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jpeg" ContentType="image/jpeg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技术方案精要</w:t>
      </w:r>
    </w:p>
    <w:p>
      <w:pPr>
        <w:pStyle w:val="副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小标题</w:t>
      </w:r>
    </w:p>
    <w:p>
      <w:pPr>
        <w:pStyle w:val="属性"/>
        <w:bidi w:val="0"/>
      </w:pPr>
    </w:p>
    <w:p>
      <w:pPr>
        <w:pStyle w:val="属性"/>
        <w:bidi w:val="0"/>
      </w:pPr>
      <w:r>
        <w:rPr>
          <w:rFonts w:cs="Arial Unicode MS" w:eastAsia="Arial Unicode MS"/>
          <w:rtl w:val="0"/>
          <w:lang w:val="en-US"/>
        </w:rPr>
        <w:t xml:space="preserve">Qi  </w:t>
      </w:r>
      <w:r>
        <w:rPr>
          <w:rFonts w:cs="Arial Unicode MS" w:eastAsia="Arial Unicode MS"/>
          <w:rtl w:val="0"/>
        </w:rPr>
        <w:t>-</w:t>
      </w:r>
      <w:r>
        <w:rPr>
          <w:rFonts w:cs="Arial Unicode MS" w:eastAsia="Arial Unicode MS"/>
          <w:rtl w:val="0"/>
        </w:rPr>
        <w:t xml:space="preserve"> </w:t>
      </w:r>
      <w:r>
        <w:rPr/>
        <w:fldChar w:fldCharType="begin" w:fldLock="0"/>
      </w:r>
      <w:r>
        <w:instrText xml:space="preserve"> DATE \@ "y年M月d日"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2022年1月17日</w:t>
      </w:r>
      <w:r>
        <w:rPr/>
        <w:fldChar w:fldCharType="end" w:fldLock="1"/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-7620</wp:posOffset>
                </wp:positionH>
                <wp:positionV relativeFrom="line">
                  <wp:posOffset>196194</wp:posOffset>
                </wp:positionV>
                <wp:extent cx="6106668" cy="25400"/>
                <wp:effectExtent l="0" t="0" r="0" b="0"/>
                <wp:wrapNone/>
                <wp:docPr id="1073741828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6668" cy="25400"/>
                          <a:chOff x="0" y="0"/>
                          <a:chExt cx="6106667" cy="25400"/>
                        </a:xfrm>
                      </wpg:grpSpPr>
                      <wps:wsp>
                        <wps:cNvPr id="1073741826" name="线条"/>
                        <wps:cNvSpPr/>
                        <wps:spPr>
                          <a:xfrm>
                            <a:off x="0" y="2540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线条"/>
                        <wps:cNvSpPr/>
                        <wps:spPr>
                          <a:xfrm>
                            <a:off x="0" y="0"/>
                            <a:ext cx="6106668" cy="0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chemeClr val="accent1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0.6pt;margin-top:15.4pt;width:480.8pt;height:2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6106668,25400">
                <w10:wrap type="none" side="bothSides" anchorx="margin"/>
                <v:line id="_x0000_s1027" style="position:absolute;left:0;top:25400;width:6106668;height:0;">
                  <v:fill on="f"/>
    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  </v:line>
                <v:line id="_x0000_s1028" style="position:absolute;left:0;top:0;width:6106667;height:0;">
                  <v:fill on="f"/>
                  <v:stroke filltype="solid" color="#008CB4" opacity="100.0%" weight="1.0pt" dashstyle="solid" endcap="flat" miterlimit="400.0%" joinstyle="miter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正文 2"/>
        <w:bidi w:val="0"/>
        <w:sectPr>
          <w:headerReference w:type="default" r:id="rId4"/>
          <w:footerReference w:type="default" r:id="rId5"/>
          <w:pgSz w:w="11900" w:h="16840" w:orient="portrait"/>
          <w:pgMar w:top="700" w:right="1152" w:bottom="1656" w:left="1152" w:header="720" w:footer="864"/>
          <w:bidi w:val="0"/>
        </w:sectPr>
      </w:pPr>
      <w:r>
        <w:drawing xmlns:a="http://schemas.openxmlformats.org/drawingml/2006/main">
          <wp:anchor distT="203200" distB="203200" distL="203200" distR="2032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line">
              <wp:posOffset>488294</wp:posOffset>
            </wp:positionV>
            <wp:extent cx="6083300" cy="4308287"/>
            <wp:effectExtent l="0" t="1" r="0" b="1"/>
            <wp:wrapNone/>
            <wp:docPr id="1073741829" name="officeArt object" descr="被海浪包围的灯塔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被海浪包围的灯塔" descr="被海浪包围的灯塔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424" t="1373" r="197" b="693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6083300" cy="4308287"/>
                    </a:xfrm>
                    <a:prstGeom prst="rect">
                      <a:avLst/>
                    </a:prstGeom>
                    <a:ln w="6350" cap="flat">
                      <a:solidFill>
                        <a:srgbClr val="000000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论文结构设想和技术方案初步</w:t>
      </w:r>
    </w:p>
    <w:p>
      <w:pPr>
        <w:pStyle w:val="正文 2"/>
        <w:bidi w:val="0"/>
        <w:rPr>
          <w:b w:val="1"/>
          <w:bCs w:val="1"/>
        </w:rPr>
      </w:pPr>
      <w:r>
        <w:rPr>
          <w:rFonts w:cs="Arial Unicode MS" w:eastAsia="Arial Unicode MS"/>
          <w:rtl w:val="0"/>
          <w:lang w:val="zh-CN" w:eastAsia="zh-CN"/>
        </w:rPr>
        <w:t xml:space="preserve">    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摘要</w:t>
      </w:r>
    </w:p>
    <w:p>
      <w:pPr>
        <w:pStyle w:val="正文 2"/>
        <w:bidi w:val="0"/>
      </w:pPr>
      <w:r>
        <w:rPr>
          <w:b w:val="1"/>
          <w:bCs w:val="1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主要论文是干啥的</w:t>
      </w:r>
    </w:p>
    <w:p>
      <w:pPr>
        <w:pStyle w:val="正文 2"/>
        <w:bidi w:val="0"/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第</w:t>
      </w:r>
      <w:r>
        <w:rPr>
          <w:rFonts w:ascii="Palatino" w:hAnsi="Palatino"/>
          <w:b w:val="1"/>
          <w:bCs w:val="1"/>
          <w:sz w:val="30"/>
          <w:szCs w:val="30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章：绪论</w:t>
      </w:r>
    </w:p>
    <w:p>
      <w:pPr>
        <w:pStyle w:val="正文"/>
        <w:rPr>
          <w:b w:val="1"/>
          <w:bCs w:val="1"/>
        </w:rPr>
      </w:pPr>
      <w:r>
        <w:rPr>
          <w:rFonts w:ascii="Palatino" w:hAnsi="Palatino"/>
          <w:b w:val="0"/>
          <w:bCs w:val="0"/>
          <w:rtl w:val="0"/>
        </w:rPr>
        <w:tab/>
        <w:t xml:space="preserve">1.1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剑杆织机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故障检测和预测系统的背景和意义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</w:rPr>
        <w:tab/>
        <w:t xml:space="preserve">1.2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剑杆织机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故障检测和预测系统技术的历史和现状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</w:rPr>
        <w:t xml:space="preserve">  1.3 </w:t>
      </w:r>
      <w:r>
        <w:rPr>
          <w:rFonts w:ascii="Palatino" w:hAnsi="Palatino" w:eastAsia="Arial Unicode MS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机器学习预测算法历史和现状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</w:rPr>
        <w:tab/>
        <w:t xml:space="preserve">1.4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论文等总体结构安排</w:t>
      </w:r>
      <w:r>
        <w:rPr>
          <w:rFonts w:ascii="Palatino" w:hAnsi="Palatino" w:eastAsia="Arial Unicode MS"/>
          <w:rtl w:val="0"/>
        </w:rPr>
        <w:t xml:space="preserve">  </w:t>
      </w:r>
    </w:p>
    <w:p>
      <w:pPr>
        <w:pStyle w:val="正文"/>
        <w:rPr>
          <w:b w:val="1"/>
          <w:bCs w:val="1"/>
        </w:rPr>
      </w:pPr>
      <w:r>
        <w:rPr>
          <w:b w:val="1"/>
          <w:bCs w:val="1"/>
        </w:rPr>
        <w:tab/>
        <w:tab/>
      </w: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第</w:t>
      </w:r>
      <w:r>
        <w:rPr>
          <w:rFonts w:ascii="Palatino" w:hAnsi="Palatino"/>
          <w:b w:val="1"/>
          <w:bCs w:val="1"/>
          <w:sz w:val="30"/>
          <w:szCs w:val="30"/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章：工程总体介绍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2.1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工程本地传感器介绍、物联网数据采集介绍（可以是买家说的</w:t>
      </w:r>
      <w:r>
        <w:rPr>
          <w:rFonts w:ascii="Palatino" w:hAnsi="Palatino"/>
          <w:b w:val="0"/>
          <w:bCs w:val="0"/>
          <w:rtl w:val="0"/>
          <w:lang w:val="fr-FR"/>
        </w:rPr>
        <w:t>OPC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，或者是</w:t>
      </w:r>
      <w:r>
        <w:rPr>
          <w:rFonts w:ascii="Palatino" w:hAnsi="Palatino"/>
          <w:b w:val="0"/>
          <w:bCs w:val="0"/>
          <w:rtl w:val="0"/>
          <w:lang w:val="zh-CN" w:eastAsia="zh-CN"/>
        </w:rPr>
        <w:t>MQTT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协议，这个后续我会确定下来）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在设备数据采集层，</w:t>
      </w:r>
      <w:r>
        <w:rPr>
          <w:rFonts w:ascii="Palatino" w:hAnsi="Palatino"/>
          <w:b w:val="0"/>
          <w:bCs w:val="0"/>
          <w:rtl w:val="0"/>
          <w:lang w:val="zh-CN" w:eastAsia="zh-CN"/>
        </w:rPr>
        <w:t xml:space="preserve">LPC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以及</w:t>
      </w:r>
      <w:r>
        <w:rPr>
          <w:rFonts w:ascii="Palatino" w:hAnsi="Palatino"/>
          <w:b w:val="0"/>
          <w:bCs w:val="0"/>
          <w:rtl w:val="0"/>
          <w:lang w:val="zh-CN" w:eastAsia="zh-CN"/>
        </w:rPr>
        <w:t>LPC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上位机加装的智能芯片（</w:t>
      </w:r>
      <w:r>
        <w:rPr>
          <w:rFonts w:ascii="Palatino" w:hAnsi="Palatino"/>
          <w:b w:val="0"/>
          <w:bCs w:val="0"/>
          <w:rtl w:val="0"/>
          <w:lang w:val="zh-CN" w:eastAsia="zh-CN"/>
        </w:rPr>
        <w:t>arm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自行设计的智能控制或者树莓派</w:t>
      </w:r>
      <w:r>
        <w:rPr>
          <w:rFonts w:ascii="Palatino" w:hAnsi="Palatino"/>
          <w:b w:val="0"/>
          <w:bCs w:val="0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或者</w:t>
      </w:r>
      <w:r>
        <w:rPr>
          <w:rFonts w:ascii="Palatino" w:hAnsi="Palatino"/>
          <w:b w:val="0"/>
          <w:bCs w:val="0"/>
          <w:rtl w:val="0"/>
          <w:lang w:val="zh-CN" w:eastAsia="zh-CN"/>
        </w:rPr>
        <w:t>pc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机器等本地只能设备通讯是这部分的详细说明的。主要要体现现场传感器设备众多，一台织机可能多达十几种～</w:t>
      </w:r>
      <w:r>
        <w:rPr>
          <w:rFonts w:ascii="Palatino" w:hAnsi="Palatino"/>
          <w:b w:val="0"/>
          <w:bCs w:val="0"/>
          <w:rtl w:val="0"/>
          <w:lang w:val="zh-CN" w:eastAsia="zh-CN"/>
        </w:rPr>
        <w:t>100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多种不同的传感器，同时可以通过物联网网关控制设备的开始和停止，工艺参数的设定</w:t>
      </w:r>
      <w:r>
        <w:rPr>
          <w:b w:val="0"/>
          <w:bCs w:val="0"/>
        </w:rPr>
        <w:tab/>
      </w:r>
    </w:p>
    <w:p>
      <w:pPr>
        <w:pStyle w:val="正文"/>
        <w:rPr>
          <w:b w:val="0"/>
          <w:bCs w:val="0"/>
        </w:rPr>
      </w:pP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2.2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数据融合和归一化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主要是组网和上传的架构（比如</w:t>
      </w:r>
      <w:r>
        <w:rPr>
          <w:rFonts w:ascii="Palatino" w:hAnsi="Palatino"/>
          <w:b w:val="0"/>
          <w:bCs w:val="0"/>
          <w:rtl w:val="0"/>
          <w:lang w:val="zh-CN" w:eastAsia="zh-CN"/>
        </w:rPr>
        <w:t>Lora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工业总线技术）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光纤环网和本地</w:t>
      </w:r>
      <w:r>
        <w:rPr>
          <w:rFonts w:ascii="Palatino" w:hAnsi="Palatino"/>
          <w:b w:val="0"/>
          <w:bCs w:val="0"/>
          <w:rtl w:val="0"/>
          <w:lang w:val="zh-CN" w:eastAsia="zh-CN"/>
        </w:rPr>
        <w:t>wifi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Fonts w:ascii="Palatino" w:hAnsi="Palatino"/>
          <w:b w:val="0"/>
          <w:bCs w:val="0"/>
          <w:rtl w:val="0"/>
          <w:lang w:val="zh-CN" w:eastAsia="zh-CN"/>
        </w:rPr>
        <w:t>5g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等硬件支持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 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物联网设备本地的网络环境自调整，低于多少毫秒；边缘计算用于这一块，通过在本地部署物联网盒子把一部分处理功能、数据采集功能放在本地，减少对互联网和网络的依赖，然后边缘端和网络数据中心定期通过</w:t>
      </w:r>
      <w:r>
        <w:rPr>
          <w:rFonts w:ascii="Palatino" w:hAnsi="Palatino"/>
          <w:b w:val="0"/>
          <w:bCs w:val="0"/>
          <w:rtl w:val="0"/>
          <w:lang w:val="zh-CN" w:eastAsia="zh-CN"/>
        </w:rPr>
        <w:t>docker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容器化进行数据同步和下发</w:t>
      </w:r>
    </w:p>
    <w:p>
      <w:pPr>
        <w:pStyle w:val="正文"/>
        <w:rPr>
          <w:b w:val="0"/>
          <w:bCs w:val="0"/>
        </w:rPr>
      </w:pPr>
      <w:r>
        <w:rPr>
          <w:b w:val="0"/>
          <w:bCs w:val="0"/>
        </w:rPr>
        <w:tab/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  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通过软件、硬件层面上的设计，保证不同机型、接口、不同协议的设备上可以布置不同的传感器（检测温度、转速、震动、声音）等，接入同一个采集系统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     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摄像头实时检测和同步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摄像头数据也非常重要，可以检测断线、空转等情况，通过接入后端检测算法（</w:t>
      </w:r>
      <w:r>
        <w:rPr>
          <w:rFonts w:ascii="Palatino" w:hAnsi="Palatino"/>
          <w:b w:val="0"/>
          <w:bCs w:val="0"/>
          <w:rtl w:val="0"/>
          <w:lang w:val="zh-CN" w:eastAsia="zh-CN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和一些形态学方法）</w:t>
      </w:r>
    </w:p>
    <w:p>
      <w:pPr>
        <w:pStyle w:val="正文"/>
        <w:rPr>
          <w:b w:val="0"/>
          <w:bCs w:val="0"/>
        </w:rPr>
      </w:pPr>
    </w:p>
    <w:p>
      <w:pPr>
        <w:pStyle w:val="正文"/>
        <w:rPr>
          <w:b w:val="0"/>
          <w:bCs w:val="0"/>
        </w:rPr>
      </w:pPr>
    </w:p>
    <w:p>
      <w:pPr>
        <w:pStyle w:val="正文"/>
        <w:rPr>
          <w:b w:val="0"/>
          <w:bCs w:val="0"/>
        </w:rPr>
      </w:pPr>
    </w:p>
    <w:p>
      <w:pPr>
        <w:pStyle w:val="正文"/>
        <w:rPr>
          <w:b w:val="0"/>
          <w:bCs w:val="0"/>
        </w:rPr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第</w:t>
      </w:r>
      <w:r>
        <w:rPr>
          <w:rFonts w:ascii="Palatino" w:hAnsi="Palatino"/>
          <w:b w:val="1"/>
          <w:bCs w:val="1"/>
          <w:sz w:val="30"/>
          <w:szCs w:val="30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章：故障预测原理和机器学习算法</w:t>
      </w:r>
    </w:p>
    <w:p>
      <w:pPr>
        <w:pStyle w:val="正文"/>
        <w:rPr>
          <w:b w:val="0"/>
          <w:bCs w:val="0"/>
        </w:rPr>
      </w:pPr>
      <w:r>
        <w:rPr>
          <w:rFonts w:ascii="Palatino" w:hAnsi="Palatino"/>
          <w:b w:val="0"/>
          <w:bCs w:val="0"/>
          <w:rtl w:val="0"/>
        </w:rPr>
        <w:tab/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传感器故障数据分类</w:t>
      </w:r>
    </w:p>
    <w:p>
      <w:pPr>
        <w:pStyle w:val="正文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Palatino" w:hAnsi="Palatino"/>
          <w:b w:val="0"/>
          <w:bCs w:val="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特征值数据：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56" w:firstLine="0"/>
        <w:jc w:val="both"/>
        <w:rPr>
          <w:rFonts w:ascii="Palatino" w:cs="Palatino" w:hAnsi="Palatino" w:eastAsia="Palatino"/>
          <w:sz w:val="24"/>
          <w:szCs w:val="24"/>
          <w:rtl w:val="0"/>
        </w:rPr>
      </w:pPr>
      <w:r>
        <w:rPr>
          <w:rFonts w:ascii="Times New Roman" w:cs="Times New Roman" w:hAnsi="Times New Roman" w:eastAsia="Times New Roman"/>
          <w:sz w:val="21"/>
          <w:szCs w:val="21"/>
          <w:rtl w:val="0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1"/>
          <w:szCs w:val="21"/>
          <w:rtl w:val="0"/>
          <w:lang w:val="zh-CN" w:eastAsia="zh-CN"/>
        </w:rPr>
        <w:t>主动收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集或传感器主动上报的传感器实时特征值数据，这些数据写入到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表后台会按时间汇总后将每个传感器每天的数据汇总一条写到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表中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  <w:r>
        <w:rPr>
          <w:rFonts w:ascii="Palatino" w:hAnsi="Palatino"/>
          <w:rtl w:val="0"/>
        </w:rPr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波形数据：波形数据写入到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后端存储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，目前传感器记录了波形数据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，采集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系统的是手持扫描仪扫描的波形数据，存储到维修管理平台的数据库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  <w:r>
        <w:tab/>
        <w:tab/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  <w:r>
        <w:rPr>
          <w:rFonts w:ascii="Palatino" w:hAnsi="Palatino"/>
          <w:rtl w:val="0"/>
          <w:lang w:val="zh-CN" w:eastAsia="zh-CN"/>
        </w:rPr>
        <w:t xml:space="preserve"> 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这些数据是存在</w:t>
      </w:r>
      <w:r>
        <w:rPr>
          <w:rFonts w:ascii="Palatino" w:hAnsi="Palatino"/>
          <w:rtl w:val="0"/>
          <w:lang w:val="zh-CN" w:eastAsia="zh-CN"/>
        </w:rPr>
        <w:t>mysql/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还是</w:t>
      </w:r>
      <w:r>
        <w:rPr>
          <w:rFonts w:ascii="Palatino" w:hAnsi="Palatino"/>
          <w:rtl w:val="0"/>
          <w:lang w:val="zh-CN" w:eastAsia="zh-CN"/>
        </w:rPr>
        <w:t>csv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</w:t>
      </w:r>
      <w:r>
        <w:rPr>
          <w:rFonts w:ascii="Palatino" w:hAnsi="Palatino"/>
          <w:rtl w:val="0"/>
          <w:lang w:val="zh-CN" w:eastAsia="zh-CN"/>
        </w:rPr>
        <w:t>/hadoop/spark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文件系统，可以等后续做决定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  <w:r>
        <w:rPr>
          <w:rFonts w:ascii="Palatino" w:hAnsi="Palatino"/>
          <w:rtl w:val="0"/>
        </w:rPr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图像检测数据：通过接入工厂检测生产线的实时摄像头，获取视频桢数据，然后我们根据</w:t>
      </w:r>
      <w:r>
        <w:rPr>
          <w:rFonts w:ascii="Palatino" w:hAnsi="Palatino"/>
          <w:rtl w:val="0"/>
          <w:lang w:val="zh-CN" w:eastAsia="zh-CN"/>
        </w:rPr>
        <w:t>opencv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图形学方法：检测织机没有线，应该工作时间反而断电</w:t>
      </w:r>
      <w:r>
        <w:rPr>
          <w:rFonts w:ascii="Palatino" w:hAnsi="Palatino"/>
          <w:rtl w:val="0"/>
          <w:lang w:val="zh-CN" w:eastAsia="zh-CN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不工作，空转等情况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  <w:r>
        <w:rPr>
          <w:rFonts w:ascii="Palatino" w:hAnsi="Palatino"/>
          <w:rtl w:val="0"/>
          <w:lang w:val="zh-CN" w:eastAsia="zh-CN"/>
        </w:rPr>
        <w:t xml:space="preserve">       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数据处理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right="956"/>
        <w:jc w:val="both"/>
      </w:pPr>
      <w:r>
        <w:rPr>
          <w:rFonts w:ascii="Palatino" w:hAnsi="Palatino"/>
          <w:rtl w:val="0"/>
        </w:rPr>
        <w:tab/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讲述怎么综合</w:t>
      </w:r>
      <w:r>
        <w:rPr>
          <w:rFonts w:ascii="Palatino" w:hAnsi="Palatino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大类数据（主要是</w:t>
      </w:r>
      <w:r>
        <w:rPr>
          <w:rFonts w:ascii="Palatino" w:hAnsi="Palatino"/>
          <w:rtl w:val="0"/>
          <w:lang w:val="en-US"/>
        </w:rPr>
        <w:t>python/numpy/pandas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做数据处理）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56" w:firstLine="0"/>
        <w:jc w:val="both"/>
        <w:rPr>
          <w:rFonts w:ascii="Helvetica" w:cs="Helvetica" w:hAnsi="Helvetica" w:eastAsia="Helvetica"/>
          <w:sz w:val="21"/>
          <w:szCs w:val="21"/>
          <w:rtl w:val="0"/>
        </w:rPr>
      </w:pPr>
      <w:r>
        <w:rPr>
          <w:rFonts w:ascii="Helvetica" w:cs="Helvetica" w:hAnsi="Helvetica" w:eastAsia="Helvetica"/>
          <w:sz w:val="21"/>
          <w:szCs w:val="21"/>
          <w:rtl w:val="0"/>
        </w:rPr>
        <w:tab/>
        <w:t xml:space="preserve">   </w:t>
      </w:r>
    </w:p>
    <w:p>
      <w:pPr>
        <w:pStyle w:val="默认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956" w:firstLine="0"/>
        <w:jc w:val="both"/>
        <w:rPr>
          <w:rFonts w:ascii="Helvetica" w:cs="Helvetica" w:hAnsi="Helvetica" w:eastAsia="Helvetica"/>
          <w:sz w:val="21"/>
          <w:szCs w:val="21"/>
          <w:rtl w:val="0"/>
        </w:rPr>
      </w:pPr>
      <w:r>
        <w:rPr>
          <w:rFonts w:ascii="Helvetica" w:cs="Helvetica" w:hAnsi="Helvetica" w:eastAsia="Helvetica"/>
          <w:sz w:val="21"/>
          <w:szCs w:val="21"/>
          <w:rtl w:val="0"/>
        </w:rPr>
        <w:tab/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第</w:t>
      </w:r>
      <w:r>
        <w:rPr>
          <w:rFonts w:ascii="Palatino" w:hAnsi="Palatino" w:eastAsia="Arial Unicode MS"/>
          <w:b w:val="1"/>
          <w:bCs w:val="1"/>
          <w:sz w:val="30"/>
          <w:szCs w:val="30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章：工厂数据中台说明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（综合预测、数据可视化、边缘计算和容器化的结合实现物联网数据的本地同步和分析）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这一部分主要是讲解数据中台（</w:t>
      </w:r>
      <w:r>
        <w:rPr>
          <w:rFonts w:ascii="Palatino" w:hAnsi="Palatino" w:eastAsia="Arial Unicode MS"/>
          <w:rtl w:val="0"/>
          <w:lang w:val="en-US"/>
        </w:rPr>
        <w:t>flask+mysql+restapi)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，数据归一到这里做展示。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在数据采集的基础上，应用强大的</w:t>
      </w:r>
      <w:r>
        <w:rPr>
          <w:rFonts w:ascii="Arial" w:hAnsi="Arial"/>
          <w:rtl w:val="0"/>
          <w:lang w:val="da-DK"/>
        </w:rPr>
        <w:t>BI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商务智能工具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</w:t>
      </w:r>
      <w:r>
        <w:rPr>
          <w:rFonts w:ascii="Palatino" w:hAnsi="Palatino" w:eastAsia="Arial Unicode MS"/>
          <w:rtl w:val="0"/>
          <w:lang w:val="en-US"/>
        </w:rPr>
        <w:t>python+matplot+vue+d3)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，对原始数据进行统计分析、聚合</w:t>
      </w:r>
      <w:r>
        <w:rPr>
          <w:rFonts w:ascii="Palatino" w:hAnsi="Palatino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计算、数据钻取和可视化，方便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故障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分析和决策</w:t>
      </w:r>
      <w:r>
        <w:rPr>
          <w:rFonts w:ascii="Palatino" w:hAnsi="Palatino" w:eastAsia="Arial Unicode MS"/>
          <w:rtl w:val="0"/>
          <w:lang w:val="en-US"/>
        </w:rPr>
        <w:t>.</w:t>
      </w:r>
      <w:r>
        <w:rPr>
          <w:rFonts w:ascii="Palatino" w:hAnsi="Palatino" w:eastAsia="Arial Unicode MS"/>
          <w:rtl w:val="0"/>
        </w:rPr>
        <w:t xml:space="preserve"> </w:t>
      </w:r>
    </w:p>
    <w:p>
      <w:pPr>
        <w:pStyle w:val="正文"/>
        <w:bidi w:val="0"/>
      </w:pPr>
      <w: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建立大数据智能建模平台，通过数据分析、机器学习，在数据可视化的基础上实现</w:t>
      </w:r>
      <w:r>
        <w:rPr>
          <w:rFonts w:ascii="Palatino" w:hAnsi="Palatino" w:eastAsia="Arial Unicode MS"/>
          <w:rtl w:val="0"/>
        </w:rPr>
        <w:t xml:space="preserve"> </w:t>
      </w:r>
      <w:r>
        <w:rPr>
          <w:rFonts w:ascii="Palatino" w:hAnsi="Palatino" w:eastAsia="Arial Unicode MS" w:hint="default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可预测</w:t>
      </w:r>
      <w:r>
        <w:rPr>
          <w:rFonts w:ascii="Palatino" w:hAnsi="Palatino" w:eastAsia="Arial Unicode MS" w:hint="default"/>
          <w:rtl w:val="0"/>
        </w:rPr>
        <w:t>”</w:t>
      </w:r>
      <w:r>
        <w:rPr>
          <w:rFonts w:ascii="Palatino" w:hAnsi="Palatino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织机和相关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设备管理，使设备指标与管理动态紧密结合，为用户提供真正的智能管理和运行依据</w:t>
      </w:r>
      <w:r>
        <w:rPr>
          <w:rFonts w:ascii="Palatino" w:hAnsi="Palatino" w:eastAsia="Arial Unicode MS"/>
          <w:rtl w:val="0"/>
        </w:rPr>
        <w:t xml:space="preserve"> </w:t>
      </w:r>
    </w:p>
    <w:p>
      <w:pPr>
        <w:pStyle w:val="正文"/>
        <w:bidi w:val="0"/>
      </w:pPr>
      <w: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本章节也提下买家的</w:t>
      </w:r>
      <w:r>
        <w:rPr>
          <w:rFonts w:ascii="Palatino" w:hAnsi="Palatino" w:eastAsia="Arial Unicode MS"/>
          <w:rtl w:val="0"/>
        </w:rPr>
        <w:t>unity3d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仿真、现场运行图等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第</w:t>
      </w:r>
      <w:r>
        <w:rPr>
          <w:rFonts w:ascii="Palatino" w:hAnsi="Palatino"/>
          <w:b w:val="1"/>
          <w:bCs w:val="1"/>
          <w:sz w:val="30"/>
          <w:szCs w:val="30"/>
          <w:rtl w:val="0"/>
          <w:lang w:val="zh-CN" w:eastAsia="zh-CN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章：机器学习算法在多传感器历史数据上对纺织机的故障预测</w:t>
      </w:r>
    </w:p>
    <w:p>
      <w:pPr>
        <w:pStyle w:val="正文"/>
        <w:bidi w:val="0"/>
      </w:pPr>
      <w:r>
        <w:rPr>
          <w:rFonts w:ascii="Palatino" w:hAnsi="Palatino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（这块还没完全定下来机器学习算法，初步是线性回归</w:t>
      </w:r>
      <w:r>
        <w:rPr>
          <w:rFonts w:ascii="Palatino" w:hAnsi="Palatino" w:eastAsia="Arial Unicode MS"/>
          <w:rtl w:val="0"/>
          <w:lang w:val="en-US"/>
        </w:rPr>
        <w:t>Linear Regression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、多项式拟合，时序预测算法</w:t>
      </w:r>
      <w:r>
        <w:rPr>
          <w:rFonts w:ascii="Palatino" w:hAnsi="Palatino" w:eastAsia="Arial Unicode MS"/>
          <w:rtl w:val="0"/>
        </w:rPr>
        <w:t>LSTM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，外部变量算法</w:t>
      </w:r>
      <w:r>
        <w:rPr>
          <w:rFonts w:ascii="Palatino" w:hAnsi="Palatino" w:eastAsia="Arial Unicode MS"/>
          <w:rtl w:val="0"/>
        </w:rPr>
        <w:t>ARIMA</w:t>
      </w:r>
      <w:r>
        <w:rPr>
          <w:rFonts w:ascii="Palatino" w:hAnsi="Palatino" w:eastAsia="Arial Unicode MS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等里面挑选</w:t>
      </w:r>
      <w:r>
        <w:rPr>
          <w:rFonts w:ascii="Palatino" w:hAnsi="Palatino" w:eastAsia="Arial Unicode MS"/>
          <w:rtl w:val="0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个）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第</w:t>
      </w:r>
      <w:r>
        <w:rPr>
          <w:rFonts w:ascii="Palatino" w:hAnsi="Palatino"/>
          <w:b w:val="1"/>
          <w:bCs w:val="1"/>
          <w:sz w:val="30"/>
          <w:szCs w:val="30"/>
          <w:rtl w:val="0"/>
          <w:lang w:val="zh-CN" w:eastAsia="zh-CN"/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章：</w:t>
      </w:r>
      <w:r>
        <w:rPr>
          <w:rFonts w:ascii="Palatino" w:hAnsi="Palatino"/>
          <w:b w:val="1"/>
          <w:bCs w:val="1"/>
          <w:sz w:val="30"/>
          <w:szCs w:val="30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全文总结和展望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致谢</w:t>
      </w:r>
    </w:p>
    <w:p>
      <w:pPr>
        <w:pStyle w:val="正文"/>
        <w:rPr>
          <w:b w:val="1"/>
          <w:bCs w:val="1"/>
        </w:rPr>
      </w:pPr>
    </w:p>
    <w:p>
      <w:pPr>
        <w:pStyle w:val="正文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参考文献</w:t>
      </w:r>
    </w:p>
    <w:p>
      <w:pPr>
        <w:pStyle w:val="正文"/>
        <w:rPr>
          <w:b w:val="1"/>
          <w:bCs w:val="1"/>
        </w:rPr>
      </w:pPr>
    </w:p>
    <w:p>
      <w:pPr>
        <w:pStyle w:val="正文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硕士期间取得的成果介绍</w:t>
      </w:r>
    </w:p>
    <w:sectPr>
      <w:headerReference w:type="default" r:id="rId7"/>
      <w:pgSz w:w="11900" w:h="16840" w:orient="portrait"/>
      <w:pgMar w:top="700" w:right="1152" w:bottom="1656" w:left="1152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alatino">
    <w:charset w:val="00"/>
    <w:family w:val="roman"/>
    <w:pitch w:val="default"/>
  </w:font>
  <w:font w:name="Helvetica">
    <w:charset w:val="00"/>
    <w:family w:val="roman"/>
    <w:pitch w:val="default"/>
  </w:font>
  <w:font w:name="Dido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默认"/>
      <w:tabs>
        <w:tab w:val="center" w:pos="4798"/>
        <w:tab w:val="right" w:pos="9596"/>
      </w:tabs>
      <w:spacing w:before="60" w:after="60"/>
      <w:jc w:val="left"/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caps w:val="1"/>
        <w:outline w:val="0"/>
        <w:color w:val="008cb4"/>
        <w:sz w:val="20"/>
        <w:szCs w:val="20"/>
        <w:rtl w:val="0"/>
        <w:lang w:val="zh-CN" w:eastAsia="zh-CN"/>
        <w14:textFill>
          <w14:solidFill>
            <w14:srgbClr w14:val="008CB4"/>
          </w14:solidFill>
        </w14:textFill>
      </w:rPr>
      <w:t>概要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14:textFill>
          <w14:solidFill>
            <w14:srgbClr w14:val="008CB4"/>
          </w14:solidFill>
        </w14:textFill>
      </w:rPr>
      <w:t>-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en-US"/>
        <w14:textFill>
          <w14:solidFill>
            <w14:srgbClr w14:val="008CB4"/>
          </w14:solidFill>
        </w14:textFill>
      </w:rPr>
      <w:t xml:space="preserve"> 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it-IT"/>
        <w14:textFill>
          <w14:solidFill>
            <w14:srgbClr w14:val="008CB4"/>
          </w14:solidFill>
        </w14:textFill>
      </w:rPr>
      <w:t>Q</w:t>
    </w:r>
    <w:r>
      <w:rPr>
        <w:rFonts w:ascii="Helvetica" w:hAnsi="Helvetica"/>
        <w:caps w:val="1"/>
        <w:outline w:val="0"/>
        <w:color w:val="008cb4"/>
        <w:sz w:val="20"/>
        <w:szCs w:val="20"/>
        <w:rtl w:val="0"/>
        <w:lang w:val="en-US"/>
        <w14:textFill>
          <w14:solidFill>
            <w14:srgbClr w14:val="008CB4"/>
          </w14:solidFill>
        </w14:textFill>
      </w:rPr>
      <w:t>i</w: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tab/>
      <w:tab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begin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instrText xml:space="preserve"> PAGE </w:instrText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separate" w:fldLock="0"/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</w:r>
    <w:r>
      <w:rPr>
        <w:rFonts w:ascii="Helvetica" w:cs="Helvetica" w:hAnsi="Helvetica" w:eastAsia="Helvetica"/>
        <w:caps w:val="1"/>
        <w:outline w:val="0"/>
        <w:color w:val="008cb4"/>
        <w:sz w:val="20"/>
        <w:szCs w:val="20"/>
        <w14:textFill>
          <w14:solidFill>
            <w14:srgbClr w14:val="008CB4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25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748" cy="0"/>
              <wp:effectExtent l="0" t="0" r="0" b="0"/>
              <wp:wrapNone/>
              <wp:docPr id="1073741830" name="officeArt object" descr="线条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11748" cy="0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chemeClr val="accent1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57.0pt;margin-top:780.0pt;width:481.2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008CB4" opacity="100.0%" weight="0.8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大标题">
    <w:name w:val="大标题"/>
    <w:next w:val="正文 2"/>
    <w:pPr>
      <w:keepNext w:val="1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220" w:after="300" w:line="192" w:lineRule="auto"/>
      <w:ind w:left="0" w:right="0" w:firstLine="0"/>
      <w:jc w:val="left"/>
      <w:outlineLvl w:val="0"/>
    </w:pPr>
    <w:rPr>
      <w:rFonts w:ascii="Didot" w:cs="Didot" w:hAnsi="Didot" w:eastAsia="Didot"/>
      <w:b w:val="0"/>
      <w:bCs w:val="0"/>
      <w:i w:val="0"/>
      <w:iCs w:val="0"/>
      <w:caps w:val="0"/>
      <w:smallCaps w:val="0"/>
      <w:strike w:val="0"/>
      <w:dstrike w:val="0"/>
      <w:outline w:val="0"/>
      <w:color w:val="008cb4"/>
      <w:spacing w:val="-8"/>
      <w:kern w:val="0"/>
      <w:position w:val="0"/>
      <w:sz w:val="84"/>
      <w:szCs w:val="84"/>
      <w:u w:val="none"/>
      <w:shd w:val="nil" w:color="auto" w:fill="auto"/>
      <w:vertAlign w:val="baseline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 2">
    <w:name w:val="正文 2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alatino" w:cs="Palatino" w:hAnsi="Palatino" w:eastAsia="Palati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副标题">
    <w:name w:val="副标题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565452"/>
      <w:spacing w:val="7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575452"/>
        </w14:solidFill>
      </w14:textFill>
    </w:rPr>
  </w:style>
  <w:style w:type="paragraph" w:styleId="属性">
    <w:name w:val="属性"/>
    <w:next w:val="正文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4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">
    <w:name w:val="小标题"/>
    <w:next w:val="正文 2"/>
    <w:pPr>
      <w:keepNext w:val="0"/>
      <w:keepLines w:val="0"/>
      <w:pageBreakBefore w:val="0"/>
      <w:widowControl w:val="1"/>
      <w:pBdr>
        <w:top w:val="single" w:color="008cb4" w:sz="6" w:space="12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60" w:after="180" w:line="240" w:lineRule="auto"/>
      <w:ind w:left="0" w:right="0" w:firstLine="0"/>
      <w:jc w:val="center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8cb4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8CB4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600"/>
      <w:jc w:val="left"/>
      <w:outlineLvl w:val="9"/>
    </w:pPr>
    <w:rPr>
      <w:rFonts w:ascii="Arial Unicode MS" w:cs="Arial Unicode MS" w:hAnsi="Arial Unicode MS" w:eastAsia="Palatino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eader" Target="head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9_School_Report">
  <a:themeElements>
    <a:clrScheme name="09_School_Report">
      <a:dk1>
        <a:srgbClr val="000000"/>
      </a:dk1>
      <a:lt1>
        <a:srgbClr val="FFFFFF"/>
      </a:lt1>
      <a:dk2>
        <a:srgbClr val="5B5B5B"/>
      </a:dk2>
      <a:lt2>
        <a:srgbClr val="C9C9C9"/>
      </a:lt2>
      <a:accent1>
        <a:srgbClr val="008CB4"/>
      </a:accent1>
      <a:accent2>
        <a:srgbClr val="8EC44C"/>
      </a:accent2>
      <a:accent3>
        <a:srgbClr val="FFA72B"/>
      </a:accent3>
      <a:accent4>
        <a:srgbClr val="E3504B"/>
      </a:accent4>
      <a:accent5>
        <a:srgbClr val="8687C9"/>
      </a:accent5>
      <a:accent6>
        <a:srgbClr val="A89F97"/>
      </a:accent6>
      <a:hlink>
        <a:srgbClr val="0000FF"/>
      </a:hlink>
      <a:folHlink>
        <a:srgbClr val="FF00FF"/>
      </a:folHlink>
    </a:clrScheme>
    <a:fontScheme name="09_School_Report">
      <a:majorFont>
        <a:latin typeface="Didot"/>
        <a:ea typeface="Didot"/>
        <a:cs typeface="Didot"/>
      </a:majorFont>
      <a:minorFont>
        <a:latin typeface="Helvetica"/>
        <a:ea typeface="Helvetica"/>
        <a:cs typeface="Helvetica"/>
      </a:minorFont>
    </a:fontScheme>
    <a:fmtScheme name="09_School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3175" cap="flat">
          <a:solidFill>
            <a:schemeClr val="accent6">
              <a:satOff val="-6462"/>
              <a:lumOff val="-29476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alatino"/>
            <a:ea typeface="Palatino"/>
            <a:cs typeface="Palatino"/>
            <a:sym typeface="Palatin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