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B03B">
      <w:pPr>
        <w:pStyle w:val="2"/>
        <w:keepNext w:val="0"/>
        <w:keepLines w:val="0"/>
        <w:widowControl/>
        <w:suppressLineNumbers w:val="0"/>
      </w:pPr>
      <w:r>
        <w:t>我建议的第一代最终规格</w:t>
      </w:r>
    </w:p>
    <w:p w14:paraId="4F480D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输入：</w:t>
      </w:r>
      <w:r>
        <w:t xml:space="preserve"> 12V DC（5.5×2.1 mm 电源接口） </w:t>
      </w:r>
    </w:p>
    <w:p w14:paraId="1A7F4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输出：</w:t>
      </w:r>
      <w:r>
        <w:t xml:space="preserve"> 1～10V 可调 </w:t>
      </w:r>
    </w:p>
    <w:p w14:paraId="0F5D9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最大输出电流：</w:t>
      </w:r>
      <w:r>
        <w:t xml:space="preserve"> 3A </w:t>
      </w:r>
    </w:p>
    <w:p w14:paraId="0E743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最大功率：</w:t>
      </w:r>
      <w:r>
        <w:t xml:space="preserve"> 30W </w:t>
      </w:r>
    </w:p>
    <w:p w14:paraId="46446E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开关频率：</w:t>
      </w:r>
      <w:r>
        <w:t xml:space="preserve"> 默认 100kHz，可软件切换到 200kHz </w:t>
      </w:r>
    </w:p>
    <w:p w14:paraId="699D41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控制器：</w:t>
      </w:r>
      <w:r>
        <w:t xml:space="preserve"> TI C2000（优先 F28003x 系列，支持 SysConfig，便于后续扩展） </w:t>
      </w:r>
    </w:p>
    <w:p w14:paraId="0D7717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控制方式：</w:t>
      </w:r>
      <w:r>
        <w:t xml:space="preserve"> 电压模式数字控制 </w:t>
      </w:r>
    </w:p>
    <w:p w14:paraId="0A1561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保护：</w:t>
      </w:r>
      <w:r>
        <w:t xml:space="preserve"> OVP、OCP、OTP、输入欠压、输出短路 </w:t>
      </w:r>
    </w:p>
    <w:p w14:paraId="3E94BA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调试接口：</w:t>
      </w:r>
      <w:r>
        <w:t xml:space="preserve"> USB、SCI、预留 CAN </w:t>
      </w:r>
    </w:p>
    <w:p w14:paraId="332D19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课程配套：</w:t>
      </w:r>
      <w:r>
        <w:t xml:space="preserve"> 从开环到数字补偿逐步实验</w:t>
      </w:r>
    </w:p>
    <w:p w14:paraId="4802DE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43C58"/>
    <w:multiLevelType w:val="multilevel"/>
    <w:tmpl w:val="DBD43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2026-07-17T02:02:50Z</dcterms:created>
  <dc:creator>Administrator</dc:creator>
  <cp:lastModifiedBy>五子棋v4</cp:lastModifiedBy>
  <dcterms:modified xsi:type="dcterms:W3CDTF">2026-07-17T02:03:10Z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eyJoZGlkIjoiY2Q0NGZhNGJkN2U0NmU0Y2Y1MTZiZTc2NTQ4NTA4NTQiLCJ1c2VySWQiOiIxMjY3OTc5MDYyIn0=</vt:lpwstr>
  </property>
  <property fmtid="{D5CDD505-2E9C-101B-9397-08002B2CF9AE}" pid="4" name="ICV">
    <vt:lpwstr>A57A7FFEC00545A28C7780127F46252C_12</vt:lpwstr>
  </property>
</Properties>
</file>