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4" o:title="sscropped" recolor="t" type="frame"/>
    </v:background>
  </w:background>
  <w:body>
    <w:p w14:paraId="1CA48814" w14:textId="3321AE36" w:rsidR="003D334A" w:rsidRDefault="001B473E" w:rsidP="003D334A">
      <w:pPr>
        <w:jc w:val="center"/>
        <w:rPr>
          <w:color w:val="4472C4" w:themeColor="accent1"/>
          <w:sz w:val="28"/>
          <w:szCs w:val="28"/>
          <w:u w:val="single"/>
          <w:lang w:val="en-US"/>
        </w:rPr>
      </w:pPr>
      <w:r w:rsidRPr="008737A0">
        <w:rPr>
          <w:color w:val="4472C4" w:themeColor="accent1"/>
          <w:sz w:val="32"/>
          <w:szCs w:val="32"/>
          <w:u w:val="single"/>
          <w:lang w:val="en-US"/>
        </w:rPr>
        <w:t>Table of Contents</w:t>
      </w:r>
      <w:r w:rsidR="00E77337">
        <w:rPr>
          <w:lang w:val="en-US"/>
        </w:rPr>
        <w:pict w14:anchorId="6CDD7609">
          <v:rect id="_x0000_i1026" style="width:0;height:1.5pt" o:hralign="center" o:bullet="t" o:hrstd="t" o:hr="t" fillcolor="#a0a0a0" stroked="f"/>
        </w:pict>
      </w:r>
    </w:p>
    <w:p w14:paraId="2E2525F6" w14:textId="77777777" w:rsidR="003D334A" w:rsidRPr="003D334A" w:rsidRDefault="003D334A" w:rsidP="003D334A">
      <w:pPr>
        <w:rPr>
          <w:color w:val="4472C4" w:themeColor="accent1"/>
          <w:sz w:val="28"/>
          <w:szCs w:val="28"/>
          <w:u w:val="single"/>
          <w:lang w:val="en-US"/>
        </w:rPr>
      </w:pPr>
    </w:p>
    <w:p w14:paraId="1B434945" w14:textId="1AECA2ED"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3D334A">
        <w:rPr>
          <w:sz w:val="24"/>
          <w:szCs w:val="24"/>
          <w:lang w:val="en-US"/>
        </w:rPr>
        <w:t>1</w:t>
      </w:r>
      <w:r w:rsidRPr="003D334A">
        <w:rPr>
          <w:sz w:val="24"/>
          <w:szCs w:val="24"/>
          <w:lang w:val="en-US"/>
        </w:rPr>
        <w:t>:</w:t>
      </w:r>
      <w:r w:rsidRPr="003D334A">
        <w:rPr>
          <w:sz w:val="28"/>
          <w:szCs w:val="28"/>
          <w:lang w:val="en-US"/>
        </w:rPr>
        <w:t xml:space="preserve"> </w:t>
      </w:r>
      <w:r w:rsidRPr="003D334A">
        <w:rPr>
          <w:sz w:val="28"/>
          <w:szCs w:val="28"/>
          <w:lang w:val="en-US"/>
        </w:rPr>
        <w:tab/>
        <w:t>Table of Contents</w:t>
      </w:r>
    </w:p>
    <w:p w14:paraId="455FD419" w14:textId="5C18C4D6"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3D334A">
        <w:rPr>
          <w:sz w:val="24"/>
          <w:szCs w:val="24"/>
          <w:lang w:val="en-US"/>
        </w:rPr>
        <w:t>2</w:t>
      </w:r>
      <w:r w:rsidRPr="003D334A">
        <w:rPr>
          <w:sz w:val="24"/>
          <w:szCs w:val="24"/>
          <w:lang w:val="en-US"/>
        </w:rPr>
        <w:t xml:space="preserve">: </w:t>
      </w:r>
      <w:r w:rsidRPr="003D334A">
        <w:rPr>
          <w:sz w:val="28"/>
          <w:szCs w:val="28"/>
          <w:lang w:val="en-US"/>
        </w:rPr>
        <w:tab/>
        <w:t>Research and Assumptions</w:t>
      </w:r>
    </w:p>
    <w:p w14:paraId="33988EE6" w14:textId="3019E37D" w:rsidR="005D3E78" w:rsidRPr="005D3E78" w:rsidRDefault="005D3E78" w:rsidP="005D3E78">
      <w:pPr>
        <w:spacing w:line="600" w:lineRule="auto"/>
        <w:ind w:firstLine="720"/>
        <w:rPr>
          <w:sz w:val="28"/>
          <w:szCs w:val="28"/>
          <w:lang w:val="en-US"/>
        </w:rPr>
      </w:pPr>
      <w:r w:rsidRPr="003D334A">
        <w:rPr>
          <w:sz w:val="24"/>
          <w:szCs w:val="24"/>
          <w:lang w:val="en-US"/>
        </w:rPr>
        <w:t xml:space="preserve">Page </w:t>
      </w:r>
      <w:r>
        <w:rPr>
          <w:sz w:val="24"/>
          <w:szCs w:val="24"/>
          <w:lang w:val="en-US"/>
        </w:rPr>
        <w:t>3</w:t>
      </w:r>
      <w:r w:rsidRPr="003D334A">
        <w:rPr>
          <w:sz w:val="24"/>
          <w:szCs w:val="24"/>
          <w:lang w:val="en-US"/>
        </w:rPr>
        <w:t xml:space="preserve">: </w:t>
      </w:r>
      <w:r w:rsidRPr="003D334A">
        <w:rPr>
          <w:sz w:val="28"/>
          <w:szCs w:val="28"/>
          <w:lang w:val="en-US"/>
        </w:rPr>
        <w:tab/>
        <w:t>Research and Assumptions</w:t>
      </w:r>
      <w:r>
        <w:rPr>
          <w:sz w:val="28"/>
          <w:szCs w:val="28"/>
          <w:lang w:val="en-US"/>
        </w:rPr>
        <w:t>, cont.</w:t>
      </w:r>
    </w:p>
    <w:p w14:paraId="02570D37" w14:textId="5E83457E"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5D3E78">
        <w:rPr>
          <w:sz w:val="24"/>
          <w:szCs w:val="24"/>
          <w:lang w:val="en-US"/>
        </w:rPr>
        <w:t>4</w:t>
      </w:r>
      <w:r w:rsidRPr="003D334A">
        <w:rPr>
          <w:sz w:val="24"/>
          <w:szCs w:val="24"/>
          <w:lang w:val="en-US"/>
        </w:rPr>
        <w:t>:</w:t>
      </w:r>
      <w:r w:rsidRPr="003D334A">
        <w:rPr>
          <w:sz w:val="28"/>
          <w:szCs w:val="28"/>
          <w:lang w:val="en-US"/>
        </w:rPr>
        <w:t xml:space="preserve"> </w:t>
      </w:r>
      <w:r w:rsidRPr="003D334A">
        <w:rPr>
          <w:sz w:val="28"/>
          <w:szCs w:val="28"/>
          <w:lang w:val="en-US"/>
        </w:rPr>
        <w:tab/>
      </w:r>
      <w:r w:rsidR="00C0301A" w:rsidRPr="003D334A">
        <w:rPr>
          <w:sz w:val="28"/>
          <w:szCs w:val="28"/>
          <w:lang w:val="en-US"/>
        </w:rPr>
        <w:t>Rich Picture</w:t>
      </w:r>
    </w:p>
    <w:p w14:paraId="51B75361" w14:textId="489A103D"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5D3E78">
        <w:rPr>
          <w:sz w:val="24"/>
          <w:szCs w:val="24"/>
          <w:lang w:val="en-US"/>
        </w:rPr>
        <w:t>5</w:t>
      </w:r>
      <w:r w:rsidRPr="003D334A">
        <w:rPr>
          <w:sz w:val="24"/>
          <w:szCs w:val="24"/>
          <w:lang w:val="en-US"/>
        </w:rPr>
        <w:t>:</w:t>
      </w:r>
      <w:r w:rsidRPr="003D334A">
        <w:rPr>
          <w:sz w:val="28"/>
          <w:szCs w:val="28"/>
          <w:lang w:val="en-US"/>
        </w:rPr>
        <w:t xml:space="preserve"> </w:t>
      </w:r>
      <w:r w:rsidRPr="003D334A">
        <w:rPr>
          <w:sz w:val="28"/>
          <w:szCs w:val="28"/>
          <w:lang w:val="en-US"/>
        </w:rPr>
        <w:tab/>
      </w:r>
      <w:r w:rsidR="00C0301A" w:rsidRPr="003D334A">
        <w:rPr>
          <w:sz w:val="28"/>
          <w:szCs w:val="28"/>
          <w:lang w:val="en-US"/>
        </w:rPr>
        <w:t>Rich Picture, cont.</w:t>
      </w:r>
    </w:p>
    <w:p w14:paraId="0AED98C9" w14:textId="62C43BD8"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5D3E78">
        <w:rPr>
          <w:sz w:val="24"/>
          <w:szCs w:val="24"/>
          <w:lang w:val="en-US"/>
        </w:rPr>
        <w:t>6</w:t>
      </w:r>
      <w:r w:rsidRPr="003D334A">
        <w:rPr>
          <w:sz w:val="24"/>
          <w:szCs w:val="24"/>
          <w:lang w:val="en-US"/>
        </w:rPr>
        <w:t>:</w:t>
      </w:r>
      <w:r w:rsidRPr="003D334A">
        <w:rPr>
          <w:sz w:val="28"/>
          <w:szCs w:val="28"/>
          <w:lang w:val="en-US"/>
        </w:rPr>
        <w:t xml:space="preserve"> </w:t>
      </w:r>
      <w:r w:rsidRPr="003D334A">
        <w:rPr>
          <w:sz w:val="28"/>
          <w:szCs w:val="28"/>
          <w:lang w:val="en-US"/>
        </w:rPr>
        <w:tab/>
      </w:r>
      <w:r w:rsidR="00C0301A" w:rsidRPr="003D334A">
        <w:rPr>
          <w:sz w:val="28"/>
          <w:szCs w:val="28"/>
          <w:lang w:val="en-US"/>
        </w:rPr>
        <w:t>System Vision</w:t>
      </w:r>
    </w:p>
    <w:p w14:paraId="723D6B4A" w14:textId="25C161F8" w:rsidR="00C0301A" w:rsidRPr="003D334A" w:rsidRDefault="000C1DB1" w:rsidP="000C1DB1">
      <w:pPr>
        <w:spacing w:line="600" w:lineRule="auto"/>
        <w:ind w:firstLine="720"/>
        <w:rPr>
          <w:sz w:val="28"/>
          <w:szCs w:val="28"/>
          <w:lang w:val="en-US"/>
        </w:rPr>
      </w:pPr>
      <w:r w:rsidRPr="003D334A">
        <w:rPr>
          <w:sz w:val="24"/>
          <w:szCs w:val="24"/>
          <w:lang w:val="en-US"/>
        </w:rPr>
        <w:t xml:space="preserve">Page </w:t>
      </w:r>
      <w:r w:rsidR="005D3E78">
        <w:rPr>
          <w:sz w:val="24"/>
          <w:szCs w:val="24"/>
          <w:lang w:val="en-US"/>
        </w:rPr>
        <w:t>7</w:t>
      </w:r>
      <w:r w:rsidRPr="003D334A">
        <w:rPr>
          <w:sz w:val="24"/>
          <w:szCs w:val="24"/>
          <w:lang w:val="en-US"/>
        </w:rPr>
        <w:t>:</w:t>
      </w:r>
      <w:r w:rsidRPr="003D334A">
        <w:rPr>
          <w:sz w:val="28"/>
          <w:szCs w:val="28"/>
          <w:lang w:val="en-US"/>
        </w:rPr>
        <w:t xml:space="preserve"> </w:t>
      </w:r>
      <w:r w:rsidRPr="003D334A">
        <w:rPr>
          <w:sz w:val="28"/>
          <w:szCs w:val="28"/>
          <w:lang w:val="en-US"/>
        </w:rPr>
        <w:tab/>
      </w:r>
      <w:r w:rsidR="00C0301A" w:rsidRPr="003D334A">
        <w:rPr>
          <w:sz w:val="28"/>
          <w:szCs w:val="28"/>
          <w:lang w:val="en-US"/>
        </w:rPr>
        <w:t>Stakeholder Analysis</w:t>
      </w:r>
    </w:p>
    <w:p w14:paraId="727893DC" w14:textId="376B7F9E" w:rsidR="00E6677D" w:rsidRPr="00E6677D" w:rsidRDefault="00E6677D" w:rsidP="00E6677D">
      <w:pPr>
        <w:spacing w:line="600" w:lineRule="auto"/>
        <w:ind w:firstLine="720"/>
        <w:rPr>
          <w:sz w:val="28"/>
          <w:szCs w:val="28"/>
          <w:lang w:val="en-US"/>
        </w:rPr>
      </w:pPr>
      <w:r w:rsidRPr="003D334A">
        <w:rPr>
          <w:sz w:val="24"/>
          <w:szCs w:val="24"/>
          <w:lang w:val="en-US"/>
        </w:rPr>
        <w:t xml:space="preserve">Page </w:t>
      </w:r>
      <w:r>
        <w:rPr>
          <w:sz w:val="24"/>
          <w:szCs w:val="24"/>
          <w:lang w:val="en-US"/>
        </w:rPr>
        <w:t>8</w:t>
      </w:r>
      <w:r w:rsidRPr="003D334A">
        <w:rPr>
          <w:sz w:val="24"/>
          <w:szCs w:val="24"/>
          <w:lang w:val="en-US"/>
        </w:rPr>
        <w:t>:</w:t>
      </w:r>
      <w:r w:rsidRPr="003D334A">
        <w:rPr>
          <w:sz w:val="28"/>
          <w:szCs w:val="28"/>
          <w:lang w:val="en-US"/>
        </w:rPr>
        <w:t xml:space="preserve"> </w:t>
      </w:r>
      <w:r w:rsidRPr="003D334A">
        <w:rPr>
          <w:sz w:val="28"/>
          <w:szCs w:val="28"/>
          <w:lang w:val="en-US"/>
        </w:rPr>
        <w:tab/>
        <w:t>Stakeholder Analysis</w:t>
      </w:r>
      <w:r>
        <w:rPr>
          <w:sz w:val="28"/>
          <w:szCs w:val="28"/>
          <w:lang w:val="en-US"/>
        </w:rPr>
        <w:t>, cont.</w:t>
      </w:r>
    </w:p>
    <w:p w14:paraId="52F7D138" w14:textId="7203B00B" w:rsidR="000C1DB1" w:rsidRDefault="000C1DB1" w:rsidP="000C1DB1">
      <w:pPr>
        <w:spacing w:line="600" w:lineRule="auto"/>
        <w:ind w:firstLine="720"/>
        <w:rPr>
          <w:sz w:val="28"/>
          <w:szCs w:val="28"/>
          <w:lang w:val="en-US"/>
        </w:rPr>
      </w:pPr>
      <w:r w:rsidRPr="003D334A">
        <w:rPr>
          <w:sz w:val="24"/>
          <w:szCs w:val="24"/>
          <w:lang w:val="en-US"/>
        </w:rPr>
        <w:t xml:space="preserve">Page </w:t>
      </w:r>
      <w:r w:rsidR="00E6677D">
        <w:rPr>
          <w:sz w:val="24"/>
          <w:szCs w:val="24"/>
          <w:lang w:val="en-US"/>
        </w:rPr>
        <w:t>9</w:t>
      </w:r>
      <w:r w:rsidRPr="003D334A">
        <w:rPr>
          <w:sz w:val="24"/>
          <w:szCs w:val="24"/>
          <w:lang w:val="en-US"/>
        </w:rPr>
        <w:t>:</w:t>
      </w:r>
      <w:r w:rsidRPr="003D334A">
        <w:rPr>
          <w:sz w:val="28"/>
          <w:szCs w:val="28"/>
          <w:lang w:val="en-US"/>
        </w:rPr>
        <w:t xml:space="preserve"> </w:t>
      </w:r>
      <w:r w:rsidRPr="003D334A">
        <w:rPr>
          <w:sz w:val="28"/>
          <w:szCs w:val="28"/>
          <w:lang w:val="en-US"/>
        </w:rPr>
        <w:tab/>
        <w:t>Event Table</w:t>
      </w:r>
    </w:p>
    <w:p w14:paraId="3AFBA0C7" w14:textId="0F1810CA" w:rsidR="00C75FA5" w:rsidRPr="003D334A" w:rsidRDefault="00C75FA5" w:rsidP="000C1DB1">
      <w:pPr>
        <w:spacing w:line="600" w:lineRule="auto"/>
        <w:ind w:firstLine="720"/>
        <w:rPr>
          <w:sz w:val="28"/>
          <w:szCs w:val="28"/>
          <w:lang w:val="en-US"/>
        </w:rPr>
      </w:pPr>
      <w:r w:rsidRPr="00C75FA5">
        <w:rPr>
          <w:sz w:val="24"/>
          <w:szCs w:val="24"/>
          <w:lang w:val="en-US"/>
        </w:rPr>
        <w:t xml:space="preserve">Page </w:t>
      </w:r>
      <w:r w:rsidR="00E6677D">
        <w:rPr>
          <w:sz w:val="24"/>
          <w:szCs w:val="24"/>
          <w:lang w:val="en-US"/>
        </w:rPr>
        <w:t>10</w:t>
      </w:r>
      <w:r w:rsidRPr="00C75FA5">
        <w:rPr>
          <w:sz w:val="24"/>
          <w:szCs w:val="24"/>
          <w:lang w:val="en-US"/>
        </w:rPr>
        <w:t>:</w:t>
      </w:r>
      <w:r>
        <w:rPr>
          <w:sz w:val="28"/>
          <w:szCs w:val="28"/>
          <w:lang w:val="en-US"/>
        </w:rPr>
        <w:tab/>
        <w:t>List of Assumptions</w:t>
      </w:r>
    </w:p>
    <w:p w14:paraId="1B3E8E76" w14:textId="496DA9CE" w:rsidR="00852273" w:rsidRDefault="000C1DB1" w:rsidP="000C1DB1">
      <w:pPr>
        <w:spacing w:line="600" w:lineRule="auto"/>
        <w:ind w:firstLine="720"/>
        <w:rPr>
          <w:color w:val="4472C4" w:themeColor="accent1"/>
          <w:sz w:val="28"/>
          <w:szCs w:val="28"/>
          <w:u w:val="single"/>
          <w:lang w:val="en-US"/>
        </w:rPr>
      </w:pPr>
      <w:r w:rsidRPr="003D334A">
        <w:rPr>
          <w:sz w:val="24"/>
          <w:szCs w:val="24"/>
          <w:lang w:val="en-US"/>
        </w:rPr>
        <w:t xml:space="preserve">Page </w:t>
      </w:r>
      <w:r w:rsidR="005D3E78">
        <w:rPr>
          <w:sz w:val="24"/>
          <w:szCs w:val="24"/>
          <w:lang w:val="en-US"/>
        </w:rPr>
        <w:t>1</w:t>
      </w:r>
      <w:r w:rsidR="00E6677D">
        <w:rPr>
          <w:sz w:val="24"/>
          <w:szCs w:val="24"/>
          <w:lang w:val="en-US"/>
        </w:rPr>
        <w:t>1</w:t>
      </w:r>
      <w:r w:rsidRPr="003D334A">
        <w:rPr>
          <w:sz w:val="24"/>
          <w:szCs w:val="24"/>
          <w:lang w:val="en-US"/>
        </w:rPr>
        <w:t>:</w:t>
      </w:r>
      <w:r w:rsidRPr="003D334A">
        <w:rPr>
          <w:sz w:val="28"/>
          <w:szCs w:val="28"/>
          <w:lang w:val="en-US"/>
        </w:rPr>
        <w:t xml:space="preserve"> </w:t>
      </w:r>
      <w:r w:rsidRPr="003D334A">
        <w:rPr>
          <w:sz w:val="28"/>
          <w:szCs w:val="28"/>
          <w:lang w:val="en-US"/>
        </w:rPr>
        <w:tab/>
        <w:t>Reference List</w:t>
      </w:r>
      <w:r w:rsidR="00852273">
        <w:rPr>
          <w:color w:val="4472C4" w:themeColor="accent1"/>
          <w:sz w:val="28"/>
          <w:szCs w:val="28"/>
          <w:u w:val="single"/>
          <w:lang w:val="en-US"/>
        </w:rPr>
        <w:br w:type="page"/>
      </w:r>
    </w:p>
    <w:p w14:paraId="5647D5EE" w14:textId="77777777" w:rsidR="00CC6BC1" w:rsidRDefault="00C30E19" w:rsidP="006712D4">
      <w:pPr>
        <w:jc w:val="center"/>
        <w:rPr>
          <w:lang w:val="en-US"/>
        </w:rPr>
      </w:pPr>
      <w:r w:rsidRPr="008737A0">
        <w:rPr>
          <w:color w:val="4472C4" w:themeColor="accent1"/>
          <w:sz w:val="32"/>
          <w:szCs w:val="32"/>
          <w:u w:val="single"/>
          <w:lang w:val="en-US"/>
        </w:rPr>
        <w:lastRenderedPageBreak/>
        <w:t>Research and Assumptions</w:t>
      </w:r>
      <w:r w:rsidR="00E77337">
        <w:rPr>
          <w:lang w:val="en-US"/>
        </w:rPr>
        <w:pict w14:anchorId="4C3631B8">
          <v:rect id="_x0000_i1027" style="width:0;height:1.5pt" o:hralign="center" o:hrstd="t" o:hr="t" fillcolor="#a0a0a0" stroked="f"/>
        </w:pict>
      </w:r>
    </w:p>
    <w:p w14:paraId="0E9C2BC9" w14:textId="77777777" w:rsidR="00C75FA5" w:rsidRDefault="00C75FA5" w:rsidP="006712D4">
      <w:pPr>
        <w:rPr>
          <w:u w:val="single"/>
          <w:lang w:val="en-US"/>
        </w:rPr>
      </w:pPr>
    </w:p>
    <w:p w14:paraId="152103E5" w14:textId="77777777" w:rsidR="00192B6B" w:rsidRDefault="00192B6B" w:rsidP="005D3E78">
      <w:pPr>
        <w:spacing w:line="312" w:lineRule="auto"/>
        <w:rPr>
          <w:u w:val="single"/>
          <w:lang w:val="en-US"/>
        </w:rPr>
      </w:pPr>
      <w:r>
        <w:rPr>
          <w:u w:val="single"/>
          <w:lang w:val="en-US"/>
        </w:rPr>
        <w:t>Additions and Expansions</w:t>
      </w:r>
    </w:p>
    <w:p w14:paraId="7CF103E0" w14:textId="0115CC57" w:rsidR="001B3C0B" w:rsidRPr="001B3C0B" w:rsidRDefault="001B3C0B" w:rsidP="005D3E78">
      <w:pPr>
        <w:spacing w:line="312" w:lineRule="auto"/>
        <w:rPr>
          <w:lang w:val="en-US"/>
        </w:rPr>
      </w:pPr>
      <w:r w:rsidRPr="001B3C0B">
        <w:rPr>
          <w:lang w:val="en-US"/>
        </w:rPr>
        <w:t>This section of this report will outline what has been added to and expanded upon from the case study (ActiveGo). The entities I have assumed to exist outside of the case study, and/or elected to include in the rich picture and event table are as follows:</w:t>
      </w:r>
    </w:p>
    <w:p w14:paraId="452EAAFA" w14:textId="4E1F4EE9" w:rsidR="001B3C0B" w:rsidRPr="001B3C0B" w:rsidRDefault="001B3C0B" w:rsidP="005D3E78">
      <w:pPr>
        <w:pStyle w:val="ListParagraph"/>
        <w:numPr>
          <w:ilvl w:val="0"/>
          <w:numId w:val="56"/>
        </w:numPr>
        <w:spacing w:line="312" w:lineRule="auto"/>
        <w:rPr>
          <w:lang w:val="en-US"/>
        </w:rPr>
      </w:pPr>
      <w:r>
        <w:rPr>
          <w:lang w:val="en-US"/>
        </w:rPr>
        <w:t xml:space="preserve">ActiveGo </w:t>
      </w:r>
      <w:r w:rsidRPr="001B3C0B">
        <w:rPr>
          <w:lang w:val="en-US"/>
        </w:rPr>
        <w:t>Management</w:t>
      </w:r>
      <w:r w:rsidR="005E3F31">
        <w:rPr>
          <w:lang w:val="en-US"/>
        </w:rPr>
        <w:t xml:space="preserve"> {1}</w:t>
      </w:r>
    </w:p>
    <w:p w14:paraId="2A620360" w14:textId="3125E0E9" w:rsidR="001B3C0B" w:rsidRPr="001B3C0B" w:rsidRDefault="001B3C0B" w:rsidP="005D3E78">
      <w:pPr>
        <w:pStyle w:val="ListParagraph"/>
        <w:numPr>
          <w:ilvl w:val="0"/>
          <w:numId w:val="56"/>
        </w:numPr>
        <w:spacing w:line="312" w:lineRule="auto"/>
        <w:rPr>
          <w:lang w:val="en-US"/>
        </w:rPr>
      </w:pPr>
      <w:r>
        <w:rPr>
          <w:lang w:val="en-US"/>
        </w:rPr>
        <w:t xml:space="preserve">ActiveGo </w:t>
      </w:r>
      <w:r w:rsidRPr="001B3C0B">
        <w:rPr>
          <w:lang w:val="en-US"/>
        </w:rPr>
        <w:t>System Developers</w:t>
      </w:r>
      <w:r w:rsidR="005E3F31">
        <w:rPr>
          <w:lang w:val="en-US"/>
        </w:rPr>
        <w:t xml:space="preserve"> {1}</w:t>
      </w:r>
    </w:p>
    <w:p w14:paraId="0D284974" w14:textId="6995C4F8" w:rsidR="001B3C0B" w:rsidRPr="001B3C0B" w:rsidRDefault="001B3C0B" w:rsidP="005D3E78">
      <w:pPr>
        <w:pStyle w:val="ListParagraph"/>
        <w:numPr>
          <w:ilvl w:val="0"/>
          <w:numId w:val="56"/>
        </w:numPr>
        <w:spacing w:line="312" w:lineRule="auto"/>
        <w:rPr>
          <w:lang w:val="en-US"/>
        </w:rPr>
      </w:pPr>
      <w:r>
        <w:rPr>
          <w:lang w:val="en-US"/>
        </w:rPr>
        <w:t xml:space="preserve">ActiveGo </w:t>
      </w:r>
      <w:r w:rsidRPr="001B3C0B">
        <w:rPr>
          <w:lang w:val="en-US"/>
        </w:rPr>
        <w:t>Customer Interactions</w:t>
      </w:r>
      <w:r w:rsidR="005E3F31">
        <w:rPr>
          <w:lang w:val="en-US"/>
        </w:rPr>
        <w:t xml:space="preserve"> {1}</w:t>
      </w:r>
    </w:p>
    <w:p w14:paraId="5D9696DE" w14:textId="3F0AC0CC" w:rsidR="001B3C0B" w:rsidRPr="001B3C0B" w:rsidRDefault="001B3C0B" w:rsidP="005D3E78">
      <w:pPr>
        <w:pStyle w:val="ListParagraph"/>
        <w:numPr>
          <w:ilvl w:val="0"/>
          <w:numId w:val="56"/>
        </w:numPr>
        <w:spacing w:line="312" w:lineRule="auto"/>
        <w:rPr>
          <w:lang w:val="en-US"/>
        </w:rPr>
      </w:pPr>
      <w:r w:rsidRPr="001B3C0B">
        <w:rPr>
          <w:lang w:val="en-US"/>
        </w:rPr>
        <w:t>ActiveGo System</w:t>
      </w:r>
      <w:r w:rsidR="005E3F31">
        <w:rPr>
          <w:lang w:val="en-US"/>
        </w:rPr>
        <w:t xml:space="preserve"> {1}</w:t>
      </w:r>
    </w:p>
    <w:p w14:paraId="7526B789" w14:textId="700AF024" w:rsidR="001B3C0B" w:rsidRPr="001B3C0B" w:rsidRDefault="001B3C0B" w:rsidP="005D3E78">
      <w:pPr>
        <w:pStyle w:val="ListParagraph"/>
        <w:numPr>
          <w:ilvl w:val="0"/>
          <w:numId w:val="56"/>
        </w:numPr>
        <w:spacing w:line="312" w:lineRule="auto"/>
        <w:rPr>
          <w:lang w:val="en-US"/>
        </w:rPr>
      </w:pPr>
      <w:r w:rsidRPr="001B3C0B">
        <w:rPr>
          <w:lang w:val="en-US"/>
        </w:rPr>
        <w:t>Equipment Packs</w:t>
      </w:r>
      <w:r w:rsidR="005E3F31">
        <w:rPr>
          <w:lang w:val="en-US"/>
        </w:rPr>
        <w:t xml:space="preserve"> {6}</w:t>
      </w:r>
    </w:p>
    <w:p w14:paraId="695BEA65" w14:textId="53FFA2D9" w:rsidR="001B3C0B" w:rsidRPr="001B3C0B" w:rsidRDefault="001B3C0B" w:rsidP="005D3E78">
      <w:pPr>
        <w:pStyle w:val="ListParagraph"/>
        <w:numPr>
          <w:ilvl w:val="0"/>
          <w:numId w:val="56"/>
        </w:numPr>
        <w:spacing w:line="312" w:lineRule="auto"/>
        <w:rPr>
          <w:lang w:val="en-US"/>
        </w:rPr>
      </w:pPr>
      <w:r w:rsidRPr="001B3C0B">
        <w:rPr>
          <w:lang w:val="en-US"/>
        </w:rPr>
        <w:t>Storage Locations</w:t>
      </w:r>
      <w:r w:rsidR="005E3F31">
        <w:rPr>
          <w:lang w:val="en-US"/>
        </w:rPr>
        <w:t xml:space="preserve"> {6}</w:t>
      </w:r>
    </w:p>
    <w:p w14:paraId="063C06A0" w14:textId="2E775771" w:rsidR="001B3C0B" w:rsidRPr="001B3C0B" w:rsidRDefault="001B3C0B" w:rsidP="005D3E78">
      <w:pPr>
        <w:pStyle w:val="ListParagraph"/>
        <w:numPr>
          <w:ilvl w:val="0"/>
          <w:numId w:val="56"/>
        </w:numPr>
        <w:spacing w:line="312" w:lineRule="auto"/>
        <w:rPr>
          <w:lang w:val="en-US"/>
        </w:rPr>
      </w:pPr>
      <w:r w:rsidRPr="001B3C0B">
        <w:rPr>
          <w:lang w:val="en-US"/>
        </w:rPr>
        <w:t>Bank</w:t>
      </w:r>
      <w:r w:rsidR="005E3F31">
        <w:rPr>
          <w:lang w:val="en-US"/>
        </w:rPr>
        <w:t xml:space="preserve"> {2}</w:t>
      </w:r>
    </w:p>
    <w:p w14:paraId="1B0679D9" w14:textId="0ACDB511" w:rsidR="001B3C0B" w:rsidRPr="001B3C0B" w:rsidRDefault="001B3C0B" w:rsidP="005D3E78">
      <w:pPr>
        <w:pStyle w:val="ListParagraph"/>
        <w:numPr>
          <w:ilvl w:val="0"/>
          <w:numId w:val="56"/>
        </w:numPr>
        <w:spacing w:line="312" w:lineRule="auto"/>
        <w:rPr>
          <w:lang w:val="en-US"/>
        </w:rPr>
      </w:pPr>
      <w:r w:rsidRPr="001B3C0B">
        <w:rPr>
          <w:lang w:val="en-US"/>
        </w:rPr>
        <w:t>Australian Taxation Office (ATO)</w:t>
      </w:r>
      <w:r w:rsidR="005E3F31">
        <w:rPr>
          <w:lang w:val="en-US"/>
        </w:rPr>
        <w:t xml:space="preserve"> {2}</w:t>
      </w:r>
    </w:p>
    <w:p w14:paraId="7B92AF94" w14:textId="22C718F4" w:rsidR="001B3C0B" w:rsidRPr="001B3C0B" w:rsidRDefault="001B3C0B" w:rsidP="005D3E78">
      <w:pPr>
        <w:spacing w:line="312" w:lineRule="auto"/>
        <w:rPr>
          <w:lang w:val="en-US"/>
        </w:rPr>
      </w:pPr>
      <w:r w:rsidRPr="001B3C0B">
        <w:rPr>
          <w:lang w:val="en-US"/>
        </w:rPr>
        <w:t xml:space="preserve">I elected to separate the nebulous term "ActiveGo" into several different entities that serve different and specific purposes in my interpretation of this system (Management, System Developers, Customer Interactions and ActiveGo System). It is important to distinguish </w:t>
      </w:r>
      <w:r w:rsidR="005D3E78" w:rsidRPr="001B3C0B">
        <w:rPr>
          <w:lang w:val="en-US"/>
        </w:rPr>
        <w:t>all</w:t>
      </w:r>
      <w:r w:rsidRPr="001B3C0B">
        <w:rPr>
          <w:lang w:val="en-US"/>
        </w:rPr>
        <w:t xml:space="preserve"> these entities from one another, both for visual and logical clarity when explaining the potential structure and outlining the processes this system would perform. </w:t>
      </w:r>
    </w:p>
    <w:p w14:paraId="0FE6745C" w14:textId="725C3587" w:rsidR="001B3C0B" w:rsidRPr="001B3C0B" w:rsidRDefault="001B3C0B" w:rsidP="005D3E78">
      <w:pPr>
        <w:spacing w:line="312" w:lineRule="auto"/>
        <w:rPr>
          <w:lang w:val="en-US"/>
        </w:rPr>
      </w:pPr>
      <w:r w:rsidRPr="001B3C0B">
        <w:rPr>
          <w:lang w:val="en-US"/>
        </w:rPr>
        <w:t>The Management entity refers to an organizational entity that oversees and manages the work that System Developers and Customer Interactions perform, including System Developers maintaining and updating the hardware and software that the ActiveGo System runs on, and Customer Interactions' performance when dealing with customers of ActiveGo.</w:t>
      </w:r>
    </w:p>
    <w:p w14:paraId="118E5DE8" w14:textId="79ACB9AE" w:rsidR="001B3C0B" w:rsidRPr="001B3C0B" w:rsidRDefault="001B3C0B" w:rsidP="005D3E78">
      <w:pPr>
        <w:spacing w:line="312" w:lineRule="auto"/>
        <w:rPr>
          <w:lang w:val="en-US"/>
        </w:rPr>
      </w:pPr>
      <w:r w:rsidRPr="001B3C0B">
        <w:rPr>
          <w:lang w:val="en-US"/>
        </w:rPr>
        <w:t>Equipment Packs and Storage Locations are included in a list of entities due to customers directly interacting with them (e.g., picking up an equipment pack from a specific storage location).</w:t>
      </w:r>
    </w:p>
    <w:p w14:paraId="4D850405" w14:textId="7CDFEB83" w:rsidR="001B3C0B" w:rsidRPr="001B3C0B" w:rsidRDefault="001B3C0B" w:rsidP="005D3E78">
      <w:pPr>
        <w:spacing w:line="312" w:lineRule="auto"/>
        <w:rPr>
          <w:lang w:val="en-US"/>
        </w:rPr>
      </w:pPr>
      <w:r w:rsidRPr="001B3C0B">
        <w:rPr>
          <w:lang w:val="en-US"/>
        </w:rPr>
        <w:t>The Bank entity refers to a bank that both customers and the ActiveGo System interacts with to manage financial transactions (e.g., payment of a daily fee, storage of a customer's deposit".</w:t>
      </w:r>
    </w:p>
    <w:p w14:paraId="2BB936FE" w14:textId="77777777" w:rsidR="00192B6B" w:rsidRDefault="001B3C0B" w:rsidP="005D3E78">
      <w:pPr>
        <w:spacing w:line="312" w:lineRule="auto"/>
        <w:rPr>
          <w:lang w:val="en-US"/>
        </w:rPr>
      </w:pPr>
      <w:r w:rsidRPr="001B3C0B">
        <w:rPr>
          <w:lang w:val="en-US"/>
        </w:rPr>
        <w:t xml:space="preserve">I also elected to include the ATO as an external entity, making assuming that ActiveGo would be an Australian-based company and system. This system's transactions and business would not fall under any of the categories that make it exempt from GST, and as such </w:t>
      </w:r>
      <w:r w:rsidR="005D3E78" w:rsidRPr="001B3C0B">
        <w:rPr>
          <w:lang w:val="en-US"/>
        </w:rPr>
        <w:t>all</w:t>
      </w:r>
      <w:r w:rsidRPr="001B3C0B">
        <w:rPr>
          <w:lang w:val="en-US"/>
        </w:rPr>
        <w:t xml:space="preserve"> the system's transactions need to be forwarded to the ATO and pay a portion of each sale in GST.</w:t>
      </w:r>
      <w:r w:rsidR="005D3E78">
        <w:rPr>
          <w:lang w:val="en-US"/>
        </w:rPr>
        <w:t xml:space="preserve"> </w:t>
      </w:r>
    </w:p>
    <w:p w14:paraId="3926EBC3" w14:textId="77777777" w:rsidR="005D3E78" w:rsidRDefault="005D3E78" w:rsidP="001B3C0B">
      <w:pPr>
        <w:rPr>
          <w:u w:val="single"/>
          <w:lang w:val="en-US"/>
        </w:rPr>
      </w:pPr>
    </w:p>
    <w:p w14:paraId="73C2D090" w14:textId="77777777" w:rsidR="005D3E78" w:rsidRDefault="005D3E78" w:rsidP="001B3C0B">
      <w:pPr>
        <w:rPr>
          <w:u w:val="single"/>
          <w:lang w:val="en-US"/>
        </w:rPr>
      </w:pPr>
    </w:p>
    <w:p w14:paraId="43AC7ADA" w14:textId="263C562D" w:rsidR="005D3E78" w:rsidRDefault="005D3E78" w:rsidP="005A617A">
      <w:pPr>
        <w:spacing w:line="312" w:lineRule="auto"/>
        <w:rPr>
          <w:lang w:val="en-US"/>
        </w:rPr>
      </w:pPr>
      <w:r>
        <w:rPr>
          <w:u w:val="single"/>
          <w:lang w:val="en-US"/>
        </w:rPr>
        <w:lastRenderedPageBreak/>
        <w:t>Further Activities and Pursuits</w:t>
      </w:r>
    </w:p>
    <w:p w14:paraId="763288D6" w14:textId="3B977896" w:rsidR="005D3E78" w:rsidRDefault="005D3E78" w:rsidP="005A617A">
      <w:pPr>
        <w:spacing w:line="312" w:lineRule="auto"/>
        <w:rPr>
          <w:lang w:val="en-US"/>
        </w:rPr>
      </w:pPr>
      <w:r>
        <w:rPr>
          <w:lang w:val="en-US"/>
        </w:rPr>
        <w:t xml:space="preserve">Many of the assumptions I have made in the previous section of this report could be clarified and elaborated on if this case study was non-fictional. For instance, I could request comment from ActiveGo Management for clarification on the current makeup of the organization, their ideal </w:t>
      </w:r>
      <w:r w:rsidR="006560A1">
        <w:rPr>
          <w:lang w:val="en-US"/>
        </w:rPr>
        <w:t>structure, exactly what processes the system must perform, and whether the inclusion of the Bank and ATO entities are necessary in my models. Additionally, I could interview spokespersons for real-world companies that facilitate equipment rentals in their systems (not necessarily just exercise equipment), such as Bunnings, Kennards, or Thrifty.</w:t>
      </w:r>
    </w:p>
    <w:p w14:paraId="20CAD5B3" w14:textId="2074EB54" w:rsidR="006560A1" w:rsidRDefault="006560A1" w:rsidP="005A617A">
      <w:pPr>
        <w:spacing w:line="312" w:lineRule="auto"/>
        <w:rPr>
          <w:lang w:val="en-US"/>
        </w:rPr>
      </w:pPr>
    </w:p>
    <w:p w14:paraId="4074AAF1" w14:textId="3A604F1C" w:rsidR="006560A1" w:rsidRDefault="006560A1" w:rsidP="005A617A">
      <w:pPr>
        <w:spacing w:line="312" w:lineRule="auto"/>
        <w:rPr>
          <w:lang w:val="en-US"/>
        </w:rPr>
      </w:pPr>
      <w:r>
        <w:rPr>
          <w:u w:val="single"/>
          <w:lang w:val="en-US"/>
        </w:rPr>
        <w:t>Assumptions</w:t>
      </w:r>
    </w:p>
    <w:p w14:paraId="1BC7C71B" w14:textId="2731067A" w:rsidR="006560A1" w:rsidRPr="006560A1" w:rsidRDefault="007818B2" w:rsidP="005A617A">
      <w:pPr>
        <w:spacing w:line="312" w:lineRule="auto"/>
        <w:rPr>
          <w:lang w:val="en-US"/>
        </w:rPr>
      </w:pPr>
      <w:r>
        <w:rPr>
          <w:lang w:val="en-US"/>
        </w:rPr>
        <w:t>Please refer to the page in the Table of Contents titled “List of Assumptions” for an exhaustive list of the assumptions I made and used when writing this report and the various diagrams and tables included in it. They will be labeled with curly braces (e.g., Assumption #1 would be {1}).</w:t>
      </w:r>
    </w:p>
    <w:p w14:paraId="1D7CCEB2" w14:textId="2B299FFC" w:rsidR="005D3E78" w:rsidRDefault="005D3E78">
      <w:pPr>
        <w:rPr>
          <w:u w:val="single"/>
          <w:lang w:val="en-US"/>
        </w:rPr>
      </w:pPr>
    </w:p>
    <w:p w14:paraId="69331F0D" w14:textId="7C8DFFE3" w:rsidR="005D3E78" w:rsidRDefault="005D3E78">
      <w:pPr>
        <w:rPr>
          <w:u w:val="single"/>
          <w:lang w:val="en-US"/>
        </w:rPr>
      </w:pPr>
      <w:r>
        <w:rPr>
          <w:u w:val="single"/>
          <w:lang w:val="en-US"/>
        </w:rPr>
        <w:br w:type="page"/>
      </w:r>
    </w:p>
    <w:p w14:paraId="6E9EA5F1" w14:textId="77777777" w:rsidR="005D3E78" w:rsidRPr="005D3E78" w:rsidRDefault="005D3E78" w:rsidP="001B3C0B">
      <w:pPr>
        <w:rPr>
          <w:u w:val="single"/>
          <w:lang w:val="en-US"/>
        </w:rPr>
        <w:sectPr w:rsidR="005D3E78" w:rsidRPr="005D3E78" w:rsidSect="003D334A">
          <w:headerReference w:type="default" r:id="rId9"/>
          <w:footerReference w:type="default" r:id="rId10"/>
          <w:pgSz w:w="11906" w:h="16838"/>
          <w:pgMar w:top="1440" w:right="1440" w:bottom="1440" w:left="1440" w:header="708" w:footer="708" w:gutter="0"/>
          <w:cols w:space="708"/>
          <w:docGrid w:linePitch="360"/>
        </w:sectPr>
      </w:pPr>
    </w:p>
    <w:p w14:paraId="29A9A60E" w14:textId="1704C022" w:rsidR="005964FF" w:rsidRPr="00AC3B2F" w:rsidRDefault="000C1DB1" w:rsidP="00AC3B2F">
      <w:pPr>
        <w:jc w:val="center"/>
        <w:rPr>
          <w:lang w:val="en-US"/>
        </w:rPr>
      </w:pPr>
      <w:r>
        <w:rPr>
          <w:noProof/>
          <w:color w:val="4472C4" w:themeColor="accent1"/>
          <w:sz w:val="28"/>
          <w:szCs w:val="28"/>
          <w:u w:val="single"/>
          <w:lang w:val="en-US"/>
        </w:rPr>
        <w:lastRenderedPageBreak/>
        <w:drawing>
          <wp:anchor distT="0" distB="0" distL="114300" distR="114300" simplePos="0" relativeHeight="251658240" behindDoc="1" locked="0" layoutInCell="1" allowOverlap="1" wp14:anchorId="5A77A9CE" wp14:editId="5E1E08C0">
            <wp:simplePos x="0" y="0"/>
            <wp:positionH relativeFrom="page">
              <wp:posOffset>11875</wp:posOffset>
            </wp:positionH>
            <wp:positionV relativeFrom="paragraph">
              <wp:posOffset>-890649</wp:posOffset>
            </wp:positionV>
            <wp:extent cx="10652167" cy="7505520"/>
            <wp:effectExtent l="0" t="0" r="0" b="635"/>
            <wp:wrapNone/>
            <wp:docPr id="3" name="Picture 3"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ma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58880" cy="7510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76B26C" w14:textId="76EDACA2" w:rsidR="00C30E19" w:rsidRPr="009C60B4" w:rsidRDefault="00C30E19" w:rsidP="006712D4">
      <w:pPr>
        <w:jc w:val="center"/>
        <w:rPr>
          <w:lang w:val="en-US"/>
        </w:rPr>
      </w:pPr>
      <w:r>
        <w:rPr>
          <w:color w:val="4472C4" w:themeColor="accent1"/>
          <w:sz w:val="28"/>
          <w:szCs w:val="28"/>
          <w:u w:val="single"/>
          <w:lang w:val="en-US"/>
        </w:rPr>
        <w:br w:type="page"/>
      </w:r>
    </w:p>
    <w:p w14:paraId="1EE4ED14" w14:textId="77777777" w:rsidR="006712D4" w:rsidRDefault="006712D4" w:rsidP="009C60B4">
      <w:pPr>
        <w:jc w:val="center"/>
        <w:rPr>
          <w:color w:val="4472C4" w:themeColor="accent1"/>
          <w:sz w:val="28"/>
          <w:szCs w:val="28"/>
          <w:u w:val="single"/>
          <w:lang w:val="en-US"/>
        </w:rPr>
        <w:sectPr w:rsidR="006712D4" w:rsidSect="006712D4">
          <w:headerReference w:type="default" r:id="rId12"/>
          <w:footerReference w:type="default" r:id="rId13"/>
          <w:pgSz w:w="16838" w:h="11906" w:orient="landscape" w:code="9"/>
          <w:pgMar w:top="1440" w:right="1440" w:bottom="1440" w:left="1440" w:header="709" w:footer="709" w:gutter="0"/>
          <w:cols w:space="708"/>
          <w:docGrid w:linePitch="360"/>
        </w:sectPr>
      </w:pPr>
    </w:p>
    <w:p w14:paraId="07EB3D76" w14:textId="02B96770" w:rsidR="00BA2DE0" w:rsidRDefault="00BA2DE0" w:rsidP="00BC023C">
      <w:pPr>
        <w:jc w:val="center"/>
        <w:rPr>
          <w:color w:val="4472C4" w:themeColor="accent1"/>
          <w:sz w:val="28"/>
          <w:szCs w:val="28"/>
          <w:u w:val="single"/>
          <w:lang w:val="en-US"/>
        </w:rPr>
      </w:pPr>
      <w:r w:rsidRPr="008737A0">
        <w:rPr>
          <w:color w:val="4472C4" w:themeColor="accent1"/>
          <w:sz w:val="32"/>
          <w:szCs w:val="32"/>
          <w:u w:val="single"/>
          <w:lang w:val="en-US"/>
        </w:rPr>
        <w:lastRenderedPageBreak/>
        <w:t xml:space="preserve">Rich </w:t>
      </w:r>
      <w:r w:rsidR="0048041B" w:rsidRPr="008737A0">
        <w:rPr>
          <w:color w:val="4472C4" w:themeColor="accent1"/>
          <w:sz w:val="32"/>
          <w:szCs w:val="32"/>
          <w:u w:val="single"/>
          <w:lang w:val="en-US"/>
        </w:rPr>
        <w:t>P</w:t>
      </w:r>
      <w:r w:rsidRPr="008737A0">
        <w:rPr>
          <w:color w:val="4472C4" w:themeColor="accent1"/>
          <w:sz w:val="32"/>
          <w:szCs w:val="32"/>
          <w:u w:val="single"/>
          <w:lang w:val="en-US"/>
        </w:rPr>
        <w:t>icture</w:t>
      </w:r>
      <w:r w:rsidR="00E77337">
        <w:rPr>
          <w:lang w:val="en-US"/>
        </w:rPr>
        <w:pict w14:anchorId="48F98CA5">
          <v:rect id="_x0000_i1028" style="width:0;height:1.5pt" o:hralign="center" o:hrstd="t" o:hr="t" fillcolor="#a0a0a0" stroked="f"/>
        </w:pict>
      </w:r>
    </w:p>
    <w:p w14:paraId="45FB358C" w14:textId="7982A3A2" w:rsidR="00BA2DE0" w:rsidRDefault="00BA2DE0" w:rsidP="002275E8">
      <w:pPr>
        <w:rPr>
          <w:lang w:val="en-US"/>
        </w:rPr>
      </w:pPr>
    </w:p>
    <w:p w14:paraId="23CC74D7" w14:textId="0F41FF39" w:rsidR="00315ED1" w:rsidRDefault="00315ED1" w:rsidP="006560A1">
      <w:pPr>
        <w:spacing w:line="312" w:lineRule="auto"/>
        <w:rPr>
          <w:lang w:val="en-US"/>
        </w:rPr>
      </w:pPr>
      <w:r>
        <w:rPr>
          <w:u w:val="single"/>
          <w:lang w:val="en-US"/>
        </w:rPr>
        <w:t>ActiveGo Locations &amp; Products Boundary</w:t>
      </w:r>
    </w:p>
    <w:p w14:paraId="5DAA5D10" w14:textId="6449A826" w:rsidR="000B1D8F" w:rsidRPr="005A617A" w:rsidRDefault="00315ED1" w:rsidP="005A617A">
      <w:pPr>
        <w:spacing w:line="312" w:lineRule="auto"/>
        <w:rPr>
          <w:lang w:val="en-US"/>
        </w:rPr>
      </w:pPr>
      <w:r>
        <w:rPr>
          <w:lang w:val="en-US"/>
        </w:rPr>
        <w:t>In this rich picture, I elected to distinguish Equipment Packs and Storage Locations from the rest of the ActiveGo Group entities. I decided that this distinction was important due to the nature of Equipment Packs being inanimate objects, alongside Storage Locations encompassing a physical location, rather than a person or system that performs a specific task</w:t>
      </w:r>
      <w:r w:rsidR="000B1D8F">
        <w:rPr>
          <w:lang w:val="en-US"/>
        </w:rPr>
        <w:t>. However, they are both entities owned and managed by ActiveGo as a company, so I decided to place ActiveGo Locations &amp; Products inside ActiveGo Group &amp; Departments. Additionally, I decided to make Equipment Packs a separate entity from Storage Locations in the rich picture to distinguish between when Customer Interactions needs to check the condition of the packs (which is best illustrated by having a direct relationship to Equipment Packs) and the location of the packs (which is best illustrated by having a direct relationship to Storage Locations).</w:t>
      </w:r>
    </w:p>
    <w:p w14:paraId="0CFA7D51" w14:textId="77777777" w:rsidR="000B1D8F" w:rsidRPr="000B1D8F" w:rsidRDefault="000B1D8F" w:rsidP="002275E8">
      <w:pPr>
        <w:rPr>
          <w:lang w:val="en-US"/>
        </w:rPr>
      </w:pPr>
    </w:p>
    <w:p w14:paraId="6C89E541" w14:textId="77777777" w:rsidR="00BA2DE0" w:rsidRDefault="00BA2DE0">
      <w:pPr>
        <w:rPr>
          <w:color w:val="4472C4" w:themeColor="accent1"/>
          <w:sz w:val="28"/>
          <w:szCs w:val="28"/>
          <w:u w:val="single"/>
          <w:lang w:val="en-US"/>
        </w:rPr>
      </w:pPr>
      <w:r>
        <w:rPr>
          <w:color w:val="4472C4" w:themeColor="accent1"/>
          <w:sz w:val="28"/>
          <w:szCs w:val="28"/>
          <w:u w:val="single"/>
          <w:lang w:val="en-US"/>
        </w:rPr>
        <w:br w:type="page"/>
      </w:r>
    </w:p>
    <w:p w14:paraId="78C74D24" w14:textId="1DC1D316" w:rsidR="00C30E19" w:rsidRDefault="00C30E19" w:rsidP="00BC023C">
      <w:pPr>
        <w:jc w:val="center"/>
        <w:rPr>
          <w:color w:val="4472C4" w:themeColor="accent1"/>
          <w:sz w:val="28"/>
          <w:szCs w:val="28"/>
          <w:u w:val="single"/>
          <w:lang w:val="en-US"/>
        </w:rPr>
      </w:pPr>
      <w:r w:rsidRPr="008737A0">
        <w:rPr>
          <w:color w:val="4472C4" w:themeColor="accent1"/>
          <w:sz w:val="32"/>
          <w:szCs w:val="32"/>
          <w:u w:val="single"/>
          <w:lang w:val="en-US"/>
        </w:rPr>
        <w:lastRenderedPageBreak/>
        <w:t>System Vision</w:t>
      </w:r>
      <w:r w:rsidR="00E77337">
        <w:rPr>
          <w:lang w:val="en-US"/>
        </w:rPr>
        <w:pict w14:anchorId="76E5B292">
          <v:rect id="_x0000_i1029" style="width:0;height:1.5pt" o:hralign="center" o:hrstd="t" o:hr="t" fillcolor="#a0a0a0" stroked="f"/>
        </w:pict>
      </w:r>
    </w:p>
    <w:p w14:paraId="675791DC" w14:textId="77777777" w:rsidR="007300BA" w:rsidRDefault="007300BA" w:rsidP="007300BA">
      <w:pPr>
        <w:spacing w:line="276" w:lineRule="auto"/>
        <w:rPr>
          <w:u w:val="single"/>
          <w:lang w:val="en-US"/>
        </w:rPr>
      </w:pPr>
    </w:p>
    <w:p w14:paraId="06CC02F1" w14:textId="2E50A85C" w:rsidR="007300BA" w:rsidRPr="007300BA" w:rsidRDefault="007300BA" w:rsidP="006560A1">
      <w:pPr>
        <w:spacing w:line="312" w:lineRule="auto"/>
        <w:rPr>
          <w:u w:val="single"/>
          <w:lang w:val="en-US"/>
        </w:rPr>
      </w:pPr>
      <w:r w:rsidRPr="007300BA">
        <w:rPr>
          <w:u w:val="single"/>
          <w:lang w:val="en-US"/>
        </w:rPr>
        <w:t>Problem Description</w:t>
      </w:r>
    </w:p>
    <w:p w14:paraId="5B998508" w14:textId="7FA59DD3" w:rsidR="007300BA" w:rsidRPr="007300BA" w:rsidRDefault="007300BA" w:rsidP="006560A1">
      <w:pPr>
        <w:spacing w:line="312" w:lineRule="auto"/>
        <w:rPr>
          <w:lang w:val="en-US"/>
        </w:rPr>
      </w:pPr>
      <w:r w:rsidRPr="007300BA">
        <w:rPr>
          <w:lang w:val="en-US"/>
        </w:rPr>
        <w:t xml:space="preserve">ActiveGo has proposed a replacement ICT system for its current pen-and-paper system. In its current state, ActiveGo relies entirely on employees to calculate all fees for their equipment hire, including deposits and late fees, in addition to managing and cataloguing the locations and states of each equipment pack owned by ActiveGo. This kind of system is inherently prone to human error and is much more time-intensive than implementing and using an ICT system. </w:t>
      </w:r>
    </w:p>
    <w:p w14:paraId="4238FCF8" w14:textId="77777777" w:rsidR="007300BA" w:rsidRPr="007300BA" w:rsidRDefault="007300BA" w:rsidP="006560A1">
      <w:pPr>
        <w:spacing w:line="312" w:lineRule="auto"/>
        <w:rPr>
          <w:lang w:val="en-US"/>
        </w:rPr>
      </w:pPr>
    </w:p>
    <w:p w14:paraId="29BB52E5" w14:textId="5A6667C1" w:rsidR="007300BA" w:rsidRPr="007300BA" w:rsidRDefault="007300BA" w:rsidP="006560A1">
      <w:pPr>
        <w:spacing w:line="312" w:lineRule="auto"/>
        <w:rPr>
          <w:u w:val="single"/>
          <w:lang w:val="en-US"/>
        </w:rPr>
      </w:pPr>
      <w:r w:rsidRPr="007300BA">
        <w:rPr>
          <w:u w:val="single"/>
          <w:lang w:val="en-US"/>
        </w:rPr>
        <w:t>System Capabilities</w:t>
      </w:r>
    </w:p>
    <w:p w14:paraId="36F11F72" w14:textId="10AFE174" w:rsidR="007300BA" w:rsidRPr="007300BA" w:rsidRDefault="007300BA" w:rsidP="006560A1">
      <w:pPr>
        <w:spacing w:line="312" w:lineRule="auto"/>
        <w:rPr>
          <w:lang w:val="en-US"/>
        </w:rPr>
      </w:pPr>
      <w:r w:rsidRPr="007300BA">
        <w:rPr>
          <w:lang w:val="en-US"/>
        </w:rPr>
        <w:t>The proposed new system will automate the following processes:</w:t>
      </w:r>
    </w:p>
    <w:p w14:paraId="5B501E05" w14:textId="0772106D" w:rsidR="007300BA" w:rsidRPr="007300BA" w:rsidRDefault="007300BA" w:rsidP="006560A1">
      <w:pPr>
        <w:pStyle w:val="ListParagraph"/>
        <w:numPr>
          <w:ilvl w:val="0"/>
          <w:numId w:val="54"/>
        </w:numPr>
        <w:spacing w:line="312" w:lineRule="auto"/>
        <w:rPr>
          <w:lang w:val="en-US"/>
        </w:rPr>
      </w:pPr>
      <w:r w:rsidRPr="007300BA">
        <w:rPr>
          <w:lang w:val="en-US"/>
        </w:rPr>
        <w:t>Payment calculation and facilitate transactions</w:t>
      </w:r>
    </w:p>
    <w:p w14:paraId="2B9C9C34" w14:textId="419B67B9" w:rsidR="007300BA" w:rsidRPr="007300BA" w:rsidRDefault="007300BA" w:rsidP="006560A1">
      <w:pPr>
        <w:pStyle w:val="ListParagraph"/>
        <w:numPr>
          <w:ilvl w:val="0"/>
          <w:numId w:val="54"/>
        </w:numPr>
        <w:spacing w:line="312" w:lineRule="auto"/>
        <w:rPr>
          <w:lang w:val="en-US"/>
        </w:rPr>
      </w:pPr>
      <w:r w:rsidRPr="007300BA">
        <w:rPr>
          <w:lang w:val="en-US"/>
        </w:rPr>
        <w:t>Store relevant customer payment information</w:t>
      </w:r>
    </w:p>
    <w:p w14:paraId="3221506E" w14:textId="14459433" w:rsidR="007300BA" w:rsidRPr="007300BA" w:rsidRDefault="007300BA" w:rsidP="006560A1">
      <w:pPr>
        <w:pStyle w:val="ListParagraph"/>
        <w:numPr>
          <w:ilvl w:val="0"/>
          <w:numId w:val="54"/>
        </w:numPr>
        <w:spacing w:line="312" w:lineRule="auto"/>
        <w:rPr>
          <w:lang w:val="en-US"/>
        </w:rPr>
      </w:pPr>
      <w:r w:rsidRPr="007300BA">
        <w:rPr>
          <w:lang w:val="en-US"/>
        </w:rPr>
        <w:t>Maintain the current locations and states of equipment packs</w:t>
      </w:r>
    </w:p>
    <w:p w14:paraId="4317681F" w14:textId="2DCA7F7E" w:rsidR="007300BA" w:rsidRPr="007300BA" w:rsidRDefault="007300BA" w:rsidP="006560A1">
      <w:pPr>
        <w:pStyle w:val="ListParagraph"/>
        <w:numPr>
          <w:ilvl w:val="0"/>
          <w:numId w:val="54"/>
        </w:numPr>
        <w:spacing w:line="312" w:lineRule="auto"/>
        <w:rPr>
          <w:lang w:val="en-US"/>
        </w:rPr>
      </w:pPr>
      <w:r w:rsidRPr="007300BA">
        <w:rPr>
          <w:lang w:val="en-US"/>
        </w:rPr>
        <w:t>Store all required customer information</w:t>
      </w:r>
    </w:p>
    <w:p w14:paraId="74025722" w14:textId="5F70473E" w:rsidR="007300BA" w:rsidRPr="007300BA" w:rsidRDefault="007300BA" w:rsidP="006560A1">
      <w:pPr>
        <w:pStyle w:val="ListParagraph"/>
        <w:numPr>
          <w:ilvl w:val="0"/>
          <w:numId w:val="54"/>
        </w:numPr>
        <w:spacing w:line="312" w:lineRule="auto"/>
        <w:rPr>
          <w:lang w:val="en-US"/>
        </w:rPr>
      </w:pPr>
      <w:r w:rsidRPr="007300BA">
        <w:rPr>
          <w:lang w:val="en-US"/>
        </w:rPr>
        <w:t>Communicate relevant transaction metadata to banks for taxation purposes</w:t>
      </w:r>
    </w:p>
    <w:p w14:paraId="18D5A672" w14:textId="08838F4A" w:rsidR="007300BA" w:rsidRPr="007300BA" w:rsidRDefault="007300BA" w:rsidP="006560A1">
      <w:pPr>
        <w:pStyle w:val="ListParagraph"/>
        <w:numPr>
          <w:ilvl w:val="0"/>
          <w:numId w:val="54"/>
        </w:numPr>
        <w:spacing w:line="312" w:lineRule="auto"/>
        <w:rPr>
          <w:lang w:val="en-US"/>
        </w:rPr>
      </w:pPr>
      <w:r w:rsidRPr="007300BA">
        <w:rPr>
          <w:lang w:val="en-US"/>
        </w:rPr>
        <w:t>Hold and release deposits as necessary</w:t>
      </w:r>
    </w:p>
    <w:p w14:paraId="75FDFA7F" w14:textId="77777777" w:rsidR="007300BA" w:rsidRPr="007300BA" w:rsidRDefault="007300BA" w:rsidP="006560A1">
      <w:pPr>
        <w:spacing w:line="312" w:lineRule="auto"/>
        <w:rPr>
          <w:lang w:val="en-US"/>
        </w:rPr>
      </w:pPr>
    </w:p>
    <w:p w14:paraId="62D6CE20" w14:textId="3CAE1860" w:rsidR="007300BA" w:rsidRPr="007300BA" w:rsidRDefault="007300BA" w:rsidP="006560A1">
      <w:pPr>
        <w:spacing w:line="312" w:lineRule="auto"/>
        <w:rPr>
          <w:u w:val="single"/>
          <w:lang w:val="en-US"/>
        </w:rPr>
      </w:pPr>
      <w:r w:rsidRPr="007300BA">
        <w:rPr>
          <w:u w:val="single"/>
          <w:lang w:val="en-US"/>
        </w:rPr>
        <w:t>Business Benefits</w:t>
      </w:r>
    </w:p>
    <w:p w14:paraId="089EA946" w14:textId="65AE9AB5" w:rsidR="00C30E19" w:rsidRDefault="007300BA" w:rsidP="006560A1">
      <w:pPr>
        <w:spacing w:line="312" w:lineRule="auto"/>
        <w:rPr>
          <w:color w:val="4472C4" w:themeColor="accent1"/>
          <w:sz w:val="28"/>
          <w:szCs w:val="28"/>
          <w:u w:val="single"/>
          <w:lang w:val="en-US"/>
        </w:rPr>
      </w:pPr>
      <w:r w:rsidRPr="007300BA">
        <w:rPr>
          <w:lang w:val="en-US"/>
        </w:rPr>
        <w:t>In addition to saving time when serving customers by reducing the overhead workload on employees, the system could also significantly improve the reliability, security and availability of the data stored by ActiveGo, especially sensitive personal information of customers. If the system is implemented, it could also potentially improve the redundancy of data by running the system on a server with storage redundancy of some form. There may also be less of a requirement for the current number of employees fulfilling these processes if the system is implemented, thus lowering operating costs for ActiveGo.</w:t>
      </w:r>
      <w:r w:rsidR="00C30E19">
        <w:rPr>
          <w:color w:val="4472C4" w:themeColor="accent1"/>
          <w:sz w:val="28"/>
          <w:szCs w:val="28"/>
          <w:u w:val="single"/>
          <w:lang w:val="en-US"/>
        </w:rPr>
        <w:br w:type="page"/>
      </w:r>
    </w:p>
    <w:p w14:paraId="6407E073" w14:textId="2FCBAA98" w:rsidR="00C30E19" w:rsidRDefault="00C30E19" w:rsidP="00BC023C">
      <w:pPr>
        <w:jc w:val="center"/>
        <w:rPr>
          <w:color w:val="4472C4" w:themeColor="accent1"/>
          <w:sz w:val="28"/>
          <w:szCs w:val="28"/>
          <w:u w:val="single"/>
          <w:lang w:val="en-US"/>
        </w:rPr>
      </w:pPr>
      <w:r w:rsidRPr="008737A0">
        <w:rPr>
          <w:color w:val="4472C4" w:themeColor="accent1"/>
          <w:sz w:val="32"/>
          <w:szCs w:val="32"/>
          <w:u w:val="single"/>
          <w:lang w:val="en-US"/>
        </w:rPr>
        <w:lastRenderedPageBreak/>
        <w:t>Stakeholder Analysis</w:t>
      </w:r>
      <w:r w:rsidR="00E77337">
        <w:rPr>
          <w:lang w:val="en-US"/>
        </w:rPr>
        <w:pict w14:anchorId="6D4D2CBA">
          <v:rect id="_x0000_i1030" style="width:0;height:1.5pt" o:hralign="center" o:hrstd="t" o:hr="t" fillcolor="#a0a0a0" stroked="f"/>
        </w:pict>
      </w:r>
    </w:p>
    <w:p w14:paraId="2FEDDDBE" w14:textId="0E3EC215" w:rsidR="005C2B8B" w:rsidRDefault="005C2B8B" w:rsidP="00192B6B">
      <w:pPr>
        <w:rPr>
          <w:noProof/>
          <w:lang w:val="en-US"/>
        </w:rPr>
      </w:pPr>
      <w:r>
        <w:rPr>
          <w:noProof/>
          <w:u w:val="single"/>
          <w:lang w:val="en-US"/>
        </w:rPr>
        <w:t>Stakeholder List and Relevance</w:t>
      </w:r>
    </w:p>
    <w:p w14:paraId="18A85248" w14:textId="7C562122" w:rsidR="005C2B8B" w:rsidRDefault="005C2B8B" w:rsidP="00D92BD6">
      <w:pPr>
        <w:pStyle w:val="ListParagraph"/>
        <w:numPr>
          <w:ilvl w:val="0"/>
          <w:numId w:val="58"/>
        </w:numPr>
        <w:spacing w:line="312" w:lineRule="auto"/>
        <w:ind w:hanging="357"/>
        <w:rPr>
          <w:noProof/>
          <w:lang w:val="en-US"/>
        </w:rPr>
      </w:pPr>
      <w:r>
        <w:rPr>
          <w:noProof/>
          <w:lang w:val="en-US"/>
        </w:rPr>
        <w:t>ActiveGo Customer Interactions</w:t>
      </w:r>
    </w:p>
    <w:p w14:paraId="0F42134F" w14:textId="19BF1185" w:rsidR="005C2B8B" w:rsidRDefault="005C2B8B" w:rsidP="00D92BD6">
      <w:pPr>
        <w:pStyle w:val="ListParagraph"/>
        <w:numPr>
          <w:ilvl w:val="1"/>
          <w:numId w:val="58"/>
        </w:numPr>
        <w:spacing w:line="312" w:lineRule="auto"/>
        <w:ind w:hanging="357"/>
        <w:rPr>
          <w:noProof/>
          <w:lang w:val="en-US"/>
        </w:rPr>
      </w:pPr>
      <w:r>
        <w:rPr>
          <w:noProof/>
          <w:lang w:val="en-US"/>
        </w:rPr>
        <w:t>Facilitates all interactions between customers and the ActiveGo System – crucial stakeholder that is vital to the function of the system</w:t>
      </w:r>
    </w:p>
    <w:p w14:paraId="2212E7B1" w14:textId="520FCD71" w:rsidR="005C2B8B" w:rsidRDefault="005C2B8B" w:rsidP="00D92BD6">
      <w:pPr>
        <w:pStyle w:val="ListParagraph"/>
        <w:numPr>
          <w:ilvl w:val="0"/>
          <w:numId w:val="58"/>
        </w:numPr>
        <w:spacing w:line="312" w:lineRule="auto"/>
        <w:ind w:hanging="357"/>
        <w:rPr>
          <w:noProof/>
          <w:lang w:val="en-US"/>
        </w:rPr>
      </w:pPr>
      <w:r>
        <w:rPr>
          <w:noProof/>
          <w:lang w:val="en-US"/>
        </w:rPr>
        <w:t>ActiveGo Management</w:t>
      </w:r>
    </w:p>
    <w:p w14:paraId="434955BF" w14:textId="4D0C1C60" w:rsidR="005C2B8B" w:rsidRDefault="00E6677D" w:rsidP="00D92BD6">
      <w:pPr>
        <w:pStyle w:val="ListParagraph"/>
        <w:numPr>
          <w:ilvl w:val="1"/>
          <w:numId w:val="58"/>
        </w:numPr>
        <w:spacing w:line="312" w:lineRule="auto"/>
        <w:ind w:hanging="357"/>
        <w:rPr>
          <w:noProof/>
          <w:lang w:val="en-US"/>
        </w:rPr>
      </w:pPr>
      <w:r>
        <w:rPr>
          <w:noProof/>
          <w:lang w:val="en-US"/>
        </w:rPr>
        <w:t>Manages and organizes all internal operations between different ActiveGo stakeholders – important, but not entirely necessary for the implementation of the new system</w:t>
      </w:r>
    </w:p>
    <w:p w14:paraId="34049EF2" w14:textId="64A9680A" w:rsidR="005C2B8B" w:rsidRDefault="005C2B8B" w:rsidP="00D92BD6">
      <w:pPr>
        <w:pStyle w:val="ListParagraph"/>
        <w:numPr>
          <w:ilvl w:val="0"/>
          <w:numId w:val="58"/>
        </w:numPr>
        <w:spacing w:line="312" w:lineRule="auto"/>
        <w:ind w:hanging="357"/>
        <w:rPr>
          <w:noProof/>
          <w:lang w:val="en-US"/>
        </w:rPr>
      </w:pPr>
      <w:r>
        <w:rPr>
          <w:noProof/>
          <w:lang w:val="en-US"/>
        </w:rPr>
        <w:t>ActiveGo System Developers</w:t>
      </w:r>
    </w:p>
    <w:p w14:paraId="52092751" w14:textId="2DFD29DA" w:rsidR="00E6677D" w:rsidRDefault="00E6677D" w:rsidP="00D92BD6">
      <w:pPr>
        <w:pStyle w:val="ListParagraph"/>
        <w:numPr>
          <w:ilvl w:val="1"/>
          <w:numId w:val="58"/>
        </w:numPr>
        <w:spacing w:line="312" w:lineRule="auto"/>
        <w:ind w:hanging="357"/>
        <w:rPr>
          <w:noProof/>
          <w:lang w:val="en-US"/>
        </w:rPr>
      </w:pPr>
      <w:r>
        <w:rPr>
          <w:noProof/>
          <w:lang w:val="en-US"/>
        </w:rPr>
        <w:t>Vital stakeholder that will both design and maintain the system – imperative to the function of the system</w:t>
      </w:r>
    </w:p>
    <w:p w14:paraId="3059BC50" w14:textId="643B6AC8" w:rsidR="005C2B8B" w:rsidRDefault="005C2B8B" w:rsidP="00D92BD6">
      <w:pPr>
        <w:pStyle w:val="ListParagraph"/>
        <w:numPr>
          <w:ilvl w:val="0"/>
          <w:numId w:val="58"/>
        </w:numPr>
        <w:spacing w:line="312" w:lineRule="auto"/>
        <w:ind w:hanging="357"/>
        <w:rPr>
          <w:noProof/>
          <w:lang w:val="en-US"/>
        </w:rPr>
      </w:pPr>
      <w:r>
        <w:rPr>
          <w:noProof/>
          <w:lang w:val="en-US"/>
        </w:rPr>
        <w:t>Customers/Business Customers</w:t>
      </w:r>
    </w:p>
    <w:p w14:paraId="567C6BA6" w14:textId="5ADC41AE" w:rsidR="00E6677D" w:rsidRDefault="00E6677D" w:rsidP="00D92BD6">
      <w:pPr>
        <w:pStyle w:val="ListParagraph"/>
        <w:numPr>
          <w:ilvl w:val="1"/>
          <w:numId w:val="58"/>
        </w:numPr>
        <w:spacing w:line="312" w:lineRule="auto"/>
        <w:ind w:hanging="357"/>
        <w:rPr>
          <w:noProof/>
          <w:lang w:val="en-US"/>
        </w:rPr>
      </w:pPr>
      <w:r>
        <w:rPr>
          <w:noProof/>
          <w:lang w:val="en-US"/>
        </w:rPr>
        <w:t>Important stakeholders that shape the requirements and functions of the system</w:t>
      </w:r>
    </w:p>
    <w:p w14:paraId="078E2761" w14:textId="4ED092AB" w:rsidR="005C2B8B" w:rsidRDefault="005C2B8B" w:rsidP="00D92BD6">
      <w:pPr>
        <w:pStyle w:val="ListParagraph"/>
        <w:numPr>
          <w:ilvl w:val="0"/>
          <w:numId w:val="58"/>
        </w:numPr>
        <w:spacing w:line="312" w:lineRule="auto"/>
        <w:ind w:hanging="357"/>
        <w:rPr>
          <w:noProof/>
          <w:lang w:val="en-US"/>
        </w:rPr>
      </w:pPr>
      <w:r>
        <w:rPr>
          <w:noProof/>
          <w:lang w:val="en-US"/>
        </w:rPr>
        <w:t>Bank</w:t>
      </w:r>
    </w:p>
    <w:p w14:paraId="32977786" w14:textId="5BDDF2A5" w:rsidR="00E6677D" w:rsidRDefault="00E6677D" w:rsidP="00D92BD6">
      <w:pPr>
        <w:pStyle w:val="ListParagraph"/>
        <w:numPr>
          <w:ilvl w:val="1"/>
          <w:numId w:val="58"/>
        </w:numPr>
        <w:spacing w:line="312" w:lineRule="auto"/>
        <w:ind w:hanging="357"/>
        <w:rPr>
          <w:noProof/>
          <w:lang w:val="en-US"/>
        </w:rPr>
      </w:pPr>
      <w:r>
        <w:rPr>
          <w:noProof/>
          <w:lang w:val="en-US"/>
        </w:rPr>
        <w:t>Stakeholder that holds little-to-no power in the function of the system aside from the management of transactions</w:t>
      </w:r>
    </w:p>
    <w:p w14:paraId="490D3884" w14:textId="6CB287AB" w:rsidR="005C2B8B" w:rsidRDefault="005C2B8B" w:rsidP="00D92BD6">
      <w:pPr>
        <w:pStyle w:val="ListParagraph"/>
        <w:numPr>
          <w:ilvl w:val="0"/>
          <w:numId w:val="58"/>
        </w:numPr>
        <w:spacing w:line="312" w:lineRule="auto"/>
        <w:ind w:hanging="357"/>
        <w:rPr>
          <w:noProof/>
          <w:lang w:val="en-US"/>
        </w:rPr>
      </w:pPr>
      <w:r>
        <w:rPr>
          <w:noProof/>
          <w:lang w:val="en-US"/>
        </w:rPr>
        <w:t>ATO</w:t>
      </w:r>
    </w:p>
    <w:p w14:paraId="180BA243" w14:textId="1EE8C96C" w:rsidR="00E6677D" w:rsidRPr="005C2B8B" w:rsidRDefault="00E6677D" w:rsidP="00D92BD6">
      <w:pPr>
        <w:pStyle w:val="ListParagraph"/>
        <w:numPr>
          <w:ilvl w:val="1"/>
          <w:numId w:val="58"/>
        </w:numPr>
        <w:spacing w:line="312" w:lineRule="auto"/>
        <w:ind w:hanging="357"/>
        <w:rPr>
          <w:noProof/>
          <w:lang w:val="en-US"/>
        </w:rPr>
      </w:pPr>
      <w:r>
        <w:rPr>
          <w:noProof/>
          <w:lang w:val="en-US"/>
        </w:rPr>
        <w:t>Stakeholder that is even less influential over the operation of the system than the Bank – exists in this model only to reflect a real-world application of the system</w:t>
      </w:r>
    </w:p>
    <w:p w14:paraId="396E1FCE" w14:textId="67C2B3AE" w:rsidR="005C2B8B" w:rsidRDefault="00D92BD6" w:rsidP="00192B6B">
      <w:pPr>
        <w:rPr>
          <w:noProof/>
          <w:color w:val="4472C4" w:themeColor="accent1"/>
          <w:sz w:val="28"/>
          <w:szCs w:val="28"/>
          <w:u w:val="single"/>
          <w:lang w:val="en-US"/>
        </w:rPr>
      </w:pPr>
      <w:r>
        <w:rPr>
          <w:noProof/>
          <w:u w:val="single"/>
          <w:lang w:val="en-US"/>
        </w:rPr>
        <w:drawing>
          <wp:anchor distT="0" distB="0" distL="114300" distR="114300" simplePos="0" relativeHeight="251659264" behindDoc="0" locked="0" layoutInCell="1" allowOverlap="1" wp14:anchorId="3B2AAFA8" wp14:editId="38D5C6F1">
            <wp:simplePos x="0" y="0"/>
            <wp:positionH relativeFrom="margin">
              <wp:align>center</wp:align>
            </wp:positionH>
            <wp:positionV relativeFrom="paragraph">
              <wp:posOffset>21590</wp:posOffset>
            </wp:positionV>
            <wp:extent cx="3970800" cy="3686400"/>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0800" cy="36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F713D" w14:textId="023C8B90" w:rsidR="00E6677D" w:rsidRDefault="00E6677D" w:rsidP="00E6677D">
      <w:pPr>
        <w:jc w:val="center"/>
        <w:rPr>
          <w:color w:val="4472C4" w:themeColor="accent1"/>
          <w:sz w:val="28"/>
          <w:szCs w:val="28"/>
          <w:u w:val="single"/>
          <w:lang w:val="en-US"/>
        </w:rPr>
      </w:pPr>
    </w:p>
    <w:p w14:paraId="573FBF99" w14:textId="7C3DD26E" w:rsidR="00E6677D" w:rsidRPr="00D92BD6" w:rsidRDefault="00E6677D" w:rsidP="00E6677D">
      <w:pPr>
        <w:rPr>
          <w:color w:val="4472C4" w:themeColor="accent1"/>
          <w:sz w:val="28"/>
          <w:szCs w:val="28"/>
          <w:u w:val="single"/>
          <w:lang w:val="en-US"/>
        </w:rPr>
      </w:pPr>
      <w:r>
        <w:rPr>
          <w:color w:val="4472C4" w:themeColor="accent1"/>
          <w:sz w:val="28"/>
          <w:szCs w:val="28"/>
          <w:u w:val="single"/>
          <w:lang w:val="en-US"/>
        </w:rPr>
        <w:br w:type="page"/>
      </w:r>
    </w:p>
    <w:p w14:paraId="7D481F81" w14:textId="6FAE0BD2" w:rsidR="00E6677D" w:rsidRPr="00D92BD6" w:rsidRDefault="00D92BD6" w:rsidP="00C434A9">
      <w:pPr>
        <w:spacing w:line="312" w:lineRule="auto"/>
        <w:rPr>
          <w:u w:val="single"/>
          <w:lang w:val="en-US"/>
        </w:rPr>
      </w:pPr>
      <w:r w:rsidRPr="00D92BD6">
        <w:rPr>
          <w:u w:val="single"/>
          <w:lang w:val="en-US"/>
        </w:rPr>
        <w:lastRenderedPageBreak/>
        <w:t>Customer Classification</w:t>
      </w:r>
    </w:p>
    <w:p w14:paraId="390D0645" w14:textId="77777777" w:rsidR="00C434A9" w:rsidRDefault="00C434A9" w:rsidP="00C434A9">
      <w:pPr>
        <w:spacing w:line="312" w:lineRule="auto"/>
        <w:rPr>
          <w:lang w:val="en-US"/>
        </w:rPr>
      </w:pPr>
      <w:r w:rsidRPr="00C434A9">
        <w:rPr>
          <w:lang w:val="en-US"/>
        </w:rPr>
        <w:t xml:space="preserve">I have elected to classify both "Customers" and "Business Customers" as Operational/External stakeholders, because they interact with the ActiveGo System through Customer Interactions, and with physical assets owned by ActiveGo (Equipment Packs). They do not directly interact with the </w:t>
      </w:r>
      <w:r w:rsidRPr="00C434A9">
        <w:rPr>
          <w:lang w:val="en-US"/>
        </w:rPr>
        <w:t>system;</w:t>
      </w:r>
      <w:r w:rsidRPr="00C434A9">
        <w:rPr>
          <w:lang w:val="en-US"/>
        </w:rPr>
        <w:t xml:space="preserve"> </w:t>
      </w:r>
      <w:r w:rsidRPr="00C434A9">
        <w:rPr>
          <w:lang w:val="en-US"/>
        </w:rPr>
        <w:t>thus,</w:t>
      </w:r>
      <w:r w:rsidRPr="00C434A9">
        <w:rPr>
          <w:lang w:val="en-US"/>
        </w:rPr>
        <w:t xml:space="preserve"> I have defined them as external stakeholders. They also do not have an executive influence over the operations or processes of the system, and as such I have elected to classify them as operational stakeholders instead of executive stakeholders.</w:t>
      </w:r>
    </w:p>
    <w:p w14:paraId="433EE02A" w14:textId="77777777" w:rsidR="00C434A9" w:rsidRDefault="00C434A9" w:rsidP="00C434A9">
      <w:pPr>
        <w:spacing w:line="312" w:lineRule="auto"/>
        <w:rPr>
          <w:lang w:val="en-US"/>
        </w:rPr>
      </w:pPr>
    </w:p>
    <w:p w14:paraId="76EA0479" w14:textId="77777777" w:rsidR="00C434A9" w:rsidRDefault="00C434A9" w:rsidP="00C434A9">
      <w:pPr>
        <w:spacing w:line="312" w:lineRule="auto"/>
        <w:rPr>
          <w:lang w:val="en-US"/>
        </w:rPr>
      </w:pPr>
      <w:r>
        <w:rPr>
          <w:u w:val="single"/>
          <w:lang w:val="en-US"/>
        </w:rPr>
        <w:t>ActiveGo Management Classification</w:t>
      </w:r>
    </w:p>
    <w:p w14:paraId="07FC2F6C" w14:textId="55709901" w:rsidR="00192B6B" w:rsidRPr="00C434A9" w:rsidRDefault="00C434A9" w:rsidP="00C434A9">
      <w:pPr>
        <w:spacing w:line="312" w:lineRule="auto"/>
        <w:rPr>
          <w:color w:val="4472C4" w:themeColor="accent1"/>
          <w:sz w:val="28"/>
          <w:szCs w:val="28"/>
          <w:lang w:val="en-US"/>
        </w:rPr>
      </w:pPr>
      <w:r w:rsidRPr="00C434A9">
        <w:rPr>
          <w:lang w:val="en-US"/>
        </w:rPr>
        <w:t xml:space="preserve">I have elected to classify ActiveGo Management as an Executive/Internal stakeholder. This is </w:t>
      </w:r>
      <w:r w:rsidRPr="00C434A9">
        <w:rPr>
          <w:lang w:val="en-US"/>
        </w:rPr>
        <w:t>because</w:t>
      </w:r>
      <w:r w:rsidRPr="00C434A9">
        <w:rPr>
          <w:lang w:val="en-US"/>
        </w:rPr>
        <w:t xml:space="preserve"> Management oversees and instructs all other departments of </w:t>
      </w:r>
      <w:r w:rsidRPr="00C434A9">
        <w:rPr>
          <w:lang w:val="en-US"/>
        </w:rPr>
        <w:t>ActiveGo and</w:t>
      </w:r>
      <w:r w:rsidRPr="00C434A9">
        <w:rPr>
          <w:lang w:val="en-US"/>
        </w:rPr>
        <w:t xml:space="preserve"> controls the functions and processes of the ActiveGo System. They would not be best described as operational stakeholders due to Management not being directly involved with the technical and operational aspects of the roles that both System Developers and Customer Interactions fulfill.</w:t>
      </w:r>
      <w:r w:rsidR="00C30E19" w:rsidRPr="00C434A9">
        <w:rPr>
          <w:color w:val="4472C4" w:themeColor="accent1"/>
          <w:sz w:val="28"/>
          <w:szCs w:val="28"/>
          <w:lang w:val="en-US"/>
        </w:rPr>
        <w:br w:type="page"/>
      </w:r>
    </w:p>
    <w:p w14:paraId="75E9CF92" w14:textId="4229F69B" w:rsidR="00D92BD6" w:rsidRPr="005C2B8B" w:rsidRDefault="00D92BD6" w:rsidP="00E6677D">
      <w:pPr>
        <w:rPr>
          <w:color w:val="4472C4" w:themeColor="accent1"/>
          <w:sz w:val="28"/>
          <w:szCs w:val="28"/>
          <w:u w:val="single"/>
          <w:lang w:val="en-US"/>
        </w:rPr>
        <w:sectPr w:rsidR="00D92BD6" w:rsidRPr="005C2B8B" w:rsidSect="006712D4">
          <w:headerReference w:type="default" r:id="rId15"/>
          <w:footerReference w:type="default" r:id="rId16"/>
          <w:pgSz w:w="11906" w:h="16838" w:code="9"/>
          <w:pgMar w:top="1440" w:right="1440" w:bottom="1440" w:left="1440" w:header="709" w:footer="709" w:gutter="0"/>
          <w:cols w:space="708"/>
          <w:docGrid w:linePitch="360"/>
        </w:sectPr>
      </w:pPr>
    </w:p>
    <w:tbl>
      <w:tblPr>
        <w:tblpPr w:leftFromText="180" w:rightFromText="180" w:horzAnchor="margin" w:tblpY="-270"/>
        <w:tblW w:w="23787" w:type="dxa"/>
        <w:tblLook w:val="04A0" w:firstRow="1" w:lastRow="0" w:firstColumn="1" w:lastColumn="0" w:noHBand="0" w:noVBand="1"/>
      </w:tblPr>
      <w:tblGrid>
        <w:gridCol w:w="1993"/>
        <w:gridCol w:w="1072"/>
        <w:gridCol w:w="1887"/>
        <w:gridCol w:w="1982"/>
        <w:gridCol w:w="3399"/>
        <w:gridCol w:w="5098"/>
        <w:gridCol w:w="2408"/>
        <w:gridCol w:w="1036"/>
        <w:gridCol w:w="4912"/>
      </w:tblGrid>
      <w:tr w:rsidR="00895DFE" w:rsidRPr="00895DFE" w14:paraId="336DC756" w14:textId="77777777" w:rsidTr="002F7175">
        <w:trPr>
          <w:trHeight w:val="16"/>
        </w:trPr>
        <w:tc>
          <w:tcPr>
            <w:tcW w:w="1993"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6D8044B3"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lastRenderedPageBreak/>
              <w:t>Event Name</w:t>
            </w:r>
          </w:p>
        </w:tc>
        <w:tc>
          <w:tcPr>
            <w:tcW w:w="1072" w:type="dxa"/>
            <w:tcBorders>
              <w:top w:val="single" w:sz="4" w:space="0" w:color="auto"/>
              <w:left w:val="nil"/>
              <w:bottom w:val="single" w:sz="4" w:space="0" w:color="auto"/>
              <w:right w:val="single" w:sz="4" w:space="0" w:color="auto"/>
            </w:tcBorders>
            <w:shd w:val="clear" w:color="000000" w:fill="8EA9DB"/>
            <w:noWrap/>
            <w:vAlign w:val="center"/>
            <w:hideMark/>
          </w:tcPr>
          <w:p w14:paraId="6CD86B94"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Type</w:t>
            </w:r>
          </w:p>
        </w:tc>
        <w:tc>
          <w:tcPr>
            <w:tcW w:w="1887" w:type="dxa"/>
            <w:tcBorders>
              <w:top w:val="single" w:sz="4" w:space="0" w:color="auto"/>
              <w:left w:val="nil"/>
              <w:bottom w:val="single" w:sz="4" w:space="0" w:color="auto"/>
              <w:right w:val="single" w:sz="4" w:space="0" w:color="auto"/>
            </w:tcBorders>
            <w:shd w:val="clear" w:color="000000" w:fill="8EA9DB"/>
            <w:noWrap/>
            <w:vAlign w:val="center"/>
            <w:hideMark/>
          </w:tcPr>
          <w:p w14:paraId="45A403FA"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Source</w:t>
            </w:r>
          </w:p>
        </w:tc>
        <w:tc>
          <w:tcPr>
            <w:tcW w:w="1982" w:type="dxa"/>
            <w:tcBorders>
              <w:top w:val="single" w:sz="4" w:space="0" w:color="auto"/>
              <w:left w:val="nil"/>
              <w:bottom w:val="single" w:sz="4" w:space="0" w:color="auto"/>
              <w:right w:val="single" w:sz="4" w:space="0" w:color="auto"/>
            </w:tcBorders>
            <w:shd w:val="clear" w:color="000000" w:fill="8EA9DB"/>
            <w:noWrap/>
            <w:vAlign w:val="center"/>
            <w:hideMark/>
          </w:tcPr>
          <w:p w14:paraId="4039675C"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Condition</w:t>
            </w:r>
          </w:p>
        </w:tc>
        <w:tc>
          <w:tcPr>
            <w:tcW w:w="3399" w:type="dxa"/>
            <w:tcBorders>
              <w:top w:val="single" w:sz="4" w:space="0" w:color="auto"/>
              <w:left w:val="nil"/>
              <w:bottom w:val="single" w:sz="4" w:space="0" w:color="auto"/>
              <w:right w:val="single" w:sz="4" w:space="0" w:color="auto"/>
            </w:tcBorders>
            <w:shd w:val="clear" w:color="000000" w:fill="8EA9DB"/>
            <w:noWrap/>
            <w:vAlign w:val="center"/>
            <w:hideMark/>
          </w:tcPr>
          <w:p w14:paraId="753F1095"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Trigger</w:t>
            </w:r>
          </w:p>
        </w:tc>
        <w:tc>
          <w:tcPr>
            <w:tcW w:w="5098" w:type="dxa"/>
            <w:tcBorders>
              <w:top w:val="single" w:sz="4" w:space="0" w:color="auto"/>
              <w:left w:val="nil"/>
              <w:bottom w:val="single" w:sz="4" w:space="0" w:color="auto"/>
              <w:right w:val="single" w:sz="4" w:space="0" w:color="auto"/>
            </w:tcBorders>
            <w:shd w:val="clear" w:color="000000" w:fill="8EA9DB"/>
            <w:noWrap/>
            <w:vAlign w:val="center"/>
            <w:hideMark/>
          </w:tcPr>
          <w:p w14:paraId="0F6C0E02"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Action</w:t>
            </w:r>
          </w:p>
        </w:tc>
        <w:tc>
          <w:tcPr>
            <w:tcW w:w="2408" w:type="dxa"/>
            <w:tcBorders>
              <w:top w:val="single" w:sz="4" w:space="0" w:color="auto"/>
              <w:left w:val="nil"/>
              <w:bottom w:val="single" w:sz="4" w:space="0" w:color="auto"/>
              <w:right w:val="single" w:sz="4" w:space="0" w:color="auto"/>
            </w:tcBorders>
            <w:shd w:val="clear" w:color="000000" w:fill="8EA9DB"/>
            <w:noWrap/>
            <w:vAlign w:val="center"/>
            <w:hideMark/>
          </w:tcPr>
          <w:p w14:paraId="3F62092A"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Response</w:t>
            </w:r>
          </w:p>
        </w:tc>
        <w:tc>
          <w:tcPr>
            <w:tcW w:w="1036" w:type="dxa"/>
            <w:tcBorders>
              <w:top w:val="single" w:sz="4" w:space="0" w:color="auto"/>
              <w:left w:val="nil"/>
              <w:bottom w:val="single" w:sz="4" w:space="0" w:color="auto"/>
              <w:right w:val="single" w:sz="4" w:space="0" w:color="auto"/>
            </w:tcBorders>
            <w:shd w:val="clear" w:color="000000" w:fill="8EA9DB"/>
            <w:noWrap/>
            <w:vAlign w:val="center"/>
            <w:hideMark/>
          </w:tcPr>
          <w:p w14:paraId="2F067111"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Destination</w:t>
            </w:r>
          </w:p>
        </w:tc>
        <w:tc>
          <w:tcPr>
            <w:tcW w:w="4912" w:type="dxa"/>
            <w:tcBorders>
              <w:top w:val="single" w:sz="4" w:space="0" w:color="auto"/>
              <w:left w:val="nil"/>
              <w:bottom w:val="single" w:sz="4" w:space="0" w:color="auto"/>
              <w:right w:val="single" w:sz="4" w:space="0" w:color="auto"/>
            </w:tcBorders>
            <w:shd w:val="clear" w:color="000000" w:fill="8EA9DB"/>
            <w:vAlign w:val="center"/>
            <w:hideMark/>
          </w:tcPr>
          <w:p w14:paraId="252C66BB" w14:textId="77777777" w:rsidR="00895DFE" w:rsidRPr="00895DFE" w:rsidRDefault="00895DFE" w:rsidP="00895DFE">
            <w:pPr>
              <w:spacing w:after="0" w:line="276" w:lineRule="auto"/>
              <w:jc w:val="center"/>
              <w:rPr>
                <w:rFonts w:ascii="Calibri" w:eastAsia="Times New Roman" w:hAnsi="Calibri" w:cs="Calibri"/>
                <w:b/>
                <w:bCs/>
                <w:color w:val="000000"/>
                <w:sz w:val="17"/>
                <w:szCs w:val="17"/>
                <w:lang w:eastAsia="en-AU"/>
              </w:rPr>
            </w:pPr>
            <w:r w:rsidRPr="00895DFE">
              <w:rPr>
                <w:rFonts w:ascii="Calibri" w:eastAsia="Times New Roman" w:hAnsi="Calibri" w:cs="Calibri"/>
                <w:b/>
                <w:bCs/>
                <w:color w:val="000000"/>
                <w:sz w:val="17"/>
                <w:szCs w:val="17"/>
                <w:lang w:eastAsia="en-AU"/>
              </w:rPr>
              <w:t>Notes</w:t>
            </w:r>
          </w:p>
        </w:tc>
      </w:tr>
      <w:tr w:rsidR="00895DFE" w:rsidRPr="00895DFE" w14:paraId="35886355"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1584F8F3"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Submit Customer Information</w:t>
            </w:r>
          </w:p>
        </w:tc>
        <w:tc>
          <w:tcPr>
            <w:tcW w:w="1072" w:type="dxa"/>
            <w:tcBorders>
              <w:top w:val="nil"/>
              <w:left w:val="nil"/>
              <w:bottom w:val="single" w:sz="4" w:space="0" w:color="auto"/>
              <w:right w:val="single" w:sz="4" w:space="0" w:color="auto"/>
            </w:tcBorders>
            <w:shd w:val="clear" w:color="000000" w:fill="FF4F4F"/>
            <w:noWrap/>
            <w:vAlign w:val="center"/>
            <w:hideMark/>
          </w:tcPr>
          <w:p w14:paraId="294F396D"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FFF2CC"/>
            <w:vAlign w:val="center"/>
            <w:hideMark/>
          </w:tcPr>
          <w:p w14:paraId="5F5AD87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Customers via 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3B2E830D"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is not a business customer</w:t>
            </w:r>
          </w:p>
        </w:tc>
        <w:tc>
          <w:tcPr>
            <w:tcW w:w="3399" w:type="dxa"/>
            <w:tcBorders>
              <w:top w:val="nil"/>
              <w:left w:val="nil"/>
              <w:bottom w:val="single" w:sz="4" w:space="0" w:color="auto"/>
              <w:right w:val="single" w:sz="4" w:space="0" w:color="auto"/>
            </w:tcBorders>
            <w:shd w:val="clear" w:color="000000" w:fill="D9E1F2"/>
            <w:vAlign w:val="center"/>
            <w:hideMark/>
          </w:tcPr>
          <w:p w14:paraId="02666A4F"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inputs customer information</w:t>
            </w:r>
          </w:p>
        </w:tc>
        <w:tc>
          <w:tcPr>
            <w:tcW w:w="5098" w:type="dxa"/>
            <w:tcBorders>
              <w:top w:val="nil"/>
              <w:left w:val="nil"/>
              <w:bottom w:val="single" w:sz="4" w:space="0" w:color="auto"/>
              <w:right w:val="single" w:sz="4" w:space="0" w:color="auto"/>
            </w:tcBorders>
            <w:shd w:val="clear" w:color="000000" w:fill="D9E1F2"/>
            <w:vAlign w:val="center"/>
            <w:hideMark/>
          </w:tcPr>
          <w:p w14:paraId="2E091159"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Store all input customer information on ActiveGo System</w:t>
            </w:r>
          </w:p>
        </w:tc>
        <w:tc>
          <w:tcPr>
            <w:tcW w:w="2408" w:type="dxa"/>
            <w:tcBorders>
              <w:top w:val="nil"/>
              <w:left w:val="nil"/>
              <w:bottom w:val="single" w:sz="4" w:space="0" w:color="auto"/>
              <w:right w:val="single" w:sz="4" w:space="0" w:color="auto"/>
            </w:tcBorders>
            <w:shd w:val="clear" w:color="000000" w:fill="D9E1F2"/>
            <w:vAlign w:val="center"/>
            <w:hideMark/>
          </w:tcPr>
          <w:p w14:paraId="2CEB431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5879F6AA"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59F8B6C4"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First Name, Last Name, Postal Address, Email Address, Phone Number, Date of Birth</w:t>
            </w:r>
          </w:p>
        </w:tc>
      </w:tr>
      <w:tr w:rsidR="00895DFE" w:rsidRPr="00895DFE" w14:paraId="680DECA6"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4C577D75"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Submit Customer Information</w:t>
            </w:r>
          </w:p>
        </w:tc>
        <w:tc>
          <w:tcPr>
            <w:tcW w:w="1072" w:type="dxa"/>
            <w:tcBorders>
              <w:top w:val="nil"/>
              <w:left w:val="nil"/>
              <w:bottom w:val="single" w:sz="4" w:space="0" w:color="auto"/>
              <w:right w:val="single" w:sz="4" w:space="0" w:color="auto"/>
            </w:tcBorders>
            <w:shd w:val="clear" w:color="000000" w:fill="FF4F4F"/>
            <w:noWrap/>
            <w:vAlign w:val="center"/>
            <w:hideMark/>
          </w:tcPr>
          <w:p w14:paraId="5374D994"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FFF2CC"/>
            <w:vAlign w:val="center"/>
            <w:hideMark/>
          </w:tcPr>
          <w:p w14:paraId="44CBE81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Business Customers via 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5D92C431"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is a business customer</w:t>
            </w:r>
          </w:p>
        </w:tc>
        <w:tc>
          <w:tcPr>
            <w:tcW w:w="3399" w:type="dxa"/>
            <w:tcBorders>
              <w:top w:val="nil"/>
              <w:left w:val="nil"/>
              <w:bottom w:val="single" w:sz="4" w:space="0" w:color="auto"/>
              <w:right w:val="single" w:sz="4" w:space="0" w:color="auto"/>
            </w:tcBorders>
            <w:shd w:val="clear" w:color="000000" w:fill="D9E1F2"/>
            <w:vAlign w:val="center"/>
            <w:hideMark/>
          </w:tcPr>
          <w:p w14:paraId="627D7AD8"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inputs business customer information</w:t>
            </w:r>
          </w:p>
        </w:tc>
        <w:tc>
          <w:tcPr>
            <w:tcW w:w="5098" w:type="dxa"/>
            <w:tcBorders>
              <w:top w:val="nil"/>
              <w:left w:val="nil"/>
              <w:bottom w:val="single" w:sz="4" w:space="0" w:color="auto"/>
              <w:right w:val="single" w:sz="4" w:space="0" w:color="auto"/>
            </w:tcBorders>
            <w:shd w:val="clear" w:color="000000" w:fill="D9E1F2"/>
            <w:vAlign w:val="center"/>
            <w:hideMark/>
          </w:tcPr>
          <w:p w14:paraId="02DE91A8"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Store all input customer information on ActiveGo System</w:t>
            </w:r>
          </w:p>
        </w:tc>
        <w:tc>
          <w:tcPr>
            <w:tcW w:w="2408" w:type="dxa"/>
            <w:tcBorders>
              <w:top w:val="nil"/>
              <w:left w:val="nil"/>
              <w:bottom w:val="single" w:sz="4" w:space="0" w:color="auto"/>
              <w:right w:val="single" w:sz="4" w:space="0" w:color="auto"/>
            </w:tcBorders>
            <w:shd w:val="clear" w:color="000000" w:fill="D9E1F2"/>
            <w:vAlign w:val="center"/>
            <w:hideMark/>
          </w:tcPr>
          <w:p w14:paraId="2F867DB3"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55910130"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36E77205"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Company Name, Postal Address, Email Address, Phone Number</w:t>
            </w:r>
          </w:p>
        </w:tc>
      </w:tr>
      <w:tr w:rsidR="00895DFE" w:rsidRPr="00895DFE" w14:paraId="1D702978"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793C9D67"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Edit Customer Information</w:t>
            </w:r>
          </w:p>
        </w:tc>
        <w:tc>
          <w:tcPr>
            <w:tcW w:w="1072" w:type="dxa"/>
            <w:tcBorders>
              <w:top w:val="nil"/>
              <w:left w:val="nil"/>
              <w:bottom w:val="single" w:sz="4" w:space="0" w:color="auto"/>
              <w:right w:val="single" w:sz="4" w:space="0" w:color="auto"/>
            </w:tcBorders>
            <w:shd w:val="clear" w:color="000000" w:fill="FF4F4F"/>
            <w:noWrap/>
            <w:vAlign w:val="center"/>
            <w:hideMark/>
          </w:tcPr>
          <w:p w14:paraId="256F7759"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C6E0B4"/>
            <w:vAlign w:val="center"/>
            <w:hideMark/>
          </w:tcPr>
          <w:p w14:paraId="40425FC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4D615C50"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is not a business customer</w:t>
            </w:r>
          </w:p>
        </w:tc>
        <w:tc>
          <w:tcPr>
            <w:tcW w:w="3399" w:type="dxa"/>
            <w:tcBorders>
              <w:top w:val="nil"/>
              <w:left w:val="nil"/>
              <w:bottom w:val="single" w:sz="4" w:space="0" w:color="auto"/>
              <w:right w:val="single" w:sz="4" w:space="0" w:color="auto"/>
            </w:tcBorders>
            <w:shd w:val="clear" w:color="000000" w:fill="D9E1F2"/>
            <w:vAlign w:val="center"/>
            <w:hideMark/>
          </w:tcPr>
          <w:p w14:paraId="2B1F4F0B"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edits customer information</w:t>
            </w:r>
          </w:p>
        </w:tc>
        <w:tc>
          <w:tcPr>
            <w:tcW w:w="5098" w:type="dxa"/>
            <w:tcBorders>
              <w:top w:val="nil"/>
              <w:left w:val="nil"/>
              <w:bottom w:val="single" w:sz="4" w:space="0" w:color="auto"/>
              <w:right w:val="single" w:sz="4" w:space="0" w:color="auto"/>
            </w:tcBorders>
            <w:shd w:val="clear" w:color="000000" w:fill="D9E1F2"/>
            <w:vAlign w:val="center"/>
            <w:hideMark/>
          </w:tcPr>
          <w:p w14:paraId="6B2814A3"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Store all new edited customer information on the ActiveGo System </w:t>
            </w:r>
            <w:r w:rsidRPr="00895DFE">
              <w:rPr>
                <w:rFonts w:ascii="Calibri" w:eastAsia="Times New Roman" w:hAnsi="Calibri" w:cs="Calibri"/>
                <w:color w:val="000000"/>
                <w:sz w:val="17"/>
                <w:szCs w:val="17"/>
                <w:lang w:eastAsia="en-AU"/>
              </w:rPr>
              <w:br/>
              <w:t>2. Replace all previous customer information with current customer information</w:t>
            </w:r>
          </w:p>
        </w:tc>
        <w:tc>
          <w:tcPr>
            <w:tcW w:w="2408" w:type="dxa"/>
            <w:tcBorders>
              <w:top w:val="nil"/>
              <w:left w:val="nil"/>
              <w:bottom w:val="single" w:sz="4" w:space="0" w:color="auto"/>
              <w:right w:val="single" w:sz="4" w:space="0" w:color="auto"/>
            </w:tcBorders>
            <w:shd w:val="clear" w:color="000000" w:fill="D9E1F2"/>
            <w:vAlign w:val="center"/>
            <w:hideMark/>
          </w:tcPr>
          <w:p w14:paraId="7BACA18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Display edit confirmation to Customer Interactions</w:t>
            </w:r>
          </w:p>
        </w:tc>
        <w:tc>
          <w:tcPr>
            <w:tcW w:w="1036" w:type="dxa"/>
            <w:tcBorders>
              <w:top w:val="nil"/>
              <w:left w:val="nil"/>
              <w:bottom w:val="single" w:sz="4" w:space="0" w:color="auto"/>
              <w:right w:val="single" w:sz="4" w:space="0" w:color="auto"/>
            </w:tcBorders>
            <w:shd w:val="clear" w:color="000000" w:fill="D9E1F2"/>
            <w:vAlign w:val="center"/>
            <w:hideMark/>
          </w:tcPr>
          <w:p w14:paraId="28BDC309"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12F00803"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First Name, Last Name, Postal Address, Email Address, Phone Number, Date of Birth</w:t>
            </w:r>
          </w:p>
        </w:tc>
      </w:tr>
      <w:tr w:rsidR="00895DFE" w:rsidRPr="00895DFE" w14:paraId="1386B884"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72F393EB"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Edit Customer Information</w:t>
            </w:r>
          </w:p>
        </w:tc>
        <w:tc>
          <w:tcPr>
            <w:tcW w:w="1072" w:type="dxa"/>
            <w:tcBorders>
              <w:top w:val="nil"/>
              <w:left w:val="nil"/>
              <w:bottom w:val="single" w:sz="4" w:space="0" w:color="auto"/>
              <w:right w:val="single" w:sz="4" w:space="0" w:color="auto"/>
            </w:tcBorders>
            <w:shd w:val="clear" w:color="000000" w:fill="FF4F4F"/>
            <w:noWrap/>
            <w:vAlign w:val="center"/>
            <w:hideMark/>
          </w:tcPr>
          <w:p w14:paraId="057E8879"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C6E0B4"/>
            <w:vAlign w:val="center"/>
            <w:hideMark/>
          </w:tcPr>
          <w:p w14:paraId="62464539"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3CDA8F8C"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is a business customer</w:t>
            </w:r>
          </w:p>
        </w:tc>
        <w:tc>
          <w:tcPr>
            <w:tcW w:w="3399" w:type="dxa"/>
            <w:tcBorders>
              <w:top w:val="nil"/>
              <w:left w:val="nil"/>
              <w:bottom w:val="single" w:sz="4" w:space="0" w:color="auto"/>
              <w:right w:val="single" w:sz="4" w:space="0" w:color="auto"/>
            </w:tcBorders>
            <w:shd w:val="clear" w:color="000000" w:fill="D9E1F2"/>
            <w:vAlign w:val="center"/>
            <w:hideMark/>
          </w:tcPr>
          <w:p w14:paraId="27C1C0A8"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edits business customer information</w:t>
            </w:r>
          </w:p>
        </w:tc>
        <w:tc>
          <w:tcPr>
            <w:tcW w:w="5098" w:type="dxa"/>
            <w:tcBorders>
              <w:top w:val="nil"/>
              <w:left w:val="nil"/>
              <w:bottom w:val="single" w:sz="4" w:space="0" w:color="auto"/>
              <w:right w:val="single" w:sz="4" w:space="0" w:color="auto"/>
            </w:tcBorders>
            <w:shd w:val="clear" w:color="000000" w:fill="D9E1F2"/>
            <w:vAlign w:val="center"/>
            <w:hideMark/>
          </w:tcPr>
          <w:p w14:paraId="4F08BBDB"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Store all new edited customer information on the ActiveGo System </w:t>
            </w:r>
            <w:r w:rsidRPr="00895DFE">
              <w:rPr>
                <w:rFonts w:ascii="Calibri" w:eastAsia="Times New Roman" w:hAnsi="Calibri" w:cs="Calibri"/>
                <w:color w:val="000000"/>
                <w:sz w:val="17"/>
                <w:szCs w:val="17"/>
                <w:lang w:eastAsia="en-AU"/>
              </w:rPr>
              <w:br/>
              <w:t>2. Replace all previous customer information with current customer information</w:t>
            </w:r>
          </w:p>
        </w:tc>
        <w:tc>
          <w:tcPr>
            <w:tcW w:w="2408" w:type="dxa"/>
            <w:tcBorders>
              <w:top w:val="nil"/>
              <w:left w:val="nil"/>
              <w:bottom w:val="single" w:sz="4" w:space="0" w:color="auto"/>
              <w:right w:val="single" w:sz="4" w:space="0" w:color="auto"/>
            </w:tcBorders>
            <w:shd w:val="clear" w:color="000000" w:fill="D9E1F2"/>
            <w:vAlign w:val="center"/>
            <w:hideMark/>
          </w:tcPr>
          <w:p w14:paraId="1D1B9DB2"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Display edit confirmation to Customer Interactions</w:t>
            </w:r>
          </w:p>
        </w:tc>
        <w:tc>
          <w:tcPr>
            <w:tcW w:w="1036" w:type="dxa"/>
            <w:tcBorders>
              <w:top w:val="nil"/>
              <w:left w:val="nil"/>
              <w:bottom w:val="single" w:sz="4" w:space="0" w:color="auto"/>
              <w:right w:val="single" w:sz="4" w:space="0" w:color="auto"/>
            </w:tcBorders>
            <w:shd w:val="clear" w:color="000000" w:fill="D9E1F2"/>
            <w:vAlign w:val="center"/>
            <w:hideMark/>
          </w:tcPr>
          <w:p w14:paraId="477D8709"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35B24826"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Company Name, Postal Address, Email Address, Phone Number</w:t>
            </w:r>
          </w:p>
        </w:tc>
      </w:tr>
      <w:tr w:rsidR="00895DFE" w:rsidRPr="00895DFE" w14:paraId="4C6A31FC"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32616A35"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Submit Customer Hire</w:t>
            </w:r>
          </w:p>
        </w:tc>
        <w:tc>
          <w:tcPr>
            <w:tcW w:w="1072" w:type="dxa"/>
            <w:tcBorders>
              <w:top w:val="nil"/>
              <w:left w:val="nil"/>
              <w:bottom w:val="single" w:sz="4" w:space="0" w:color="auto"/>
              <w:right w:val="single" w:sz="4" w:space="0" w:color="auto"/>
            </w:tcBorders>
            <w:shd w:val="clear" w:color="000000" w:fill="FF4F4F"/>
            <w:noWrap/>
            <w:vAlign w:val="center"/>
            <w:hideMark/>
          </w:tcPr>
          <w:p w14:paraId="5E344D51"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C6E0B4"/>
            <w:vAlign w:val="center"/>
            <w:hideMark/>
          </w:tcPr>
          <w:p w14:paraId="17870301"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318B0A6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3E1A6DAD"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enters customer's request for an equipment pack</w:t>
            </w:r>
          </w:p>
        </w:tc>
        <w:tc>
          <w:tcPr>
            <w:tcW w:w="5098" w:type="dxa"/>
            <w:tcBorders>
              <w:top w:val="nil"/>
              <w:left w:val="nil"/>
              <w:bottom w:val="single" w:sz="4" w:space="0" w:color="auto"/>
              <w:right w:val="single" w:sz="4" w:space="0" w:color="auto"/>
            </w:tcBorders>
            <w:shd w:val="clear" w:color="000000" w:fill="D9E1F2"/>
            <w:vAlign w:val="center"/>
            <w:hideMark/>
          </w:tcPr>
          <w:p w14:paraId="16EE6D6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Store all input equipment hire information on the ActiveGo System</w:t>
            </w:r>
          </w:p>
        </w:tc>
        <w:tc>
          <w:tcPr>
            <w:tcW w:w="2408" w:type="dxa"/>
            <w:tcBorders>
              <w:top w:val="nil"/>
              <w:left w:val="nil"/>
              <w:bottom w:val="single" w:sz="4" w:space="0" w:color="auto"/>
              <w:right w:val="single" w:sz="4" w:space="0" w:color="auto"/>
            </w:tcBorders>
            <w:shd w:val="clear" w:color="000000" w:fill="D9E1F2"/>
            <w:vAlign w:val="center"/>
            <w:hideMark/>
          </w:tcPr>
          <w:p w14:paraId="53E7BCF1"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7C48500D"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7D33EF24"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Hire Date, Return Due Date, Pack Type, Pack Pickup Location, Pack Pickup Condition</w:t>
            </w:r>
          </w:p>
        </w:tc>
      </w:tr>
      <w:tr w:rsidR="00895DFE" w:rsidRPr="00895DFE" w14:paraId="6CAED1D6"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210C7EC5"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Submit Customer Return</w:t>
            </w:r>
          </w:p>
        </w:tc>
        <w:tc>
          <w:tcPr>
            <w:tcW w:w="1072" w:type="dxa"/>
            <w:tcBorders>
              <w:top w:val="nil"/>
              <w:left w:val="nil"/>
              <w:bottom w:val="single" w:sz="4" w:space="0" w:color="auto"/>
              <w:right w:val="single" w:sz="4" w:space="0" w:color="auto"/>
            </w:tcBorders>
            <w:shd w:val="clear" w:color="000000" w:fill="FF4F4F"/>
            <w:noWrap/>
            <w:vAlign w:val="center"/>
            <w:hideMark/>
          </w:tcPr>
          <w:p w14:paraId="77680675"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C6E0B4"/>
            <w:vAlign w:val="center"/>
            <w:hideMark/>
          </w:tcPr>
          <w:p w14:paraId="6CCCADDD"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 Interactions</w:t>
            </w:r>
          </w:p>
        </w:tc>
        <w:tc>
          <w:tcPr>
            <w:tcW w:w="1982" w:type="dxa"/>
            <w:tcBorders>
              <w:top w:val="nil"/>
              <w:left w:val="nil"/>
              <w:bottom w:val="single" w:sz="4" w:space="0" w:color="auto"/>
              <w:right w:val="single" w:sz="4" w:space="0" w:color="auto"/>
            </w:tcBorders>
            <w:shd w:val="clear" w:color="000000" w:fill="D9E1F2"/>
            <w:vAlign w:val="center"/>
            <w:hideMark/>
          </w:tcPr>
          <w:p w14:paraId="0336DEC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6B0CB2D5"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Interactions enters conformation of equipment pack return</w:t>
            </w:r>
          </w:p>
        </w:tc>
        <w:tc>
          <w:tcPr>
            <w:tcW w:w="5098" w:type="dxa"/>
            <w:tcBorders>
              <w:top w:val="nil"/>
              <w:left w:val="nil"/>
              <w:bottom w:val="single" w:sz="4" w:space="0" w:color="auto"/>
              <w:right w:val="single" w:sz="4" w:space="0" w:color="auto"/>
            </w:tcBorders>
            <w:shd w:val="clear" w:color="000000" w:fill="D9E1F2"/>
            <w:vAlign w:val="center"/>
            <w:hideMark/>
          </w:tcPr>
          <w:p w14:paraId="613586F9"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Store all input equipment return information on the ActiveGo System</w:t>
            </w:r>
          </w:p>
        </w:tc>
        <w:tc>
          <w:tcPr>
            <w:tcW w:w="2408" w:type="dxa"/>
            <w:tcBorders>
              <w:top w:val="nil"/>
              <w:left w:val="nil"/>
              <w:bottom w:val="single" w:sz="4" w:space="0" w:color="auto"/>
              <w:right w:val="single" w:sz="4" w:space="0" w:color="auto"/>
            </w:tcBorders>
            <w:shd w:val="clear" w:color="000000" w:fill="D9E1F2"/>
            <w:vAlign w:val="center"/>
            <w:hideMark/>
          </w:tcPr>
          <w:p w14:paraId="5D87D719"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3F53AF5A"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087ADE4C"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Includes: Actual Return Date, Pack Type, Pack Drop-Off Location, Pack Return Condition</w:t>
            </w:r>
          </w:p>
        </w:tc>
      </w:tr>
      <w:tr w:rsidR="00895DFE" w:rsidRPr="00895DFE" w14:paraId="5D7B4F79"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09B502D8"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Calculate Customer Hire Cost</w:t>
            </w:r>
          </w:p>
        </w:tc>
        <w:tc>
          <w:tcPr>
            <w:tcW w:w="1072" w:type="dxa"/>
            <w:tcBorders>
              <w:top w:val="nil"/>
              <w:left w:val="nil"/>
              <w:bottom w:val="single" w:sz="4" w:space="0" w:color="auto"/>
              <w:right w:val="single" w:sz="4" w:space="0" w:color="auto"/>
            </w:tcBorders>
            <w:shd w:val="clear" w:color="000000" w:fill="E604BB"/>
            <w:noWrap/>
            <w:vAlign w:val="center"/>
            <w:hideMark/>
          </w:tcPr>
          <w:p w14:paraId="003AD4F1"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6C07C510"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011FFAC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42E3EE1F"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output (Submit Customer Hire) is submitted to the ActiveGo system</w:t>
            </w:r>
          </w:p>
        </w:tc>
        <w:tc>
          <w:tcPr>
            <w:tcW w:w="5098" w:type="dxa"/>
            <w:tcBorders>
              <w:top w:val="nil"/>
              <w:left w:val="nil"/>
              <w:bottom w:val="single" w:sz="4" w:space="0" w:color="auto"/>
              <w:right w:val="single" w:sz="4" w:space="0" w:color="auto"/>
            </w:tcBorders>
            <w:shd w:val="clear" w:color="000000" w:fill="D9E1F2"/>
            <w:vAlign w:val="center"/>
            <w:hideMark/>
          </w:tcPr>
          <w:p w14:paraId="3D32E89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Retrieve "Pack Type" parameter </w:t>
            </w:r>
            <w:r w:rsidRPr="00895DFE">
              <w:rPr>
                <w:rFonts w:ascii="Calibri" w:eastAsia="Times New Roman" w:hAnsi="Calibri" w:cs="Calibri"/>
                <w:color w:val="000000"/>
                <w:sz w:val="17"/>
                <w:szCs w:val="17"/>
                <w:lang w:eastAsia="en-AU"/>
              </w:rPr>
              <w:br/>
              <w:t>2. Calculate daily fee in accordance with "Pack Type" parameter</w:t>
            </w:r>
          </w:p>
        </w:tc>
        <w:tc>
          <w:tcPr>
            <w:tcW w:w="2408" w:type="dxa"/>
            <w:tcBorders>
              <w:top w:val="nil"/>
              <w:left w:val="nil"/>
              <w:bottom w:val="single" w:sz="4" w:space="0" w:color="auto"/>
              <w:right w:val="single" w:sz="4" w:space="0" w:color="auto"/>
            </w:tcBorders>
            <w:shd w:val="clear" w:color="000000" w:fill="D9E1F2"/>
            <w:vAlign w:val="center"/>
            <w:hideMark/>
          </w:tcPr>
          <w:p w14:paraId="6511B92D"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73F9E8C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55634C8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691BA474"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5EA4C7E5"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Calculate Customer Deposit</w:t>
            </w:r>
          </w:p>
        </w:tc>
        <w:tc>
          <w:tcPr>
            <w:tcW w:w="1072" w:type="dxa"/>
            <w:tcBorders>
              <w:top w:val="nil"/>
              <w:left w:val="nil"/>
              <w:bottom w:val="single" w:sz="4" w:space="0" w:color="auto"/>
              <w:right w:val="single" w:sz="4" w:space="0" w:color="auto"/>
            </w:tcBorders>
            <w:shd w:val="clear" w:color="000000" w:fill="E604BB"/>
            <w:noWrap/>
            <w:vAlign w:val="center"/>
            <w:hideMark/>
          </w:tcPr>
          <w:p w14:paraId="72958E74"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6E86F86A"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4AF4F983"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3314EBEF"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output (Submit Customer Hire) is submitted to the ActiveGo system</w:t>
            </w:r>
          </w:p>
        </w:tc>
        <w:tc>
          <w:tcPr>
            <w:tcW w:w="5098" w:type="dxa"/>
            <w:tcBorders>
              <w:top w:val="nil"/>
              <w:left w:val="nil"/>
              <w:bottom w:val="single" w:sz="4" w:space="0" w:color="auto"/>
              <w:right w:val="single" w:sz="4" w:space="0" w:color="auto"/>
            </w:tcBorders>
            <w:shd w:val="clear" w:color="000000" w:fill="D9E1F2"/>
            <w:vAlign w:val="center"/>
            <w:hideMark/>
          </w:tcPr>
          <w:p w14:paraId="44AC0564"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Retrieve "Pack Type" parameter </w:t>
            </w:r>
            <w:r w:rsidRPr="00895DFE">
              <w:rPr>
                <w:rFonts w:ascii="Calibri" w:eastAsia="Times New Roman" w:hAnsi="Calibri" w:cs="Calibri"/>
                <w:color w:val="000000"/>
                <w:sz w:val="17"/>
                <w:szCs w:val="17"/>
                <w:lang w:eastAsia="en-AU"/>
              </w:rPr>
              <w:br/>
              <w:t>2. Calculate deposit in accordance with "Pack Type" parameter</w:t>
            </w:r>
          </w:p>
        </w:tc>
        <w:tc>
          <w:tcPr>
            <w:tcW w:w="2408" w:type="dxa"/>
            <w:tcBorders>
              <w:top w:val="nil"/>
              <w:left w:val="nil"/>
              <w:bottom w:val="single" w:sz="4" w:space="0" w:color="auto"/>
              <w:right w:val="single" w:sz="4" w:space="0" w:color="auto"/>
            </w:tcBorders>
            <w:shd w:val="clear" w:color="000000" w:fill="D9E1F2"/>
            <w:vAlign w:val="center"/>
            <w:hideMark/>
          </w:tcPr>
          <w:p w14:paraId="1657B7CE"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Data stored in system</w:t>
            </w:r>
          </w:p>
        </w:tc>
        <w:tc>
          <w:tcPr>
            <w:tcW w:w="1036" w:type="dxa"/>
            <w:tcBorders>
              <w:top w:val="nil"/>
              <w:left w:val="nil"/>
              <w:bottom w:val="single" w:sz="4" w:space="0" w:color="auto"/>
              <w:right w:val="single" w:sz="4" w:space="0" w:color="auto"/>
            </w:tcBorders>
            <w:shd w:val="clear" w:color="000000" w:fill="D9E1F2"/>
            <w:vAlign w:val="center"/>
            <w:hideMark/>
          </w:tcPr>
          <w:p w14:paraId="3E331195"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4836605D"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51F445DA"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6480D9B8"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Charge Customer Hire and Deposit</w:t>
            </w:r>
          </w:p>
        </w:tc>
        <w:tc>
          <w:tcPr>
            <w:tcW w:w="1072" w:type="dxa"/>
            <w:tcBorders>
              <w:top w:val="nil"/>
              <w:left w:val="nil"/>
              <w:bottom w:val="single" w:sz="4" w:space="0" w:color="auto"/>
              <w:right w:val="single" w:sz="4" w:space="0" w:color="auto"/>
            </w:tcBorders>
            <w:shd w:val="clear" w:color="000000" w:fill="E604BB"/>
            <w:noWrap/>
            <w:vAlign w:val="center"/>
            <w:hideMark/>
          </w:tcPr>
          <w:p w14:paraId="3E2D510B"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6B8AEDB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4BCF1DDD"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63B975BC"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(Calculate Customer Deposit) is completed</w:t>
            </w:r>
          </w:p>
        </w:tc>
        <w:tc>
          <w:tcPr>
            <w:tcW w:w="5098" w:type="dxa"/>
            <w:tcBorders>
              <w:top w:val="nil"/>
              <w:left w:val="nil"/>
              <w:bottom w:val="single" w:sz="4" w:space="0" w:color="auto"/>
              <w:right w:val="single" w:sz="4" w:space="0" w:color="auto"/>
            </w:tcBorders>
            <w:shd w:val="clear" w:color="000000" w:fill="D9E1F2"/>
            <w:vAlign w:val="center"/>
            <w:hideMark/>
          </w:tcPr>
          <w:p w14:paraId="5CE68DF4"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Retrieve value of events (Calculate Customer Hire Cost) and (Calculate Customer Deposit) </w:t>
            </w:r>
            <w:r w:rsidRPr="00895DFE">
              <w:rPr>
                <w:rFonts w:ascii="Calibri" w:eastAsia="Times New Roman" w:hAnsi="Calibri" w:cs="Calibri"/>
                <w:color w:val="000000"/>
                <w:sz w:val="17"/>
                <w:szCs w:val="17"/>
                <w:lang w:eastAsia="en-AU"/>
              </w:rPr>
              <w:br/>
              <w:t>2. Send withdrawal request to Bank equal to total value of events</w:t>
            </w:r>
          </w:p>
        </w:tc>
        <w:tc>
          <w:tcPr>
            <w:tcW w:w="2408" w:type="dxa"/>
            <w:tcBorders>
              <w:top w:val="nil"/>
              <w:left w:val="nil"/>
              <w:bottom w:val="single" w:sz="4" w:space="0" w:color="auto"/>
              <w:right w:val="single" w:sz="4" w:space="0" w:color="auto"/>
            </w:tcBorders>
            <w:shd w:val="clear" w:color="000000" w:fill="D9E1F2"/>
            <w:vAlign w:val="center"/>
            <w:hideMark/>
          </w:tcPr>
          <w:p w14:paraId="13E0AF9F"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Withdrawal request sent to bank</w:t>
            </w:r>
          </w:p>
        </w:tc>
        <w:tc>
          <w:tcPr>
            <w:tcW w:w="1036" w:type="dxa"/>
            <w:tcBorders>
              <w:top w:val="nil"/>
              <w:left w:val="nil"/>
              <w:bottom w:val="single" w:sz="4" w:space="0" w:color="auto"/>
              <w:right w:val="single" w:sz="4" w:space="0" w:color="auto"/>
            </w:tcBorders>
            <w:shd w:val="clear" w:color="000000" w:fill="D9E1F2"/>
            <w:vAlign w:val="center"/>
            <w:hideMark/>
          </w:tcPr>
          <w:p w14:paraId="2DBE226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723AB9BC"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Charges the customer when they have requested to hire an equipment pack</w:t>
            </w:r>
          </w:p>
        </w:tc>
      </w:tr>
      <w:tr w:rsidR="00895DFE" w:rsidRPr="00895DFE" w14:paraId="1D202186"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23288D0C"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Check Customer Payment Status</w:t>
            </w:r>
          </w:p>
        </w:tc>
        <w:tc>
          <w:tcPr>
            <w:tcW w:w="1072" w:type="dxa"/>
            <w:tcBorders>
              <w:top w:val="nil"/>
              <w:left w:val="nil"/>
              <w:bottom w:val="single" w:sz="4" w:space="0" w:color="auto"/>
              <w:right w:val="single" w:sz="4" w:space="0" w:color="auto"/>
            </w:tcBorders>
            <w:shd w:val="clear" w:color="000000" w:fill="E604BB"/>
            <w:noWrap/>
            <w:vAlign w:val="center"/>
            <w:hideMark/>
          </w:tcPr>
          <w:p w14:paraId="65B7B875"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542C5C0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44D4997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Payment from customer is approved by Bank</w:t>
            </w:r>
          </w:p>
        </w:tc>
        <w:tc>
          <w:tcPr>
            <w:tcW w:w="3399" w:type="dxa"/>
            <w:tcBorders>
              <w:top w:val="nil"/>
              <w:left w:val="nil"/>
              <w:bottom w:val="single" w:sz="4" w:space="0" w:color="auto"/>
              <w:right w:val="single" w:sz="4" w:space="0" w:color="auto"/>
            </w:tcBorders>
            <w:shd w:val="clear" w:color="000000" w:fill="D9E1F2"/>
            <w:vAlign w:val="center"/>
            <w:hideMark/>
          </w:tcPr>
          <w:p w14:paraId="2B0F76C5"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(Charge Customer Hire and Deposit) is completed</w:t>
            </w:r>
          </w:p>
        </w:tc>
        <w:tc>
          <w:tcPr>
            <w:tcW w:w="5098" w:type="dxa"/>
            <w:tcBorders>
              <w:top w:val="nil"/>
              <w:left w:val="nil"/>
              <w:bottom w:val="single" w:sz="4" w:space="0" w:color="auto"/>
              <w:right w:val="single" w:sz="4" w:space="0" w:color="auto"/>
            </w:tcBorders>
            <w:shd w:val="clear" w:color="000000" w:fill="D9E1F2"/>
            <w:vAlign w:val="center"/>
            <w:hideMark/>
          </w:tcPr>
          <w:p w14:paraId="0B4C1A91"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Send payment information to event (Hold Customer Deposit)</w:t>
            </w:r>
          </w:p>
        </w:tc>
        <w:tc>
          <w:tcPr>
            <w:tcW w:w="2408" w:type="dxa"/>
            <w:tcBorders>
              <w:top w:val="nil"/>
              <w:left w:val="nil"/>
              <w:bottom w:val="single" w:sz="4" w:space="0" w:color="auto"/>
              <w:right w:val="single" w:sz="4" w:space="0" w:color="auto"/>
            </w:tcBorders>
            <w:shd w:val="clear" w:color="000000" w:fill="D9E1F2"/>
            <w:vAlign w:val="center"/>
            <w:hideMark/>
          </w:tcPr>
          <w:p w14:paraId="01A3EC9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08B83460"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1DBE0059"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60822EA5"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74B2E2F0"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Check Customer Payment Status</w:t>
            </w:r>
          </w:p>
        </w:tc>
        <w:tc>
          <w:tcPr>
            <w:tcW w:w="1072" w:type="dxa"/>
            <w:tcBorders>
              <w:top w:val="nil"/>
              <w:left w:val="nil"/>
              <w:bottom w:val="single" w:sz="4" w:space="0" w:color="auto"/>
              <w:right w:val="single" w:sz="4" w:space="0" w:color="auto"/>
            </w:tcBorders>
            <w:shd w:val="clear" w:color="000000" w:fill="E604BB"/>
            <w:noWrap/>
            <w:vAlign w:val="center"/>
            <w:hideMark/>
          </w:tcPr>
          <w:p w14:paraId="0DB8FDCD"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0CED4CD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06AA4DE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Payment from customer is declined by Bank</w:t>
            </w:r>
          </w:p>
        </w:tc>
        <w:tc>
          <w:tcPr>
            <w:tcW w:w="3399" w:type="dxa"/>
            <w:tcBorders>
              <w:top w:val="nil"/>
              <w:left w:val="nil"/>
              <w:bottom w:val="single" w:sz="4" w:space="0" w:color="auto"/>
              <w:right w:val="single" w:sz="4" w:space="0" w:color="auto"/>
            </w:tcBorders>
            <w:shd w:val="clear" w:color="000000" w:fill="D9E1F2"/>
            <w:vAlign w:val="center"/>
            <w:hideMark/>
          </w:tcPr>
          <w:p w14:paraId="4E7BFA7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(Charge Customer Hire and Deposit) is completed</w:t>
            </w:r>
          </w:p>
        </w:tc>
        <w:tc>
          <w:tcPr>
            <w:tcW w:w="5098" w:type="dxa"/>
            <w:tcBorders>
              <w:top w:val="nil"/>
              <w:left w:val="nil"/>
              <w:bottom w:val="single" w:sz="4" w:space="0" w:color="auto"/>
              <w:right w:val="single" w:sz="4" w:space="0" w:color="auto"/>
            </w:tcBorders>
            <w:shd w:val="clear" w:color="000000" w:fill="D9E1F2"/>
            <w:vAlign w:val="center"/>
            <w:hideMark/>
          </w:tcPr>
          <w:p w14:paraId="0544E674"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Display "Payment Declined" message </w:t>
            </w:r>
            <w:r w:rsidRPr="00895DFE">
              <w:rPr>
                <w:rFonts w:ascii="Calibri" w:eastAsia="Times New Roman" w:hAnsi="Calibri" w:cs="Calibri"/>
                <w:color w:val="000000"/>
                <w:sz w:val="17"/>
                <w:szCs w:val="17"/>
                <w:lang w:eastAsia="en-AU"/>
              </w:rPr>
              <w:br/>
              <w:t xml:space="preserve">2. Prompt Customer Interactions to resolve payment issue with the Customer </w:t>
            </w:r>
            <w:r w:rsidRPr="00895DFE">
              <w:rPr>
                <w:rFonts w:ascii="Calibri" w:eastAsia="Times New Roman" w:hAnsi="Calibri" w:cs="Calibri"/>
                <w:color w:val="000000"/>
                <w:sz w:val="17"/>
                <w:szCs w:val="17"/>
                <w:lang w:eastAsia="en-AU"/>
              </w:rPr>
              <w:br/>
              <w:t>3. Retry event or decline service</w:t>
            </w:r>
          </w:p>
        </w:tc>
        <w:tc>
          <w:tcPr>
            <w:tcW w:w="2408" w:type="dxa"/>
            <w:tcBorders>
              <w:top w:val="nil"/>
              <w:left w:val="nil"/>
              <w:bottom w:val="single" w:sz="4" w:space="0" w:color="auto"/>
              <w:right w:val="single" w:sz="4" w:space="0" w:color="auto"/>
            </w:tcBorders>
            <w:shd w:val="clear" w:color="000000" w:fill="D9E1F2"/>
            <w:vAlign w:val="center"/>
            <w:hideMark/>
          </w:tcPr>
          <w:p w14:paraId="3F49923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047BD41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1D83B34C"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Catches the possibility of a declined payment</w:t>
            </w:r>
          </w:p>
        </w:tc>
      </w:tr>
      <w:tr w:rsidR="00895DFE" w:rsidRPr="00895DFE" w14:paraId="7913B40F"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7D444714"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Hold Customer Deposit</w:t>
            </w:r>
          </w:p>
        </w:tc>
        <w:tc>
          <w:tcPr>
            <w:tcW w:w="1072" w:type="dxa"/>
            <w:tcBorders>
              <w:top w:val="nil"/>
              <w:left w:val="nil"/>
              <w:bottom w:val="single" w:sz="4" w:space="0" w:color="auto"/>
              <w:right w:val="single" w:sz="4" w:space="0" w:color="auto"/>
            </w:tcBorders>
            <w:shd w:val="clear" w:color="000000" w:fill="E604BB"/>
            <w:noWrap/>
            <w:vAlign w:val="center"/>
            <w:hideMark/>
          </w:tcPr>
          <w:p w14:paraId="3F67D3FC"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0D3C3EF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5B4964F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29B28D7A" w14:textId="0EDB9E5C"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Payment from Customer is </w:t>
            </w:r>
            <w:r w:rsidR="002F7175" w:rsidRPr="00895DFE">
              <w:rPr>
                <w:rFonts w:ascii="Calibri" w:eastAsia="Times New Roman" w:hAnsi="Calibri" w:cs="Calibri"/>
                <w:color w:val="000000"/>
                <w:sz w:val="17"/>
                <w:szCs w:val="17"/>
                <w:lang w:eastAsia="en-AU"/>
              </w:rPr>
              <w:t>received,</w:t>
            </w:r>
            <w:r w:rsidRPr="00895DFE">
              <w:rPr>
                <w:rFonts w:ascii="Calibri" w:eastAsia="Times New Roman" w:hAnsi="Calibri" w:cs="Calibri"/>
                <w:color w:val="000000"/>
                <w:sz w:val="17"/>
                <w:szCs w:val="17"/>
                <w:lang w:eastAsia="en-AU"/>
              </w:rPr>
              <w:t xml:space="preserve"> and transaction value is equivalent to calculated value of event (Charge Customer Hire and Deposit)</w:t>
            </w:r>
          </w:p>
        </w:tc>
        <w:tc>
          <w:tcPr>
            <w:tcW w:w="5098" w:type="dxa"/>
            <w:tcBorders>
              <w:top w:val="nil"/>
              <w:left w:val="nil"/>
              <w:bottom w:val="single" w:sz="4" w:space="0" w:color="auto"/>
              <w:right w:val="single" w:sz="4" w:space="0" w:color="auto"/>
            </w:tcBorders>
            <w:shd w:val="clear" w:color="000000" w:fill="D9E1F2"/>
            <w:vAlign w:val="center"/>
            <w:hideMark/>
          </w:tcPr>
          <w:p w14:paraId="41EA5AEF"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Store value of the event (Check Customer Payment Status)</w:t>
            </w:r>
          </w:p>
        </w:tc>
        <w:tc>
          <w:tcPr>
            <w:tcW w:w="2408" w:type="dxa"/>
            <w:tcBorders>
              <w:top w:val="nil"/>
              <w:left w:val="nil"/>
              <w:bottom w:val="single" w:sz="4" w:space="0" w:color="auto"/>
              <w:right w:val="single" w:sz="4" w:space="0" w:color="auto"/>
            </w:tcBorders>
            <w:shd w:val="clear" w:color="000000" w:fill="D9E1F2"/>
            <w:vAlign w:val="center"/>
            <w:hideMark/>
          </w:tcPr>
          <w:p w14:paraId="56AF65F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Confirm bank has received funds, store value in the system</w:t>
            </w:r>
          </w:p>
        </w:tc>
        <w:tc>
          <w:tcPr>
            <w:tcW w:w="1036" w:type="dxa"/>
            <w:tcBorders>
              <w:top w:val="nil"/>
              <w:left w:val="nil"/>
              <w:bottom w:val="single" w:sz="4" w:space="0" w:color="auto"/>
              <w:right w:val="single" w:sz="4" w:space="0" w:color="auto"/>
            </w:tcBorders>
            <w:shd w:val="clear" w:color="000000" w:fill="D9E1F2"/>
            <w:vAlign w:val="center"/>
            <w:hideMark/>
          </w:tcPr>
          <w:p w14:paraId="21E72765"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3BDF1AC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5DFC87DE"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03EFAD3F"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Withhold Customer Deposit</w:t>
            </w:r>
          </w:p>
        </w:tc>
        <w:tc>
          <w:tcPr>
            <w:tcW w:w="1072" w:type="dxa"/>
            <w:tcBorders>
              <w:top w:val="nil"/>
              <w:left w:val="nil"/>
              <w:bottom w:val="single" w:sz="4" w:space="0" w:color="auto"/>
              <w:right w:val="single" w:sz="4" w:space="0" w:color="auto"/>
            </w:tcBorders>
            <w:shd w:val="clear" w:color="000000" w:fill="E604BB"/>
            <w:noWrap/>
            <w:vAlign w:val="center"/>
            <w:hideMark/>
          </w:tcPr>
          <w:p w14:paraId="1CD5FEDD"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589F27D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6CC969B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05E91A7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(Submit Customer Return) "Pack Return Condition" parameter is (Incomplete/Damaged)</w:t>
            </w:r>
          </w:p>
        </w:tc>
        <w:tc>
          <w:tcPr>
            <w:tcW w:w="5098" w:type="dxa"/>
            <w:tcBorders>
              <w:top w:val="nil"/>
              <w:left w:val="nil"/>
              <w:bottom w:val="single" w:sz="4" w:space="0" w:color="auto"/>
              <w:right w:val="single" w:sz="4" w:space="0" w:color="auto"/>
            </w:tcBorders>
            <w:shd w:val="clear" w:color="000000" w:fill="D9E1F2"/>
            <w:vAlign w:val="center"/>
            <w:hideMark/>
          </w:tcPr>
          <w:p w14:paraId="5AA96601"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Do not initiate event (Release Customer Deposit) until Customer Interactions manually release the funds after the issue is resolved</w:t>
            </w:r>
          </w:p>
        </w:tc>
        <w:tc>
          <w:tcPr>
            <w:tcW w:w="2408" w:type="dxa"/>
            <w:tcBorders>
              <w:top w:val="nil"/>
              <w:left w:val="nil"/>
              <w:bottom w:val="single" w:sz="4" w:space="0" w:color="auto"/>
              <w:right w:val="single" w:sz="4" w:space="0" w:color="auto"/>
            </w:tcBorders>
            <w:shd w:val="clear" w:color="000000" w:fill="D9E1F2"/>
            <w:vAlign w:val="center"/>
            <w:hideMark/>
          </w:tcPr>
          <w:p w14:paraId="2FBB0A3C" w14:textId="77777777" w:rsidR="00895DFE" w:rsidRPr="00895DFE" w:rsidRDefault="00895DFE" w:rsidP="00895DFE">
            <w:pPr>
              <w:spacing w:after="0" w:line="276" w:lineRule="auto"/>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Display deposit status to Customer Interactions</w:t>
            </w:r>
          </w:p>
        </w:tc>
        <w:tc>
          <w:tcPr>
            <w:tcW w:w="1036" w:type="dxa"/>
            <w:tcBorders>
              <w:top w:val="nil"/>
              <w:left w:val="nil"/>
              <w:bottom w:val="single" w:sz="4" w:space="0" w:color="auto"/>
              <w:right w:val="single" w:sz="4" w:space="0" w:color="auto"/>
            </w:tcBorders>
            <w:shd w:val="clear" w:color="000000" w:fill="D9E1F2"/>
            <w:vAlign w:val="center"/>
            <w:hideMark/>
          </w:tcPr>
          <w:p w14:paraId="3584596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31672B7F" w14:textId="7C65FE92"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Used for withholding security deposits </w:t>
            </w:r>
            <w:r w:rsidR="002F7175" w:rsidRPr="00895DFE">
              <w:rPr>
                <w:rFonts w:ascii="Calibri" w:eastAsia="Times New Roman" w:hAnsi="Calibri" w:cs="Calibri"/>
                <w:color w:val="000000"/>
                <w:sz w:val="17"/>
                <w:szCs w:val="17"/>
                <w:lang w:eastAsia="en-AU"/>
              </w:rPr>
              <w:t>if</w:t>
            </w:r>
            <w:r w:rsidRPr="00895DFE">
              <w:rPr>
                <w:rFonts w:ascii="Calibri" w:eastAsia="Times New Roman" w:hAnsi="Calibri" w:cs="Calibri"/>
                <w:color w:val="000000"/>
                <w:sz w:val="17"/>
                <w:szCs w:val="17"/>
                <w:lang w:eastAsia="en-AU"/>
              </w:rPr>
              <w:t xml:space="preserve"> a customer returns a pack in a damaged or incomplete state</w:t>
            </w:r>
          </w:p>
        </w:tc>
      </w:tr>
      <w:tr w:rsidR="00895DFE" w:rsidRPr="00895DFE" w14:paraId="6A1B15FA"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3BF53C98"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Release Customer Deposit</w:t>
            </w:r>
          </w:p>
        </w:tc>
        <w:tc>
          <w:tcPr>
            <w:tcW w:w="1072" w:type="dxa"/>
            <w:tcBorders>
              <w:top w:val="nil"/>
              <w:left w:val="nil"/>
              <w:bottom w:val="single" w:sz="4" w:space="0" w:color="auto"/>
              <w:right w:val="single" w:sz="4" w:space="0" w:color="auto"/>
            </w:tcBorders>
            <w:shd w:val="clear" w:color="000000" w:fill="E604BB"/>
            <w:noWrap/>
            <w:vAlign w:val="center"/>
            <w:hideMark/>
          </w:tcPr>
          <w:p w14:paraId="4A22711B"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2659E32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616B96B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7782FFD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(Submit Customer Return) "Pack Return Condition" parameter is (Complete/Undamaged)</w:t>
            </w:r>
          </w:p>
        </w:tc>
        <w:tc>
          <w:tcPr>
            <w:tcW w:w="5098" w:type="dxa"/>
            <w:tcBorders>
              <w:top w:val="nil"/>
              <w:left w:val="nil"/>
              <w:bottom w:val="single" w:sz="4" w:space="0" w:color="auto"/>
              <w:right w:val="single" w:sz="4" w:space="0" w:color="auto"/>
            </w:tcBorders>
            <w:shd w:val="clear" w:color="000000" w:fill="D9E1F2"/>
            <w:vAlign w:val="center"/>
            <w:hideMark/>
          </w:tcPr>
          <w:p w14:paraId="779DCEDE"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Refund value of event (Calculate Customer Deposit) if event (Submit Customer Return) is complete and event (Withhold Customer Deposit) is not triggered</w:t>
            </w:r>
          </w:p>
        </w:tc>
        <w:tc>
          <w:tcPr>
            <w:tcW w:w="2408" w:type="dxa"/>
            <w:tcBorders>
              <w:top w:val="nil"/>
              <w:left w:val="nil"/>
              <w:bottom w:val="single" w:sz="4" w:space="0" w:color="auto"/>
              <w:right w:val="single" w:sz="4" w:space="0" w:color="auto"/>
            </w:tcBorders>
            <w:shd w:val="clear" w:color="000000" w:fill="D9E1F2"/>
            <w:vAlign w:val="center"/>
            <w:hideMark/>
          </w:tcPr>
          <w:p w14:paraId="7C160CE9"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Send fund transfer request to bank</w:t>
            </w:r>
          </w:p>
        </w:tc>
        <w:tc>
          <w:tcPr>
            <w:tcW w:w="1036" w:type="dxa"/>
            <w:tcBorders>
              <w:top w:val="nil"/>
              <w:left w:val="nil"/>
              <w:bottom w:val="single" w:sz="4" w:space="0" w:color="auto"/>
              <w:right w:val="single" w:sz="4" w:space="0" w:color="auto"/>
            </w:tcBorders>
            <w:shd w:val="clear" w:color="000000" w:fill="D9E1F2"/>
            <w:vAlign w:val="center"/>
            <w:hideMark/>
          </w:tcPr>
          <w:p w14:paraId="74FA46FE"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4082845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5CC757C8"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2C271002"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Equipment Hire Collection</w:t>
            </w:r>
          </w:p>
        </w:tc>
        <w:tc>
          <w:tcPr>
            <w:tcW w:w="1072" w:type="dxa"/>
            <w:tcBorders>
              <w:top w:val="nil"/>
              <w:left w:val="nil"/>
              <w:bottom w:val="single" w:sz="4" w:space="0" w:color="auto"/>
              <w:right w:val="single" w:sz="4" w:space="0" w:color="auto"/>
            </w:tcBorders>
            <w:shd w:val="clear" w:color="000000" w:fill="FF4F4F"/>
            <w:noWrap/>
            <w:vAlign w:val="center"/>
            <w:hideMark/>
          </w:tcPr>
          <w:p w14:paraId="719DDDB0"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FFF2CC"/>
            <w:vAlign w:val="center"/>
            <w:hideMark/>
          </w:tcPr>
          <w:p w14:paraId="504E954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w:t>
            </w:r>
          </w:p>
        </w:tc>
        <w:tc>
          <w:tcPr>
            <w:tcW w:w="1982" w:type="dxa"/>
            <w:tcBorders>
              <w:top w:val="nil"/>
              <w:left w:val="nil"/>
              <w:bottom w:val="single" w:sz="4" w:space="0" w:color="auto"/>
              <w:right w:val="single" w:sz="4" w:space="0" w:color="auto"/>
            </w:tcBorders>
            <w:shd w:val="clear" w:color="000000" w:fill="D9E1F2"/>
            <w:vAlign w:val="center"/>
            <w:hideMark/>
          </w:tcPr>
          <w:p w14:paraId="71C1DE2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357510DB"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collects "Pack Type" from "Pack Pickup Location"</w:t>
            </w:r>
          </w:p>
        </w:tc>
        <w:tc>
          <w:tcPr>
            <w:tcW w:w="5098" w:type="dxa"/>
            <w:tcBorders>
              <w:top w:val="nil"/>
              <w:left w:val="nil"/>
              <w:bottom w:val="single" w:sz="4" w:space="0" w:color="auto"/>
              <w:right w:val="single" w:sz="4" w:space="0" w:color="auto"/>
            </w:tcBorders>
            <w:shd w:val="clear" w:color="000000" w:fill="D9E1F2"/>
            <w:vAlign w:val="center"/>
            <w:hideMark/>
          </w:tcPr>
          <w:p w14:paraId="67147780" w14:textId="5CBD8ADB"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Equipment Pack location is updated to "Currently </w:t>
            </w:r>
            <w:r w:rsidR="002F7175" w:rsidRPr="00895DFE">
              <w:rPr>
                <w:rFonts w:ascii="Calibri" w:eastAsia="Times New Roman" w:hAnsi="Calibri" w:cs="Calibri"/>
                <w:color w:val="000000"/>
                <w:sz w:val="17"/>
                <w:szCs w:val="17"/>
                <w:lang w:eastAsia="en-AU"/>
              </w:rPr>
              <w:t>on</w:t>
            </w:r>
            <w:r w:rsidRPr="00895DFE">
              <w:rPr>
                <w:rFonts w:ascii="Calibri" w:eastAsia="Times New Roman" w:hAnsi="Calibri" w:cs="Calibri"/>
                <w:color w:val="000000"/>
                <w:sz w:val="17"/>
                <w:szCs w:val="17"/>
                <w:lang w:eastAsia="en-AU"/>
              </w:rPr>
              <w:t xml:space="preserve"> Hire"</w:t>
            </w:r>
          </w:p>
        </w:tc>
        <w:tc>
          <w:tcPr>
            <w:tcW w:w="2408" w:type="dxa"/>
            <w:tcBorders>
              <w:top w:val="nil"/>
              <w:left w:val="nil"/>
              <w:bottom w:val="single" w:sz="4" w:space="0" w:color="auto"/>
              <w:right w:val="single" w:sz="4" w:space="0" w:color="auto"/>
            </w:tcBorders>
            <w:shd w:val="clear" w:color="000000" w:fill="D9E1F2"/>
            <w:vAlign w:val="center"/>
            <w:hideMark/>
          </w:tcPr>
          <w:p w14:paraId="1739507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0CD03BA6"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2B8D0A0D"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This event is for specifically marking that a pack has been collected by a customer after they have paid their hire fee and deposit</w:t>
            </w:r>
          </w:p>
        </w:tc>
      </w:tr>
      <w:tr w:rsidR="00895DFE" w:rsidRPr="00895DFE" w14:paraId="4434F24F"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667F834C"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Equipment Hire Return</w:t>
            </w:r>
          </w:p>
        </w:tc>
        <w:tc>
          <w:tcPr>
            <w:tcW w:w="1072" w:type="dxa"/>
            <w:tcBorders>
              <w:top w:val="nil"/>
              <w:left w:val="nil"/>
              <w:bottom w:val="single" w:sz="4" w:space="0" w:color="auto"/>
              <w:right w:val="single" w:sz="4" w:space="0" w:color="auto"/>
            </w:tcBorders>
            <w:shd w:val="clear" w:color="000000" w:fill="FF4F4F"/>
            <w:noWrap/>
            <w:vAlign w:val="center"/>
            <w:hideMark/>
          </w:tcPr>
          <w:p w14:paraId="44DCED2D"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External</w:t>
            </w:r>
          </w:p>
        </w:tc>
        <w:tc>
          <w:tcPr>
            <w:tcW w:w="1887" w:type="dxa"/>
            <w:tcBorders>
              <w:top w:val="nil"/>
              <w:left w:val="nil"/>
              <w:bottom w:val="single" w:sz="4" w:space="0" w:color="auto"/>
              <w:right w:val="single" w:sz="4" w:space="0" w:color="auto"/>
            </w:tcBorders>
            <w:shd w:val="clear" w:color="000000" w:fill="FFF2CC"/>
            <w:vAlign w:val="center"/>
            <w:hideMark/>
          </w:tcPr>
          <w:p w14:paraId="6A83A6C5"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Customer</w:t>
            </w:r>
          </w:p>
        </w:tc>
        <w:tc>
          <w:tcPr>
            <w:tcW w:w="1982" w:type="dxa"/>
            <w:tcBorders>
              <w:top w:val="nil"/>
              <w:left w:val="nil"/>
              <w:bottom w:val="single" w:sz="4" w:space="0" w:color="auto"/>
              <w:right w:val="single" w:sz="4" w:space="0" w:color="auto"/>
            </w:tcBorders>
            <w:shd w:val="clear" w:color="000000" w:fill="D9E1F2"/>
            <w:vAlign w:val="center"/>
            <w:hideMark/>
          </w:tcPr>
          <w:p w14:paraId="57A1C216"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739F9CC2"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Customer returns "Pack Type" to "Pack Drop-Off Location"</w:t>
            </w:r>
          </w:p>
        </w:tc>
        <w:tc>
          <w:tcPr>
            <w:tcW w:w="5098" w:type="dxa"/>
            <w:tcBorders>
              <w:top w:val="nil"/>
              <w:left w:val="nil"/>
              <w:bottom w:val="single" w:sz="4" w:space="0" w:color="auto"/>
              <w:right w:val="single" w:sz="4" w:space="0" w:color="auto"/>
            </w:tcBorders>
            <w:shd w:val="clear" w:color="000000" w:fill="D9E1F2"/>
            <w:vAlign w:val="center"/>
            <w:hideMark/>
          </w:tcPr>
          <w:p w14:paraId="4D4DA55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Equipment Pack location is updated to the value of "Pack Drop-Off Location"</w:t>
            </w:r>
          </w:p>
        </w:tc>
        <w:tc>
          <w:tcPr>
            <w:tcW w:w="2408" w:type="dxa"/>
            <w:tcBorders>
              <w:top w:val="nil"/>
              <w:left w:val="nil"/>
              <w:bottom w:val="single" w:sz="4" w:space="0" w:color="auto"/>
              <w:right w:val="single" w:sz="4" w:space="0" w:color="auto"/>
            </w:tcBorders>
            <w:shd w:val="clear" w:color="000000" w:fill="D9E1F2"/>
            <w:vAlign w:val="center"/>
            <w:hideMark/>
          </w:tcPr>
          <w:p w14:paraId="36CD56A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7E82CA50"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7A986A5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Clearly marks the pack as being returned to a storage location</w:t>
            </w:r>
          </w:p>
        </w:tc>
      </w:tr>
      <w:tr w:rsidR="00895DFE" w:rsidRPr="00895DFE" w14:paraId="510D8C9E"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3E40A507"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Combine Incomplete Packs</w:t>
            </w:r>
          </w:p>
        </w:tc>
        <w:tc>
          <w:tcPr>
            <w:tcW w:w="1072" w:type="dxa"/>
            <w:tcBorders>
              <w:top w:val="nil"/>
              <w:left w:val="nil"/>
              <w:bottom w:val="single" w:sz="4" w:space="0" w:color="auto"/>
              <w:right w:val="single" w:sz="4" w:space="0" w:color="auto"/>
            </w:tcBorders>
            <w:shd w:val="clear" w:color="000000" w:fill="E604BB"/>
            <w:noWrap/>
            <w:vAlign w:val="center"/>
            <w:hideMark/>
          </w:tcPr>
          <w:p w14:paraId="5107DFB3"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361DADE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2BA5ECA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1775C706" w14:textId="1968027D"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One or more of the same pack </w:t>
            </w:r>
            <w:r w:rsidR="002F7175" w:rsidRPr="00895DFE">
              <w:rPr>
                <w:rFonts w:ascii="Calibri" w:eastAsia="Times New Roman" w:hAnsi="Calibri" w:cs="Calibri"/>
                <w:color w:val="000000"/>
                <w:sz w:val="17"/>
                <w:szCs w:val="17"/>
                <w:lang w:eastAsia="en-AU"/>
              </w:rPr>
              <w:t>type</w:t>
            </w:r>
            <w:r w:rsidR="002F7175">
              <w:rPr>
                <w:rFonts w:ascii="Calibri" w:eastAsia="Times New Roman" w:hAnsi="Calibri" w:cs="Calibri"/>
                <w:color w:val="000000"/>
                <w:sz w:val="17"/>
                <w:szCs w:val="17"/>
                <w:lang w:eastAsia="en-AU"/>
              </w:rPr>
              <w:t xml:space="preserve"> </w:t>
            </w:r>
            <w:r w:rsidRPr="00895DFE">
              <w:rPr>
                <w:rFonts w:ascii="Calibri" w:eastAsia="Times New Roman" w:hAnsi="Calibri" w:cs="Calibri"/>
                <w:color w:val="000000"/>
                <w:sz w:val="17"/>
                <w:szCs w:val="17"/>
                <w:lang w:eastAsia="en-AU"/>
              </w:rPr>
              <w:t>is incomplete and can be combined to make one complete and undamaged pack</w:t>
            </w:r>
          </w:p>
        </w:tc>
        <w:tc>
          <w:tcPr>
            <w:tcW w:w="5098" w:type="dxa"/>
            <w:tcBorders>
              <w:top w:val="nil"/>
              <w:left w:val="nil"/>
              <w:bottom w:val="single" w:sz="4" w:space="0" w:color="auto"/>
              <w:right w:val="single" w:sz="4" w:space="0" w:color="auto"/>
            </w:tcBorders>
            <w:shd w:val="clear" w:color="000000" w:fill="D9E1F2"/>
            <w:vAlign w:val="center"/>
            <w:hideMark/>
          </w:tcPr>
          <w:p w14:paraId="1C60F5AB"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Two Equipment Packs are combined if they both share the parameter "Incomplete/Damaged"</w:t>
            </w:r>
            <w:r w:rsidRPr="00895DFE">
              <w:rPr>
                <w:rFonts w:ascii="Calibri" w:eastAsia="Times New Roman" w:hAnsi="Calibri" w:cs="Calibri"/>
                <w:color w:val="000000"/>
                <w:sz w:val="17"/>
                <w:szCs w:val="17"/>
                <w:lang w:eastAsia="en-AU"/>
              </w:rPr>
              <w:br/>
              <w:t>2. One Equipment Pack of the same kind is created and has the parameter "Complete/Undamaged"</w:t>
            </w:r>
            <w:r w:rsidRPr="00895DFE">
              <w:rPr>
                <w:rFonts w:ascii="Calibri" w:eastAsia="Times New Roman" w:hAnsi="Calibri" w:cs="Calibri"/>
                <w:color w:val="000000"/>
                <w:sz w:val="17"/>
                <w:szCs w:val="17"/>
                <w:lang w:eastAsia="en-AU"/>
              </w:rPr>
              <w:br/>
              <w:t>3. The other "Incomplete/Damaged" Equipment Pack is deleted from the system</w:t>
            </w:r>
          </w:p>
        </w:tc>
        <w:tc>
          <w:tcPr>
            <w:tcW w:w="2408" w:type="dxa"/>
            <w:tcBorders>
              <w:top w:val="nil"/>
              <w:left w:val="nil"/>
              <w:bottom w:val="single" w:sz="4" w:space="0" w:color="auto"/>
              <w:right w:val="single" w:sz="4" w:space="0" w:color="auto"/>
            </w:tcBorders>
            <w:shd w:val="clear" w:color="000000" w:fill="D9E1F2"/>
            <w:vAlign w:val="center"/>
            <w:hideMark/>
          </w:tcPr>
          <w:p w14:paraId="4EBD555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Merge Equipment Packs</w:t>
            </w:r>
          </w:p>
        </w:tc>
        <w:tc>
          <w:tcPr>
            <w:tcW w:w="1036" w:type="dxa"/>
            <w:tcBorders>
              <w:top w:val="nil"/>
              <w:left w:val="nil"/>
              <w:bottom w:val="single" w:sz="4" w:space="0" w:color="auto"/>
              <w:right w:val="single" w:sz="4" w:space="0" w:color="auto"/>
            </w:tcBorders>
            <w:shd w:val="clear" w:color="000000" w:fill="D9E1F2"/>
            <w:vAlign w:val="center"/>
            <w:hideMark/>
          </w:tcPr>
          <w:p w14:paraId="508001F6"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Storage Location</w:t>
            </w:r>
          </w:p>
        </w:tc>
        <w:tc>
          <w:tcPr>
            <w:tcW w:w="4912" w:type="dxa"/>
            <w:tcBorders>
              <w:top w:val="nil"/>
              <w:left w:val="nil"/>
              <w:bottom w:val="single" w:sz="4" w:space="0" w:color="auto"/>
              <w:right w:val="single" w:sz="4" w:space="0" w:color="auto"/>
            </w:tcBorders>
            <w:shd w:val="clear" w:color="000000" w:fill="D9E1F2"/>
            <w:vAlign w:val="center"/>
            <w:hideMark/>
          </w:tcPr>
          <w:p w14:paraId="59D810E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410DD2F2"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0FD8584D"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Generate Pack Condition Report</w:t>
            </w:r>
          </w:p>
        </w:tc>
        <w:tc>
          <w:tcPr>
            <w:tcW w:w="1072" w:type="dxa"/>
            <w:tcBorders>
              <w:top w:val="nil"/>
              <w:left w:val="nil"/>
              <w:bottom w:val="single" w:sz="4" w:space="0" w:color="auto"/>
              <w:right w:val="single" w:sz="4" w:space="0" w:color="auto"/>
            </w:tcBorders>
            <w:shd w:val="clear" w:color="000000" w:fill="18D6F0"/>
            <w:noWrap/>
            <w:vAlign w:val="center"/>
            <w:hideMark/>
          </w:tcPr>
          <w:p w14:paraId="79C03FB6"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Temporal</w:t>
            </w:r>
          </w:p>
        </w:tc>
        <w:tc>
          <w:tcPr>
            <w:tcW w:w="1887" w:type="dxa"/>
            <w:tcBorders>
              <w:top w:val="nil"/>
              <w:left w:val="nil"/>
              <w:bottom w:val="single" w:sz="4" w:space="0" w:color="auto"/>
              <w:right w:val="single" w:sz="4" w:space="0" w:color="auto"/>
            </w:tcBorders>
            <w:shd w:val="clear" w:color="000000" w:fill="D9E1F2"/>
            <w:vAlign w:val="center"/>
            <w:hideMark/>
          </w:tcPr>
          <w:p w14:paraId="5F591CB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78B0164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1652EA80"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The day is a Friday</w:t>
            </w:r>
          </w:p>
        </w:tc>
        <w:tc>
          <w:tcPr>
            <w:tcW w:w="5098" w:type="dxa"/>
            <w:tcBorders>
              <w:top w:val="nil"/>
              <w:left w:val="nil"/>
              <w:bottom w:val="single" w:sz="4" w:space="0" w:color="auto"/>
              <w:right w:val="single" w:sz="4" w:space="0" w:color="auto"/>
            </w:tcBorders>
            <w:shd w:val="clear" w:color="000000" w:fill="D9E1F2"/>
            <w:vAlign w:val="center"/>
            <w:hideMark/>
          </w:tcPr>
          <w:p w14:paraId="05FAE22E"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Aggregate all most recent equipment state data</w:t>
            </w:r>
            <w:r w:rsidRPr="00895DFE">
              <w:rPr>
                <w:rFonts w:ascii="Calibri" w:eastAsia="Times New Roman" w:hAnsi="Calibri" w:cs="Calibri"/>
                <w:color w:val="000000"/>
                <w:sz w:val="17"/>
                <w:szCs w:val="17"/>
                <w:lang w:eastAsia="en-AU"/>
              </w:rPr>
              <w:br/>
              <w:t>2. Generate and display a report</w:t>
            </w:r>
          </w:p>
        </w:tc>
        <w:tc>
          <w:tcPr>
            <w:tcW w:w="2408" w:type="dxa"/>
            <w:tcBorders>
              <w:top w:val="nil"/>
              <w:left w:val="nil"/>
              <w:bottom w:val="single" w:sz="4" w:space="0" w:color="auto"/>
              <w:right w:val="single" w:sz="4" w:space="0" w:color="auto"/>
            </w:tcBorders>
            <w:shd w:val="clear" w:color="000000" w:fill="D9E1F2"/>
            <w:vAlign w:val="center"/>
            <w:hideMark/>
          </w:tcPr>
          <w:p w14:paraId="04C3C29A"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Report is generated and displayed to Management and Customer Interactions</w:t>
            </w:r>
          </w:p>
        </w:tc>
        <w:tc>
          <w:tcPr>
            <w:tcW w:w="1036" w:type="dxa"/>
            <w:tcBorders>
              <w:top w:val="nil"/>
              <w:left w:val="nil"/>
              <w:bottom w:val="single" w:sz="4" w:space="0" w:color="auto"/>
              <w:right w:val="single" w:sz="4" w:space="0" w:color="auto"/>
            </w:tcBorders>
            <w:shd w:val="clear" w:color="000000" w:fill="D9E1F2"/>
            <w:vAlign w:val="center"/>
            <w:hideMark/>
          </w:tcPr>
          <w:p w14:paraId="650D30C9"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ActiveGo System</w:t>
            </w:r>
          </w:p>
        </w:tc>
        <w:tc>
          <w:tcPr>
            <w:tcW w:w="4912" w:type="dxa"/>
            <w:tcBorders>
              <w:top w:val="nil"/>
              <w:left w:val="nil"/>
              <w:bottom w:val="single" w:sz="4" w:space="0" w:color="auto"/>
              <w:right w:val="single" w:sz="4" w:space="0" w:color="auto"/>
            </w:tcBorders>
            <w:shd w:val="clear" w:color="000000" w:fill="D9E1F2"/>
            <w:vAlign w:val="center"/>
            <w:hideMark/>
          </w:tcPr>
          <w:p w14:paraId="46157A9E"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6AE5177D"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4A6255B2"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Calculate Customer Late Fees</w:t>
            </w:r>
          </w:p>
        </w:tc>
        <w:tc>
          <w:tcPr>
            <w:tcW w:w="1072" w:type="dxa"/>
            <w:tcBorders>
              <w:top w:val="nil"/>
              <w:left w:val="nil"/>
              <w:bottom w:val="single" w:sz="4" w:space="0" w:color="auto"/>
              <w:right w:val="single" w:sz="4" w:space="0" w:color="auto"/>
            </w:tcBorders>
            <w:shd w:val="clear" w:color="000000" w:fill="18D6F0"/>
            <w:noWrap/>
            <w:vAlign w:val="center"/>
            <w:hideMark/>
          </w:tcPr>
          <w:p w14:paraId="397E67F4"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Temporal</w:t>
            </w:r>
          </w:p>
        </w:tc>
        <w:tc>
          <w:tcPr>
            <w:tcW w:w="1887" w:type="dxa"/>
            <w:tcBorders>
              <w:top w:val="nil"/>
              <w:left w:val="nil"/>
              <w:bottom w:val="single" w:sz="4" w:space="0" w:color="auto"/>
              <w:right w:val="single" w:sz="4" w:space="0" w:color="auto"/>
            </w:tcBorders>
            <w:shd w:val="clear" w:color="000000" w:fill="D9E1F2"/>
            <w:vAlign w:val="center"/>
            <w:hideMark/>
          </w:tcPr>
          <w:p w14:paraId="4166D0C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20638981"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259EEA5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(Submit Customer Hire) "Return Due Date" parameter is equal to the value of the parameter +1 day</w:t>
            </w:r>
          </w:p>
        </w:tc>
        <w:tc>
          <w:tcPr>
            <w:tcW w:w="5098" w:type="dxa"/>
            <w:tcBorders>
              <w:top w:val="nil"/>
              <w:left w:val="nil"/>
              <w:bottom w:val="single" w:sz="4" w:space="0" w:color="auto"/>
              <w:right w:val="single" w:sz="4" w:space="0" w:color="auto"/>
            </w:tcBorders>
            <w:shd w:val="clear" w:color="000000" w:fill="D9E1F2"/>
            <w:vAlign w:val="center"/>
            <w:hideMark/>
          </w:tcPr>
          <w:p w14:paraId="5C90C23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Store value of the event (Calculate Customer Hire Cost) </w:t>
            </w:r>
            <w:r w:rsidRPr="00895DFE">
              <w:rPr>
                <w:rFonts w:ascii="Calibri" w:eastAsia="Times New Roman" w:hAnsi="Calibri" w:cs="Calibri"/>
                <w:color w:val="000000"/>
                <w:sz w:val="17"/>
                <w:szCs w:val="17"/>
                <w:lang w:eastAsia="en-AU"/>
              </w:rPr>
              <w:br/>
              <w:t xml:space="preserve">2. Multiply value by 1.5 </w:t>
            </w:r>
            <w:r w:rsidRPr="00895DFE">
              <w:rPr>
                <w:rFonts w:ascii="Calibri" w:eastAsia="Times New Roman" w:hAnsi="Calibri" w:cs="Calibri"/>
                <w:color w:val="000000"/>
                <w:sz w:val="17"/>
                <w:szCs w:val="17"/>
                <w:lang w:eastAsia="en-AU"/>
              </w:rPr>
              <w:br/>
              <w:t>3. Store multiplied value as "1 Day Late Fee"</w:t>
            </w:r>
          </w:p>
        </w:tc>
        <w:tc>
          <w:tcPr>
            <w:tcW w:w="2408" w:type="dxa"/>
            <w:tcBorders>
              <w:top w:val="nil"/>
              <w:left w:val="nil"/>
              <w:bottom w:val="single" w:sz="4" w:space="0" w:color="auto"/>
              <w:right w:val="single" w:sz="4" w:space="0" w:color="auto"/>
            </w:tcBorders>
            <w:shd w:val="clear" w:color="000000" w:fill="D9E1F2"/>
            <w:vAlign w:val="center"/>
            <w:hideMark/>
          </w:tcPr>
          <w:p w14:paraId="387814D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71C574C4"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3F1D8787"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03636C5E"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71C30141"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Calculate Customer Late Fees</w:t>
            </w:r>
          </w:p>
        </w:tc>
        <w:tc>
          <w:tcPr>
            <w:tcW w:w="1072" w:type="dxa"/>
            <w:tcBorders>
              <w:top w:val="nil"/>
              <w:left w:val="nil"/>
              <w:bottom w:val="single" w:sz="4" w:space="0" w:color="auto"/>
              <w:right w:val="single" w:sz="4" w:space="0" w:color="auto"/>
            </w:tcBorders>
            <w:shd w:val="clear" w:color="000000" w:fill="18D6F0"/>
            <w:noWrap/>
            <w:vAlign w:val="center"/>
            <w:hideMark/>
          </w:tcPr>
          <w:p w14:paraId="61141BB7"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Temporal</w:t>
            </w:r>
          </w:p>
        </w:tc>
        <w:tc>
          <w:tcPr>
            <w:tcW w:w="1887" w:type="dxa"/>
            <w:tcBorders>
              <w:top w:val="nil"/>
              <w:left w:val="nil"/>
              <w:bottom w:val="single" w:sz="4" w:space="0" w:color="auto"/>
              <w:right w:val="single" w:sz="4" w:space="0" w:color="auto"/>
            </w:tcBorders>
            <w:shd w:val="clear" w:color="000000" w:fill="D9E1F2"/>
            <w:vAlign w:val="center"/>
            <w:hideMark/>
          </w:tcPr>
          <w:p w14:paraId="5B78141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28A8BE8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6CA23601"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(Calculate Customer Late Fees) was triggered exactly 1 day prior</w:t>
            </w:r>
          </w:p>
        </w:tc>
        <w:tc>
          <w:tcPr>
            <w:tcW w:w="5098" w:type="dxa"/>
            <w:tcBorders>
              <w:top w:val="nil"/>
              <w:left w:val="nil"/>
              <w:bottom w:val="single" w:sz="4" w:space="0" w:color="auto"/>
              <w:right w:val="single" w:sz="4" w:space="0" w:color="auto"/>
            </w:tcBorders>
            <w:shd w:val="clear" w:color="000000" w:fill="D9E1F2"/>
            <w:vAlign w:val="center"/>
            <w:hideMark/>
          </w:tcPr>
          <w:p w14:paraId="25FEB2F6"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 xml:space="preserve">1. Retrieve "1 Day Late Fee" </w:t>
            </w:r>
            <w:r w:rsidRPr="00895DFE">
              <w:rPr>
                <w:rFonts w:ascii="Calibri" w:eastAsia="Times New Roman" w:hAnsi="Calibri" w:cs="Calibri"/>
                <w:color w:val="000000"/>
                <w:sz w:val="17"/>
                <w:szCs w:val="17"/>
                <w:lang w:eastAsia="en-AU"/>
              </w:rPr>
              <w:br/>
              <w:t>2. Add value of "1 Day Late Fee" to itself, and store that total as "2 Days Late Fee"</w:t>
            </w:r>
          </w:p>
        </w:tc>
        <w:tc>
          <w:tcPr>
            <w:tcW w:w="2408" w:type="dxa"/>
            <w:tcBorders>
              <w:top w:val="nil"/>
              <w:left w:val="nil"/>
              <w:bottom w:val="single" w:sz="4" w:space="0" w:color="auto"/>
              <w:right w:val="single" w:sz="4" w:space="0" w:color="auto"/>
            </w:tcBorders>
            <w:shd w:val="clear" w:color="000000" w:fill="D9E1F2"/>
            <w:vAlign w:val="center"/>
            <w:hideMark/>
          </w:tcPr>
          <w:p w14:paraId="37243EBD"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0487BB6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662DBAC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21439193" w14:textId="77777777" w:rsidTr="002F7175">
        <w:trPr>
          <w:trHeight w:val="1143"/>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1841003B"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Calculate Customer Late Fees</w:t>
            </w:r>
          </w:p>
        </w:tc>
        <w:tc>
          <w:tcPr>
            <w:tcW w:w="1072" w:type="dxa"/>
            <w:tcBorders>
              <w:top w:val="nil"/>
              <w:left w:val="nil"/>
              <w:bottom w:val="single" w:sz="4" w:space="0" w:color="auto"/>
              <w:right w:val="single" w:sz="4" w:space="0" w:color="auto"/>
            </w:tcBorders>
            <w:shd w:val="clear" w:color="000000" w:fill="18D6F0"/>
            <w:noWrap/>
            <w:vAlign w:val="center"/>
            <w:hideMark/>
          </w:tcPr>
          <w:p w14:paraId="10B2A61D"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Temporal</w:t>
            </w:r>
          </w:p>
        </w:tc>
        <w:tc>
          <w:tcPr>
            <w:tcW w:w="1887" w:type="dxa"/>
            <w:tcBorders>
              <w:top w:val="nil"/>
              <w:left w:val="nil"/>
              <w:bottom w:val="single" w:sz="4" w:space="0" w:color="auto"/>
              <w:right w:val="single" w:sz="4" w:space="0" w:color="auto"/>
            </w:tcBorders>
            <w:shd w:val="clear" w:color="000000" w:fill="D9E1F2"/>
            <w:vAlign w:val="center"/>
            <w:hideMark/>
          </w:tcPr>
          <w:p w14:paraId="309B4F5F"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5140C920"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3D70B3C1"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(Calculate Customer Late Fees) was triggered exactly 2 days prior</w:t>
            </w:r>
          </w:p>
        </w:tc>
        <w:tc>
          <w:tcPr>
            <w:tcW w:w="5098" w:type="dxa"/>
            <w:tcBorders>
              <w:top w:val="nil"/>
              <w:left w:val="nil"/>
              <w:bottom w:val="single" w:sz="4" w:space="0" w:color="auto"/>
              <w:right w:val="single" w:sz="4" w:space="0" w:color="auto"/>
            </w:tcBorders>
            <w:shd w:val="clear" w:color="000000" w:fill="D9E1F2"/>
            <w:vAlign w:val="center"/>
            <w:hideMark/>
          </w:tcPr>
          <w:p w14:paraId="27ACD8DE"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Retrieve "2 Days Late Fee"</w:t>
            </w:r>
            <w:r w:rsidRPr="00895DFE">
              <w:rPr>
                <w:rFonts w:ascii="Calibri" w:eastAsia="Times New Roman" w:hAnsi="Calibri" w:cs="Calibri"/>
                <w:color w:val="000000"/>
                <w:sz w:val="17"/>
                <w:szCs w:val="17"/>
                <w:lang w:eastAsia="en-AU"/>
              </w:rPr>
              <w:br/>
              <w:t>2. Add value of "1 Day Late Fee" to "2 Days Late Fee"</w:t>
            </w:r>
            <w:r w:rsidRPr="00895DFE">
              <w:rPr>
                <w:rFonts w:ascii="Calibri" w:eastAsia="Times New Roman" w:hAnsi="Calibri" w:cs="Calibri"/>
                <w:color w:val="000000"/>
                <w:sz w:val="17"/>
                <w:szCs w:val="17"/>
                <w:lang w:eastAsia="en-AU"/>
              </w:rPr>
              <w:br/>
              <w:t xml:space="preserve">3. Store new value as "3 Days Late Fee" </w:t>
            </w:r>
            <w:r w:rsidRPr="00895DFE">
              <w:rPr>
                <w:rFonts w:ascii="Calibri" w:eastAsia="Times New Roman" w:hAnsi="Calibri" w:cs="Calibri"/>
                <w:color w:val="000000"/>
                <w:sz w:val="17"/>
                <w:szCs w:val="17"/>
                <w:lang w:eastAsia="en-AU"/>
              </w:rPr>
              <w:br/>
              <w:t>4. For all succeeding days, add the value calculated the previous day to the value of "1 Day Late Fee" and name the value "x Days Late Fee"</w:t>
            </w:r>
          </w:p>
        </w:tc>
        <w:tc>
          <w:tcPr>
            <w:tcW w:w="2408" w:type="dxa"/>
            <w:tcBorders>
              <w:top w:val="nil"/>
              <w:left w:val="nil"/>
              <w:bottom w:val="single" w:sz="4" w:space="0" w:color="auto"/>
              <w:right w:val="single" w:sz="4" w:space="0" w:color="auto"/>
            </w:tcBorders>
            <w:shd w:val="clear" w:color="000000" w:fill="D9E1F2"/>
            <w:vAlign w:val="center"/>
            <w:hideMark/>
          </w:tcPr>
          <w:p w14:paraId="2D0889C0"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036" w:type="dxa"/>
            <w:tcBorders>
              <w:top w:val="nil"/>
              <w:left w:val="nil"/>
              <w:bottom w:val="single" w:sz="4" w:space="0" w:color="auto"/>
              <w:right w:val="single" w:sz="4" w:space="0" w:color="auto"/>
            </w:tcBorders>
            <w:shd w:val="clear" w:color="000000" w:fill="D9E1F2"/>
            <w:vAlign w:val="center"/>
            <w:hideMark/>
          </w:tcPr>
          <w:p w14:paraId="3B996111"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062DAC9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4C8D178A"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38347105"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Charge Customer Late Fees</w:t>
            </w:r>
          </w:p>
        </w:tc>
        <w:tc>
          <w:tcPr>
            <w:tcW w:w="1072" w:type="dxa"/>
            <w:tcBorders>
              <w:top w:val="nil"/>
              <w:left w:val="nil"/>
              <w:bottom w:val="single" w:sz="4" w:space="0" w:color="auto"/>
              <w:right w:val="single" w:sz="4" w:space="0" w:color="auto"/>
            </w:tcBorders>
            <w:shd w:val="clear" w:color="000000" w:fill="18D6F0"/>
            <w:noWrap/>
            <w:vAlign w:val="center"/>
            <w:hideMark/>
          </w:tcPr>
          <w:p w14:paraId="4EE0A4A2" w14:textId="77777777" w:rsidR="00895DFE" w:rsidRPr="00895DFE" w:rsidRDefault="00895DFE" w:rsidP="00895DFE">
            <w:pPr>
              <w:spacing w:after="0" w:line="276" w:lineRule="auto"/>
              <w:jc w:val="center"/>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Temporal</w:t>
            </w:r>
          </w:p>
        </w:tc>
        <w:tc>
          <w:tcPr>
            <w:tcW w:w="1887" w:type="dxa"/>
            <w:tcBorders>
              <w:top w:val="nil"/>
              <w:left w:val="nil"/>
              <w:bottom w:val="single" w:sz="4" w:space="0" w:color="auto"/>
              <w:right w:val="single" w:sz="4" w:space="0" w:color="auto"/>
            </w:tcBorders>
            <w:shd w:val="clear" w:color="000000" w:fill="D9E1F2"/>
            <w:vAlign w:val="center"/>
            <w:hideMark/>
          </w:tcPr>
          <w:p w14:paraId="1B18B033"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1D2C43BC"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462F4768"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 (Submit Customer Return) "Actual Return Date" is the current date</w:t>
            </w:r>
          </w:p>
        </w:tc>
        <w:tc>
          <w:tcPr>
            <w:tcW w:w="5098" w:type="dxa"/>
            <w:tcBorders>
              <w:top w:val="nil"/>
              <w:left w:val="nil"/>
              <w:bottom w:val="single" w:sz="4" w:space="0" w:color="auto"/>
              <w:right w:val="single" w:sz="4" w:space="0" w:color="auto"/>
            </w:tcBorders>
            <w:shd w:val="clear" w:color="000000" w:fill="D9E1F2"/>
            <w:vAlign w:val="center"/>
            <w:hideMark/>
          </w:tcPr>
          <w:p w14:paraId="1ED33EE5"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Retrieve most recently stored value of event (Calculate Customer Late Fees)</w:t>
            </w:r>
            <w:r w:rsidRPr="00895DFE">
              <w:rPr>
                <w:rFonts w:ascii="Calibri" w:eastAsia="Times New Roman" w:hAnsi="Calibri" w:cs="Calibri"/>
                <w:color w:val="000000"/>
                <w:sz w:val="17"/>
                <w:szCs w:val="17"/>
                <w:lang w:eastAsia="en-AU"/>
              </w:rPr>
              <w:br/>
              <w:t>2. Charge customer the equivalent value</w:t>
            </w:r>
          </w:p>
        </w:tc>
        <w:tc>
          <w:tcPr>
            <w:tcW w:w="2408" w:type="dxa"/>
            <w:tcBorders>
              <w:top w:val="nil"/>
              <w:left w:val="nil"/>
              <w:bottom w:val="single" w:sz="4" w:space="0" w:color="auto"/>
              <w:right w:val="single" w:sz="4" w:space="0" w:color="auto"/>
            </w:tcBorders>
            <w:shd w:val="clear" w:color="000000" w:fill="D9E1F2"/>
            <w:vAlign w:val="center"/>
            <w:hideMark/>
          </w:tcPr>
          <w:p w14:paraId="29209010"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Withdrawal request sent to bank</w:t>
            </w:r>
          </w:p>
        </w:tc>
        <w:tc>
          <w:tcPr>
            <w:tcW w:w="1036" w:type="dxa"/>
            <w:tcBorders>
              <w:top w:val="nil"/>
              <w:left w:val="nil"/>
              <w:bottom w:val="single" w:sz="4" w:space="0" w:color="auto"/>
              <w:right w:val="single" w:sz="4" w:space="0" w:color="auto"/>
            </w:tcBorders>
            <w:shd w:val="clear" w:color="000000" w:fill="D9E1F2"/>
            <w:vAlign w:val="center"/>
            <w:hideMark/>
          </w:tcPr>
          <w:p w14:paraId="61438A7B"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77247443"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r>
      <w:tr w:rsidR="00895DFE" w:rsidRPr="00895DFE" w14:paraId="42AD960A" w14:textId="77777777" w:rsidTr="002F7175">
        <w:trPr>
          <w:trHeight w:val="52"/>
        </w:trPr>
        <w:tc>
          <w:tcPr>
            <w:tcW w:w="1993" w:type="dxa"/>
            <w:tcBorders>
              <w:top w:val="nil"/>
              <w:left w:val="single" w:sz="4" w:space="0" w:color="auto"/>
              <w:bottom w:val="single" w:sz="4" w:space="0" w:color="auto"/>
              <w:right w:val="single" w:sz="4" w:space="0" w:color="auto"/>
            </w:tcBorders>
            <w:shd w:val="clear" w:color="000000" w:fill="D9E1F2"/>
            <w:noWrap/>
            <w:vAlign w:val="center"/>
            <w:hideMark/>
          </w:tcPr>
          <w:p w14:paraId="5BCCE3DF" w14:textId="77777777" w:rsidR="00895DFE" w:rsidRPr="00895DFE" w:rsidRDefault="00895DFE" w:rsidP="00895DFE">
            <w:pPr>
              <w:spacing w:after="0" w:line="276" w:lineRule="auto"/>
              <w:ind w:firstLineChars="100" w:firstLine="170"/>
              <w:jc w:val="right"/>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Send Transaction Data to Bank</w:t>
            </w:r>
          </w:p>
        </w:tc>
        <w:tc>
          <w:tcPr>
            <w:tcW w:w="1072" w:type="dxa"/>
            <w:tcBorders>
              <w:top w:val="nil"/>
              <w:left w:val="nil"/>
              <w:bottom w:val="single" w:sz="4" w:space="0" w:color="auto"/>
              <w:right w:val="single" w:sz="4" w:space="0" w:color="auto"/>
            </w:tcBorders>
            <w:shd w:val="clear" w:color="000000" w:fill="E604BB"/>
            <w:noWrap/>
            <w:vAlign w:val="center"/>
            <w:hideMark/>
          </w:tcPr>
          <w:p w14:paraId="5E4EBA93" w14:textId="77777777" w:rsidR="00895DFE" w:rsidRPr="00895DFE" w:rsidRDefault="00895DFE" w:rsidP="00895DFE">
            <w:pPr>
              <w:spacing w:after="0" w:line="276" w:lineRule="auto"/>
              <w:jc w:val="center"/>
              <w:rPr>
                <w:rFonts w:ascii="Calibri" w:eastAsia="Times New Roman" w:hAnsi="Calibri" w:cs="Calibri"/>
                <w:color w:val="FFFFFF"/>
                <w:sz w:val="17"/>
                <w:szCs w:val="17"/>
                <w:lang w:eastAsia="en-AU"/>
              </w:rPr>
            </w:pPr>
            <w:r w:rsidRPr="00895DFE">
              <w:rPr>
                <w:rFonts w:ascii="Calibri" w:eastAsia="Times New Roman" w:hAnsi="Calibri" w:cs="Calibri"/>
                <w:color w:val="FFFFFF"/>
                <w:sz w:val="17"/>
                <w:szCs w:val="17"/>
                <w:lang w:eastAsia="en-AU"/>
              </w:rPr>
              <w:t>State</w:t>
            </w:r>
          </w:p>
        </w:tc>
        <w:tc>
          <w:tcPr>
            <w:tcW w:w="1887" w:type="dxa"/>
            <w:tcBorders>
              <w:top w:val="nil"/>
              <w:left w:val="nil"/>
              <w:bottom w:val="single" w:sz="4" w:space="0" w:color="auto"/>
              <w:right w:val="single" w:sz="4" w:space="0" w:color="auto"/>
            </w:tcBorders>
            <w:shd w:val="clear" w:color="000000" w:fill="D9E1F2"/>
            <w:vAlign w:val="center"/>
            <w:hideMark/>
          </w:tcPr>
          <w:p w14:paraId="0D588E12"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1982" w:type="dxa"/>
            <w:tcBorders>
              <w:top w:val="nil"/>
              <w:left w:val="nil"/>
              <w:bottom w:val="single" w:sz="4" w:space="0" w:color="auto"/>
              <w:right w:val="single" w:sz="4" w:space="0" w:color="auto"/>
            </w:tcBorders>
            <w:shd w:val="clear" w:color="000000" w:fill="D9E1F2"/>
            <w:vAlign w:val="center"/>
            <w:hideMark/>
          </w:tcPr>
          <w:p w14:paraId="194EF4E6"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3399" w:type="dxa"/>
            <w:tcBorders>
              <w:top w:val="nil"/>
              <w:left w:val="nil"/>
              <w:bottom w:val="single" w:sz="4" w:space="0" w:color="auto"/>
              <w:right w:val="single" w:sz="4" w:space="0" w:color="auto"/>
            </w:tcBorders>
            <w:shd w:val="clear" w:color="000000" w:fill="D9E1F2"/>
            <w:vAlign w:val="center"/>
            <w:hideMark/>
          </w:tcPr>
          <w:p w14:paraId="0515E36A"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Event(s) [Charge Customer Hire and Deposit | Charge Customer Late Fees] is/are triggered</w:t>
            </w:r>
          </w:p>
        </w:tc>
        <w:tc>
          <w:tcPr>
            <w:tcW w:w="5098" w:type="dxa"/>
            <w:tcBorders>
              <w:top w:val="nil"/>
              <w:left w:val="nil"/>
              <w:bottom w:val="single" w:sz="4" w:space="0" w:color="auto"/>
              <w:right w:val="single" w:sz="4" w:space="0" w:color="auto"/>
            </w:tcBorders>
            <w:shd w:val="clear" w:color="000000" w:fill="D9E1F2"/>
            <w:vAlign w:val="center"/>
            <w:hideMark/>
          </w:tcPr>
          <w:p w14:paraId="33C21467"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1. Send transaction metadata to Bank</w:t>
            </w:r>
          </w:p>
        </w:tc>
        <w:tc>
          <w:tcPr>
            <w:tcW w:w="2408" w:type="dxa"/>
            <w:tcBorders>
              <w:top w:val="nil"/>
              <w:left w:val="nil"/>
              <w:bottom w:val="single" w:sz="4" w:space="0" w:color="auto"/>
              <w:right w:val="single" w:sz="4" w:space="0" w:color="auto"/>
            </w:tcBorders>
            <w:shd w:val="clear" w:color="000000" w:fill="D9E1F2"/>
            <w:vAlign w:val="center"/>
            <w:hideMark/>
          </w:tcPr>
          <w:p w14:paraId="3795846B"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Send relevant transaction data to bank</w:t>
            </w:r>
          </w:p>
        </w:tc>
        <w:tc>
          <w:tcPr>
            <w:tcW w:w="1036" w:type="dxa"/>
            <w:tcBorders>
              <w:top w:val="nil"/>
              <w:left w:val="nil"/>
              <w:bottom w:val="single" w:sz="4" w:space="0" w:color="auto"/>
              <w:right w:val="single" w:sz="4" w:space="0" w:color="auto"/>
            </w:tcBorders>
            <w:shd w:val="clear" w:color="000000" w:fill="D9E1F2"/>
            <w:vAlign w:val="center"/>
            <w:hideMark/>
          </w:tcPr>
          <w:p w14:paraId="7E05BDE8" w14:textId="77777777" w:rsidR="00895DFE" w:rsidRPr="00895DFE" w:rsidRDefault="00895DFE" w:rsidP="00895DFE">
            <w:pPr>
              <w:spacing w:after="0" w:line="276" w:lineRule="auto"/>
              <w:jc w:val="center"/>
              <w:rPr>
                <w:rFonts w:ascii="Calibri" w:eastAsia="Times New Roman" w:hAnsi="Calibri" w:cs="Calibri"/>
                <w:sz w:val="17"/>
                <w:szCs w:val="17"/>
                <w:lang w:eastAsia="en-AU"/>
              </w:rPr>
            </w:pPr>
            <w:r w:rsidRPr="00895DFE">
              <w:rPr>
                <w:rFonts w:ascii="Calibri" w:eastAsia="Times New Roman" w:hAnsi="Calibri" w:cs="Calibri"/>
                <w:sz w:val="17"/>
                <w:szCs w:val="17"/>
                <w:lang w:eastAsia="en-AU"/>
              </w:rPr>
              <w:t>N/A</w:t>
            </w:r>
          </w:p>
        </w:tc>
        <w:tc>
          <w:tcPr>
            <w:tcW w:w="4912" w:type="dxa"/>
            <w:tcBorders>
              <w:top w:val="nil"/>
              <w:left w:val="nil"/>
              <w:bottom w:val="single" w:sz="4" w:space="0" w:color="auto"/>
              <w:right w:val="single" w:sz="4" w:space="0" w:color="auto"/>
            </w:tcBorders>
            <w:shd w:val="clear" w:color="000000" w:fill="D9E1F2"/>
            <w:vAlign w:val="center"/>
            <w:hideMark/>
          </w:tcPr>
          <w:p w14:paraId="3D536099" w14:textId="77777777" w:rsidR="00895DFE" w:rsidRPr="00895DFE" w:rsidRDefault="00895DFE" w:rsidP="00895DFE">
            <w:pPr>
              <w:spacing w:after="0" w:line="276" w:lineRule="auto"/>
              <w:rPr>
                <w:rFonts w:ascii="Calibri" w:eastAsia="Times New Roman" w:hAnsi="Calibri" w:cs="Calibri"/>
                <w:color w:val="000000"/>
                <w:sz w:val="17"/>
                <w:szCs w:val="17"/>
                <w:lang w:eastAsia="en-AU"/>
              </w:rPr>
            </w:pPr>
            <w:r w:rsidRPr="00895DFE">
              <w:rPr>
                <w:rFonts w:ascii="Calibri" w:eastAsia="Times New Roman" w:hAnsi="Calibri" w:cs="Calibri"/>
                <w:color w:val="000000"/>
                <w:sz w:val="17"/>
                <w:szCs w:val="17"/>
                <w:lang w:eastAsia="en-AU"/>
              </w:rPr>
              <w:t>This event enables the bank to send relevant transaction information to the ATO (see Rich Picture)</w:t>
            </w:r>
          </w:p>
        </w:tc>
      </w:tr>
    </w:tbl>
    <w:p w14:paraId="10919AEB" w14:textId="6AEA182D" w:rsidR="0057034C" w:rsidRDefault="0057034C" w:rsidP="00895DFE">
      <w:pPr>
        <w:spacing w:line="276" w:lineRule="auto"/>
        <w:rPr>
          <w:color w:val="4472C4" w:themeColor="accent1"/>
          <w:sz w:val="28"/>
          <w:szCs w:val="28"/>
          <w:u w:val="single"/>
          <w:lang w:val="en-US"/>
        </w:rPr>
        <w:sectPr w:rsidR="0057034C" w:rsidSect="000C51D8">
          <w:headerReference w:type="default" r:id="rId17"/>
          <w:footerReference w:type="default" r:id="rId18"/>
          <w:pgSz w:w="23811" w:h="16838" w:orient="landscape" w:code="8"/>
          <w:pgMar w:top="0" w:right="0" w:bottom="0" w:left="0" w:header="0" w:footer="0" w:gutter="0"/>
          <w:cols w:space="708"/>
          <w:docGrid w:linePitch="360"/>
        </w:sectPr>
      </w:pPr>
    </w:p>
    <w:p w14:paraId="0019D350" w14:textId="72987EBA" w:rsidR="00C75FA5" w:rsidRDefault="00C75FA5" w:rsidP="00C75FA5">
      <w:pPr>
        <w:jc w:val="center"/>
        <w:rPr>
          <w:lang w:val="en-US"/>
        </w:rPr>
      </w:pPr>
      <w:r w:rsidRPr="008737A0">
        <w:rPr>
          <w:color w:val="4472C4" w:themeColor="accent1"/>
          <w:sz w:val="32"/>
          <w:szCs w:val="32"/>
          <w:u w:val="single"/>
          <w:lang w:val="en-US"/>
        </w:rPr>
        <w:lastRenderedPageBreak/>
        <w:t>List</w:t>
      </w:r>
      <w:r>
        <w:rPr>
          <w:color w:val="4472C4" w:themeColor="accent1"/>
          <w:sz w:val="32"/>
          <w:szCs w:val="32"/>
          <w:u w:val="single"/>
          <w:lang w:val="en-US"/>
        </w:rPr>
        <w:t xml:space="preserve"> of Assumptions </w:t>
      </w:r>
      <w:r w:rsidR="00E77337">
        <w:rPr>
          <w:lang w:val="en-US"/>
        </w:rPr>
        <w:pict w14:anchorId="3ED15795">
          <v:rect id="_x0000_i1031" style="width:0;height:1.5pt" o:hralign="center" o:hrstd="t" o:hr="t" fillcolor="#a0a0a0" stroked="f"/>
        </w:pict>
      </w:r>
    </w:p>
    <w:p w14:paraId="5F42A28D" w14:textId="77777777" w:rsidR="005E3F31" w:rsidRDefault="005E3F31" w:rsidP="00C75FA5">
      <w:pPr>
        <w:jc w:val="center"/>
        <w:rPr>
          <w:lang w:val="en-US"/>
        </w:rPr>
      </w:pPr>
    </w:p>
    <w:p w14:paraId="6F815BCB" w14:textId="0EC5E7C2" w:rsidR="005A617A" w:rsidRDefault="005A617A" w:rsidP="00A10440">
      <w:pPr>
        <w:pStyle w:val="ListParagraph"/>
        <w:numPr>
          <w:ilvl w:val="0"/>
          <w:numId w:val="57"/>
        </w:numPr>
        <w:spacing w:line="360" w:lineRule="auto"/>
        <w:ind w:left="714" w:hanging="357"/>
        <w:rPr>
          <w:lang w:val="en-US"/>
        </w:rPr>
      </w:pPr>
      <w:r>
        <w:rPr>
          <w:lang w:val="en-US"/>
        </w:rPr>
        <w:t>ActiveGo is divided into Management, Customer Interactions, System Developers, and ActiveGo System</w:t>
      </w:r>
    </w:p>
    <w:p w14:paraId="5958ABDB" w14:textId="04FFF030" w:rsidR="005A617A" w:rsidRDefault="005A617A" w:rsidP="00A10440">
      <w:pPr>
        <w:pStyle w:val="ListParagraph"/>
        <w:numPr>
          <w:ilvl w:val="0"/>
          <w:numId w:val="57"/>
        </w:numPr>
        <w:spacing w:line="360" w:lineRule="auto"/>
        <w:ind w:left="714" w:hanging="357"/>
        <w:rPr>
          <w:lang w:val="en-US"/>
        </w:rPr>
      </w:pPr>
      <w:r>
        <w:rPr>
          <w:lang w:val="en-US"/>
        </w:rPr>
        <w:t>Bank and ATO are relevant and required for the system to function in the real world</w:t>
      </w:r>
    </w:p>
    <w:p w14:paraId="69AE1CA1" w14:textId="03CA8E84" w:rsidR="005A617A" w:rsidRDefault="005A617A" w:rsidP="00A10440">
      <w:pPr>
        <w:pStyle w:val="ListParagraph"/>
        <w:numPr>
          <w:ilvl w:val="0"/>
          <w:numId w:val="57"/>
        </w:numPr>
        <w:spacing w:line="360" w:lineRule="auto"/>
        <w:ind w:left="714" w:hanging="357"/>
        <w:rPr>
          <w:lang w:val="en-US"/>
        </w:rPr>
      </w:pPr>
      <w:r>
        <w:rPr>
          <w:lang w:val="en-US"/>
        </w:rPr>
        <w:t xml:space="preserve">Withheld deposits are all eventually refunded after </w:t>
      </w:r>
      <w:r w:rsidR="0093127B">
        <w:rPr>
          <w:lang w:val="en-US"/>
        </w:rPr>
        <w:t>customers resolve the condition the pack was returned in</w:t>
      </w:r>
    </w:p>
    <w:p w14:paraId="0CCA000D" w14:textId="4A2B1CFA" w:rsidR="0093127B" w:rsidRDefault="0093127B" w:rsidP="00A10440">
      <w:pPr>
        <w:pStyle w:val="ListParagraph"/>
        <w:numPr>
          <w:ilvl w:val="0"/>
          <w:numId w:val="57"/>
        </w:numPr>
        <w:spacing w:line="360" w:lineRule="auto"/>
        <w:ind w:left="714" w:hanging="357"/>
        <w:rPr>
          <w:lang w:val="en-US"/>
        </w:rPr>
      </w:pPr>
      <w:r>
        <w:rPr>
          <w:lang w:val="en-US"/>
        </w:rPr>
        <w:t>Equipment packs are stored where they were last returned by a customer</w:t>
      </w:r>
    </w:p>
    <w:p w14:paraId="65DE6FF4" w14:textId="1A933B3D" w:rsidR="0093127B" w:rsidRDefault="0093127B" w:rsidP="00A10440">
      <w:pPr>
        <w:pStyle w:val="ListParagraph"/>
        <w:numPr>
          <w:ilvl w:val="0"/>
          <w:numId w:val="57"/>
        </w:numPr>
        <w:spacing w:line="360" w:lineRule="auto"/>
        <w:ind w:left="714" w:hanging="357"/>
        <w:rPr>
          <w:lang w:val="en-US"/>
        </w:rPr>
      </w:pPr>
      <w:r>
        <w:rPr>
          <w:lang w:val="en-US"/>
        </w:rPr>
        <w:t>Bank provides Point of Sale services for the ActiveGo System to handle customer transactions and deposits</w:t>
      </w:r>
    </w:p>
    <w:p w14:paraId="1D544092" w14:textId="7FDB61E0" w:rsidR="005E3F31" w:rsidRPr="005E3F31" w:rsidRDefault="005E3F31" w:rsidP="00A10440">
      <w:pPr>
        <w:pStyle w:val="ListParagraph"/>
        <w:numPr>
          <w:ilvl w:val="0"/>
          <w:numId w:val="57"/>
        </w:numPr>
        <w:spacing w:line="360" w:lineRule="auto"/>
        <w:ind w:left="714" w:hanging="357"/>
        <w:rPr>
          <w:lang w:val="en-US"/>
        </w:rPr>
      </w:pPr>
      <w:r>
        <w:rPr>
          <w:lang w:val="en-US"/>
        </w:rPr>
        <w:t>Equipment packs and storage locations are entities</w:t>
      </w:r>
    </w:p>
    <w:p w14:paraId="1A0EAC58" w14:textId="54DED966" w:rsidR="005A617A" w:rsidRDefault="005A617A" w:rsidP="005A617A">
      <w:pPr>
        <w:rPr>
          <w:lang w:val="en-US"/>
        </w:rPr>
      </w:pPr>
    </w:p>
    <w:p w14:paraId="044707A2" w14:textId="33FC82B5" w:rsidR="005A617A" w:rsidRDefault="005A617A" w:rsidP="005A617A">
      <w:pPr>
        <w:rPr>
          <w:lang w:val="en-US"/>
        </w:rPr>
      </w:pPr>
    </w:p>
    <w:p w14:paraId="792F1DB6" w14:textId="1F93C5A8" w:rsidR="005A617A" w:rsidRDefault="005A617A" w:rsidP="005A617A">
      <w:pPr>
        <w:rPr>
          <w:lang w:val="en-US"/>
        </w:rPr>
      </w:pPr>
    </w:p>
    <w:p w14:paraId="03127F4C" w14:textId="77AA4219" w:rsidR="005A617A" w:rsidRDefault="005A617A" w:rsidP="005A617A">
      <w:pPr>
        <w:rPr>
          <w:lang w:val="en-US"/>
        </w:rPr>
      </w:pPr>
    </w:p>
    <w:p w14:paraId="59B6C1D4" w14:textId="77777777" w:rsidR="005A617A" w:rsidRDefault="005A617A" w:rsidP="005A617A">
      <w:pPr>
        <w:rPr>
          <w:color w:val="4472C4" w:themeColor="accent1"/>
          <w:sz w:val="28"/>
          <w:szCs w:val="28"/>
          <w:u w:val="single"/>
          <w:lang w:val="en-US"/>
        </w:rPr>
      </w:pPr>
    </w:p>
    <w:p w14:paraId="30E47C78" w14:textId="77777777" w:rsidR="00C75FA5" w:rsidRDefault="00C75FA5" w:rsidP="00BC023C">
      <w:pPr>
        <w:jc w:val="center"/>
        <w:rPr>
          <w:color w:val="4472C4" w:themeColor="accent1"/>
          <w:sz w:val="32"/>
          <w:szCs w:val="32"/>
          <w:u w:val="single"/>
          <w:lang w:val="en-US"/>
        </w:rPr>
      </w:pPr>
    </w:p>
    <w:p w14:paraId="1CCF744E" w14:textId="77777777" w:rsidR="00C75FA5" w:rsidRDefault="00C75FA5">
      <w:pPr>
        <w:rPr>
          <w:color w:val="4472C4" w:themeColor="accent1"/>
          <w:sz w:val="32"/>
          <w:szCs w:val="32"/>
          <w:u w:val="single"/>
          <w:lang w:val="en-US"/>
        </w:rPr>
      </w:pPr>
      <w:r>
        <w:rPr>
          <w:color w:val="4472C4" w:themeColor="accent1"/>
          <w:sz w:val="32"/>
          <w:szCs w:val="32"/>
          <w:u w:val="single"/>
          <w:lang w:val="en-US"/>
        </w:rPr>
        <w:br w:type="page"/>
      </w:r>
    </w:p>
    <w:p w14:paraId="6AC39BDE" w14:textId="4887CCFA" w:rsidR="00C30E19" w:rsidRDefault="00C30E19" w:rsidP="00BC023C">
      <w:pPr>
        <w:jc w:val="center"/>
        <w:rPr>
          <w:color w:val="4472C4" w:themeColor="accent1"/>
          <w:sz w:val="28"/>
          <w:szCs w:val="28"/>
          <w:u w:val="single"/>
          <w:lang w:val="en-US"/>
        </w:rPr>
      </w:pPr>
      <w:r w:rsidRPr="008737A0">
        <w:rPr>
          <w:color w:val="4472C4" w:themeColor="accent1"/>
          <w:sz w:val="32"/>
          <w:szCs w:val="32"/>
          <w:u w:val="single"/>
          <w:lang w:val="en-US"/>
        </w:rPr>
        <w:lastRenderedPageBreak/>
        <w:t>Reference List</w:t>
      </w:r>
      <w:r w:rsidR="00E77337">
        <w:rPr>
          <w:lang w:val="en-US"/>
        </w:rPr>
        <w:pict w14:anchorId="51A7447F">
          <v:rect id="_x0000_i1032" style="width:0;height:1.5pt" o:hralign="center" o:hrstd="t" o:hr="t" fillcolor="#a0a0a0" stroked="f"/>
        </w:pict>
      </w:r>
    </w:p>
    <w:p w14:paraId="44F36924"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16112FFB" w14:textId="612B97AB"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[1]</w:t>
      </w:r>
      <w:r>
        <w:rPr>
          <w:rFonts w:ascii="Calibri" w:hAnsi="Calibri" w:cs="Calibri"/>
          <w:lang w:val="en"/>
        </w:rPr>
        <w:tab/>
        <w:t>“</w:t>
      </w:r>
      <w:r w:rsidR="00A10440">
        <w:rPr>
          <w:rFonts w:ascii="Calibri" w:hAnsi="Calibri" w:cs="Calibri"/>
          <w:lang w:val="en"/>
        </w:rPr>
        <w:t>Requirements Engineering: System Vision</w:t>
      </w:r>
      <w:r>
        <w:rPr>
          <w:rFonts w:ascii="Calibri" w:hAnsi="Calibri" w:cs="Calibri"/>
          <w:lang w:val="en"/>
        </w:rPr>
        <w:t xml:space="preserve">.” </w:t>
      </w:r>
      <w:hyperlink r:id="rId19" w:history="1">
        <w:r>
          <w:rPr>
            <w:rFonts w:ascii="Calibri" w:hAnsi="Calibri" w:cs="Calibri"/>
            <w:lang w:val="en"/>
          </w:rPr>
          <w:t>http://birgit</w:t>
        </w:r>
        <w:r>
          <w:rPr>
            <w:rFonts w:ascii="Calibri" w:hAnsi="Calibri" w:cs="Calibri"/>
            <w:lang w:val="en"/>
          </w:rPr>
          <w:t>.</w:t>
        </w:r>
        <w:r>
          <w:rPr>
            <w:rFonts w:ascii="Calibri" w:hAnsi="Calibri" w:cs="Calibri"/>
            <w:lang w:val="en"/>
          </w:rPr>
          <w:t>penzenstadler.de/teach/590/2015spring_CECS-590_08-SystemVision.pptx.pdf</w:t>
        </w:r>
      </w:hyperlink>
      <w:r w:rsidR="00A10440">
        <w:rPr>
          <w:rFonts w:ascii="Calibri" w:hAnsi="Calibri" w:cs="Calibri"/>
          <w:lang w:val="en"/>
        </w:rPr>
        <w:t xml:space="preserve"> </w:t>
      </w:r>
      <w:r w:rsidR="00A10440">
        <w:rPr>
          <w:rFonts w:ascii="Calibri" w:hAnsi="Calibri" w:cs="Calibri"/>
          <w:lang w:val="en"/>
        </w:rPr>
        <w:t>(accessed Sep. 01, 2021)</w:t>
      </w:r>
    </w:p>
    <w:p w14:paraId="5FEFB55D"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2F849063" w14:textId="77777777" w:rsidR="00A10440"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[2]</w:t>
      </w:r>
      <w:r>
        <w:rPr>
          <w:rFonts w:ascii="Calibri" w:hAnsi="Calibri" w:cs="Calibri"/>
          <w:lang w:val="en"/>
        </w:rPr>
        <w:tab/>
        <w:t xml:space="preserve">“About Us.” </w:t>
      </w:r>
      <w:hyperlink r:id="rId20" w:history="1">
        <w:r>
          <w:rPr>
            <w:rFonts w:ascii="Calibri" w:hAnsi="Calibri" w:cs="Calibri"/>
            <w:lang w:val="en"/>
          </w:rPr>
          <w:t>https://www.kennards.com.au/about-kennards-hire/</w:t>
        </w:r>
      </w:hyperlink>
      <w:r>
        <w:rPr>
          <w:rFonts w:ascii="Calibri" w:hAnsi="Calibri" w:cs="Calibri"/>
          <w:lang w:val="en"/>
        </w:rPr>
        <w:t xml:space="preserve"> </w:t>
      </w:r>
    </w:p>
    <w:p w14:paraId="2C6A7FE9" w14:textId="0BA3F4CB" w:rsidR="00410127" w:rsidRDefault="00A10440"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ab/>
      </w:r>
      <w:r w:rsidR="00410127">
        <w:rPr>
          <w:rFonts w:ascii="Calibri" w:hAnsi="Calibri" w:cs="Calibri"/>
          <w:lang w:val="en"/>
        </w:rPr>
        <w:t>(accessed Sep. 01, 2021).</w:t>
      </w:r>
    </w:p>
    <w:p w14:paraId="6B6A7AF7"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3DA17FC1" w14:textId="77777777" w:rsidR="00A10440"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[3]</w:t>
      </w:r>
      <w:r>
        <w:rPr>
          <w:rFonts w:ascii="Calibri" w:hAnsi="Calibri" w:cs="Calibri"/>
          <w:lang w:val="en"/>
        </w:rPr>
        <w:tab/>
        <w:t xml:space="preserve">“Hire Shop.” </w:t>
      </w:r>
      <w:hyperlink r:id="rId21" w:history="1">
        <w:r>
          <w:rPr>
            <w:rFonts w:ascii="Calibri" w:hAnsi="Calibri" w:cs="Calibri"/>
            <w:lang w:val="en"/>
          </w:rPr>
          <w:t>https://www.bunnings.com.au/products/hire-shop</w:t>
        </w:r>
      </w:hyperlink>
      <w:r>
        <w:rPr>
          <w:rFonts w:ascii="Calibri" w:hAnsi="Calibri" w:cs="Calibri"/>
          <w:lang w:val="en"/>
        </w:rPr>
        <w:t xml:space="preserve"> </w:t>
      </w:r>
    </w:p>
    <w:p w14:paraId="0CB9CB50" w14:textId="77AEE7AD" w:rsidR="00410127" w:rsidRDefault="00A10440"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ab/>
      </w:r>
      <w:r w:rsidR="00410127">
        <w:rPr>
          <w:rFonts w:ascii="Calibri" w:hAnsi="Calibri" w:cs="Calibri"/>
          <w:lang w:val="en"/>
        </w:rPr>
        <w:t>(accessed Sep. 03, 2021).</w:t>
      </w:r>
    </w:p>
    <w:p w14:paraId="78CB9BA7"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4EB98258" w14:textId="7DCD428D"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[4]</w:t>
      </w:r>
      <w:r>
        <w:rPr>
          <w:rFonts w:ascii="Calibri" w:hAnsi="Calibri" w:cs="Calibri"/>
          <w:lang w:val="en"/>
        </w:rPr>
        <w:tab/>
        <w:t>“</w:t>
      </w:r>
      <w:r w:rsidR="00A10440">
        <w:rPr>
          <w:rFonts w:ascii="Calibri" w:hAnsi="Calibri" w:cs="Calibri"/>
          <w:lang w:val="en"/>
        </w:rPr>
        <w:t>Vision document</w:t>
      </w:r>
      <w:r>
        <w:rPr>
          <w:rFonts w:ascii="Calibri" w:hAnsi="Calibri" w:cs="Calibri"/>
          <w:lang w:val="en"/>
        </w:rPr>
        <w:t xml:space="preserve">” Jun. 23, 2021. </w:t>
      </w:r>
      <w:hyperlink r:id="rId22" w:history="1">
        <w:r>
          <w:rPr>
            <w:rFonts w:ascii="Calibri" w:hAnsi="Calibri" w:cs="Calibri"/>
            <w:lang w:val="en"/>
          </w:rPr>
          <w:t>https://</w:t>
        </w:r>
        <w:r>
          <w:rPr>
            <w:rFonts w:ascii="Calibri" w:hAnsi="Calibri" w:cs="Calibri"/>
            <w:lang w:val="en"/>
          </w:rPr>
          <w:t>p</w:t>
        </w:r>
        <w:r>
          <w:rPr>
            <w:rFonts w:ascii="Calibri" w:hAnsi="Calibri" w:cs="Calibri"/>
            <w:lang w:val="en"/>
          </w:rPr>
          <w:t>rod.ibmdocs-production-dal-6099123ce774e592a519d7c33db8265e-0000.us-south.containers.appdomain.cloud/docs/en/elm/7.0.0?topic=requirements-vision-document</w:t>
        </w:r>
      </w:hyperlink>
      <w:r>
        <w:rPr>
          <w:rFonts w:ascii="Calibri" w:hAnsi="Calibri" w:cs="Calibri"/>
          <w:lang w:val="en"/>
        </w:rPr>
        <w:t xml:space="preserve"> (accessed Sep. 01, 2021).</w:t>
      </w:r>
    </w:p>
    <w:p w14:paraId="05279DD2"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4C3F6675" w14:textId="77777777" w:rsidR="00A10440"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[5]</w:t>
      </w:r>
      <w:r>
        <w:rPr>
          <w:rFonts w:ascii="Calibri" w:hAnsi="Calibri" w:cs="Calibri"/>
          <w:lang w:val="en"/>
        </w:rPr>
        <w:tab/>
        <w:t xml:space="preserve">J. W. </w:t>
      </w:r>
      <w:proofErr w:type="spellStart"/>
      <w:r>
        <w:rPr>
          <w:rFonts w:ascii="Calibri" w:hAnsi="Calibri" w:cs="Calibri"/>
          <w:lang w:val="en"/>
        </w:rPr>
        <w:t>Satzinger</w:t>
      </w:r>
      <w:proofErr w:type="spellEnd"/>
      <w:r>
        <w:rPr>
          <w:rFonts w:ascii="Calibri" w:hAnsi="Calibri" w:cs="Calibri"/>
          <w:lang w:val="en"/>
        </w:rPr>
        <w:t>, “INTRODUCTION TO ESSENTIAL SYSTEMS ANALYSIS,” p. 13.</w:t>
      </w:r>
      <w:r w:rsidR="00A10440">
        <w:rPr>
          <w:rFonts w:ascii="Calibri" w:hAnsi="Calibri" w:cs="Calibri"/>
          <w:lang w:val="en"/>
        </w:rPr>
        <w:t xml:space="preserve"> </w:t>
      </w:r>
    </w:p>
    <w:p w14:paraId="3DCA5258" w14:textId="374A7A16" w:rsidR="00410127" w:rsidRDefault="00A10440"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ab/>
      </w:r>
      <w:r>
        <w:rPr>
          <w:rFonts w:ascii="Calibri" w:hAnsi="Calibri" w:cs="Calibri"/>
          <w:lang w:val="en"/>
        </w:rPr>
        <w:t>(accessed Sep. 01, 2021)</w:t>
      </w:r>
    </w:p>
    <w:p w14:paraId="5976958F"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1BB6ADB1" w14:textId="77777777" w:rsidR="00A10440"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[6]</w:t>
      </w:r>
      <w:r>
        <w:rPr>
          <w:rFonts w:ascii="Calibri" w:hAnsi="Calibri" w:cs="Calibri"/>
          <w:lang w:val="en"/>
        </w:rPr>
        <w:tab/>
        <w:t xml:space="preserve">“Modeling System Events.” </w:t>
      </w:r>
      <w:hyperlink r:id="rId23" w:history="1">
        <w:r>
          <w:rPr>
            <w:rFonts w:ascii="Calibri" w:hAnsi="Calibri" w:cs="Calibri"/>
            <w:lang w:val="en"/>
          </w:rPr>
          <w:t>https://www.modernanalyst.com/Resources/Articles/tabid/115/ID/2932/Modeling-System-Events.aspx</w:t>
        </w:r>
      </w:hyperlink>
      <w:r>
        <w:rPr>
          <w:rFonts w:ascii="Calibri" w:hAnsi="Calibri" w:cs="Calibri"/>
          <w:lang w:val="en"/>
        </w:rPr>
        <w:t xml:space="preserve"> </w:t>
      </w:r>
    </w:p>
    <w:p w14:paraId="15C5D4C9" w14:textId="4A321CD1" w:rsidR="00410127" w:rsidRDefault="00A10440"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ab/>
      </w:r>
      <w:r w:rsidR="00410127">
        <w:rPr>
          <w:rFonts w:ascii="Calibri" w:hAnsi="Calibri" w:cs="Calibri"/>
          <w:lang w:val="en"/>
        </w:rPr>
        <w:t>(accessed Sep. 04, 2021).</w:t>
      </w:r>
    </w:p>
    <w:p w14:paraId="03327437"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55593806"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[7]</w:t>
      </w:r>
      <w:r>
        <w:rPr>
          <w:rFonts w:ascii="Calibri" w:hAnsi="Calibri" w:cs="Calibri"/>
          <w:lang w:val="en"/>
        </w:rPr>
        <w:tab/>
        <w:t xml:space="preserve">“Stakeholder analysis.” </w:t>
      </w:r>
    </w:p>
    <w:p w14:paraId="6180DC30" w14:textId="0B9CD99A"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ab/>
      </w:r>
      <w:hyperlink r:id="rId24" w:history="1">
        <w:r w:rsidRPr="008C6EC1">
          <w:rPr>
            <w:rStyle w:val="Hyperlink"/>
            <w:rFonts w:ascii="Calibri" w:hAnsi="Calibri" w:cs="Calibri"/>
            <w:lang w:val="en"/>
          </w:rPr>
          <w:t>https://www.pmi.org/learning/library/stakeholder-analysis-pivotal-practice-projects-8905</w:t>
        </w:r>
      </w:hyperlink>
      <w:r>
        <w:rPr>
          <w:rFonts w:ascii="Calibri" w:hAnsi="Calibri" w:cs="Calibri"/>
          <w:lang w:val="en"/>
        </w:rPr>
        <w:t xml:space="preserve"> (accessed Sep. 03, 2021).</w:t>
      </w:r>
    </w:p>
    <w:p w14:paraId="74C60D9E" w14:textId="77777777"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p>
    <w:p w14:paraId="278C0DFB" w14:textId="6FCA0CBB" w:rsidR="00410127" w:rsidRDefault="00410127"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[8]</w:t>
      </w:r>
      <w:r>
        <w:rPr>
          <w:rFonts w:ascii="Calibri" w:hAnsi="Calibri" w:cs="Calibri"/>
          <w:lang w:val="en"/>
        </w:rPr>
        <w:tab/>
        <w:t>“Stakeholder</w:t>
      </w:r>
      <w:r w:rsidR="00A10440">
        <w:rPr>
          <w:rFonts w:ascii="Calibri" w:hAnsi="Calibri" w:cs="Calibri"/>
          <w:lang w:val="en"/>
        </w:rPr>
        <w:t xml:space="preserve"> </w:t>
      </w:r>
      <w:r>
        <w:rPr>
          <w:rFonts w:ascii="Calibri" w:hAnsi="Calibri" w:cs="Calibri"/>
          <w:lang w:val="en"/>
        </w:rPr>
        <w:t>management</w:t>
      </w:r>
      <w:r w:rsidR="00A10440">
        <w:rPr>
          <w:rFonts w:ascii="Calibri" w:hAnsi="Calibri" w:cs="Calibri"/>
          <w:lang w:val="en"/>
        </w:rPr>
        <w:t>.</w:t>
      </w:r>
      <w:r>
        <w:rPr>
          <w:rFonts w:ascii="Calibri" w:hAnsi="Calibri" w:cs="Calibri"/>
          <w:lang w:val="en"/>
        </w:rPr>
        <w:t xml:space="preserve">” Available: </w:t>
      </w:r>
      <w:hyperlink r:id="rId25" w:history="1">
        <w:r>
          <w:rPr>
            <w:rFonts w:ascii="Calibri" w:hAnsi="Calibri" w:cs="Calibri"/>
            <w:lang w:val="en"/>
          </w:rPr>
          <w:t>https://www.imperial.ac.uk/media/imperial-college/administration-and-support-services/staff-development/public/impex/Stakeholde</w:t>
        </w:r>
        <w:r>
          <w:rPr>
            <w:rFonts w:ascii="Calibri" w:hAnsi="Calibri" w:cs="Calibri"/>
            <w:lang w:val="en"/>
          </w:rPr>
          <w:t>r</w:t>
        </w:r>
        <w:r>
          <w:rPr>
            <w:rFonts w:ascii="Calibri" w:hAnsi="Calibri" w:cs="Calibri"/>
            <w:lang w:val="en"/>
          </w:rPr>
          <w:t>-management-21jun17.pdf</w:t>
        </w:r>
      </w:hyperlink>
    </w:p>
    <w:p w14:paraId="35574F7B" w14:textId="217D4D6D" w:rsidR="00A10440" w:rsidRDefault="00A10440" w:rsidP="00410127">
      <w:pPr>
        <w:tabs>
          <w:tab w:val="left" w:pos="384"/>
        </w:tabs>
        <w:autoSpaceDE w:val="0"/>
        <w:autoSpaceDN w:val="0"/>
        <w:adjustRightInd w:val="0"/>
        <w:spacing w:after="0" w:line="312" w:lineRule="auto"/>
        <w:ind w:left="386" w:hanging="386"/>
        <w:rPr>
          <w:rFonts w:ascii="Calibri" w:hAnsi="Calibri" w:cs="Calibri"/>
          <w:lang w:val="en"/>
        </w:rPr>
      </w:pPr>
      <w:r>
        <w:rPr>
          <w:rFonts w:ascii="Calibri" w:hAnsi="Calibri" w:cs="Calibri"/>
          <w:lang w:val="en"/>
        </w:rPr>
        <w:tab/>
      </w:r>
      <w:r>
        <w:rPr>
          <w:rFonts w:ascii="Calibri" w:hAnsi="Calibri" w:cs="Calibri"/>
          <w:lang w:val="en"/>
        </w:rPr>
        <w:t>(accessed Sep. 0</w:t>
      </w:r>
      <w:r>
        <w:rPr>
          <w:rFonts w:ascii="Calibri" w:hAnsi="Calibri" w:cs="Calibri"/>
          <w:lang w:val="en"/>
        </w:rPr>
        <w:t>3</w:t>
      </w:r>
      <w:r>
        <w:rPr>
          <w:rFonts w:ascii="Calibri" w:hAnsi="Calibri" w:cs="Calibri"/>
          <w:lang w:val="en"/>
        </w:rPr>
        <w:t>, 2021)</w:t>
      </w:r>
    </w:p>
    <w:p w14:paraId="1D8DFFA4" w14:textId="66804F96" w:rsidR="00C30E19" w:rsidRPr="00C30E19" w:rsidRDefault="00C30E19" w:rsidP="00C30E19">
      <w:pPr>
        <w:rPr>
          <w:color w:val="4472C4" w:themeColor="accent1"/>
          <w:sz w:val="28"/>
          <w:szCs w:val="28"/>
          <w:u w:val="single"/>
          <w:lang w:val="en-US"/>
        </w:rPr>
      </w:pPr>
    </w:p>
    <w:sectPr w:rsidR="00C30E19" w:rsidRPr="00C30E19" w:rsidSect="006712D4">
      <w:headerReference w:type="default" r:id="rId26"/>
      <w:footerReference w:type="default" r:id="rId2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96ED1" w14:textId="77777777" w:rsidR="00E77337" w:rsidRDefault="00E77337" w:rsidP="00B66CEA">
      <w:pPr>
        <w:spacing w:after="0" w:line="240" w:lineRule="auto"/>
      </w:pPr>
      <w:r>
        <w:separator/>
      </w:r>
    </w:p>
  </w:endnote>
  <w:endnote w:type="continuationSeparator" w:id="0">
    <w:p w14:paraId="13E29AA0" w14:textId="77777777" w:rsidR="00E77337" w:rsidRDefault="00E77337" w:rsidP="00B66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217670"/>
      <w:docPartObj>
        <w:docPartGallery w:val="Page Numbers (Bottom of Page)"/>
        <w:docPartUnique/>
      </w:docPartObj>
    </w:sdtPr>
    <w:sdtEndPr/>
    <w:sdtContent>
      <w:sdt>
        <w:sdtPr>
          <w:id w:val="-1705238520"/>
          <w:docPartObj>
            <w:docPartGallery w:val="Page Numbers (Top of Page)"/>
            <w:docPartUnique/>
          </w:docPartObj>
        </w:sdtPr>
        <w:sdtEndPr/>
        <w:sdtContent>
          <w:p w14:paraId="3D00298E" w14:textId="1E789BAF" w:rsidR="0057034C" w:rsidRDefault="0057034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42D440" w14:textId="77777777" w:rsidR="00B66CEA" w:rsidRDefault="00B66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A7D" w14:textId="77777777" w:rsidR="0057034C" w:rsidRDefault="0057034C">
    <w:pPr>
      <w:pStyle w:val="Footer"/>
    </w:pPr>
  </w:p>
  <w:p w14:paraId="136EC4E5" w14:textId="77777777" w:rsidR="0057034C" w:rsidRDefault="005703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564629"/>
      <w:docPartObj>
        <w:docPartGallery w:val="Page Numbers (Bottom of Page)"/>
        <w:docPartUnique/>
      </w:docPartObj>
    </w:sdtPr>
    <w:sdtEndPr/>
    <w:sdtContent>
      <w:sdt>
        <w:sdtPr>
          <w:id w:val="785394299"/>
          <w:docPartObj>
            <w:docPartGallery w:val="Page Numbers (Top of Page)"/>
            <w:docPartUnique/>
          </w:docPartObj>
        </w:sdtPr>
        <w:sdtEndPr/>
        <w:sdtContent>
          <w:p w14:paraId="040A8DDE" w14:textId="77777777" w:rsidR="00D566DC" w:rsidRDefault="00D566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F133D3" w14:textId="77777777" w:rsidR="00D566DC" w:rsidRDefault="00D566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39827" w14:textId="77777777" w:rsidR="0057034C" w:rsidRDefault="0057034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982832"/>
      <w:docPartObj>
        <w:docPartGallery w:val="Page Numbers (Bottom of Page)"/>
        <w:docPartUnique/>
      </w:docPartObj>
    </w:sdtPr>
    <w:sdtEndPr/>
    <w:sdtContent>
      <w:sdt>
        <w:sdtPr>
          <w:id w:val="1727881586"/>
          <w:docPartObj>
            <w:docPartGallery w:val="Page Numbers (Top of Page)"/>
            <w:docPartUnique/>
          </w:docPartObj>
        </w:sdtPr>
        <w:sdtEndPr/>
        <w:sdtContent>
          <w:p w14:paraId="503AFBED" w14:textId="79AFD387" w:rsidR="001B473E" w:rsidRDefault="001B473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D05E13" w14:textId="77777777" w:rsidR="001B473E" w:rsidRDefault="001B4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5FDC9" w14:textId="77777777" w:rsidR="00E77337" w:rsidRDefault="00E77337" w:rsidP="00B66CEA">
      <w:pPr>
        <w:spacing w:after="0" w:line="240" w:lineRule="auto"/>
      </w:pPr>
      <w:r>
        <w:separator/>
      </w:r>
    </w:p>
  </w:footnote>
  <w:footnote w:type="continuationSeparator" w:id="0">
    <w:p w14:paraId="450C6BB2" w14:textId="77777777" w:rsidR="00E77337" w:rsidRDefault="00E77337" w:rsidP="00B66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125B" w14:textId="776164FE" w:rsidR="00B66CEA" w:rsidRDefault="00B66CEA">
    <w:pPr>
      <w:pStyle w:val="Header"/>
    </w:pPr>
    <w:r>
      <w:t>SAM 11486</w:t>
    </w:r>
    <w:r>
      <w:ptab w:relativeTo="margin" w:alignment="center" w:leader="none"/>
    </w:r>
    <w:r>
      <w:ptab w:relativeTo="margin" w:alignment="right" w:leader="none"/>
    </w:r>
    <w:r>
      <w:t xml:space="preserve">James Greatbanks </w:t>
    </w:r>
    <w:r w:rsidRPr="00B66CEA">
      <w:rPr>
        <w:color w:val="808080" w:themeColor="background1" w:themeShade="80"/>
        <w:sz w:val="18"/>
        <w:szCs w:val="18"/>
      </w:rPr>
      <w:t>(U3217894)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F765" w14:textId="2C3276D9" w:rsidR="006712D4" w:rsidRDefault="006712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38143" w14:textId="3C557D26" w:rsidR="006712D4" w:rsidRDefault="006712D4">
    <w:pPr>
      <w:pStyle w:val="Header"/>
    </w:pPr>
    <w:r>
      <w:t>SAM 11486</w:t>
    </w:r>
    <w:r>
      <w:ptab w:relativeTo="margin" w:alignment="center" w:leader="none"/>
    </w:r>
    <w:r>
      <w:ptab w:relativeTo="margin" w:alignment="right" w:leader="none"/>
    </w:r>
    <w:r>
      <w:t xml:space="preserve">James Greatbanks </w:t>
    </w:r>
    <w:r w:rsidRPr="00B66CEA">
      <w:rPr>
        <w:color w:val="808080" w:themeColor="background1" w:themeShade="80"/>
        <w:sz w:val="18"/>
        <w:szCs w:val="18"/>
      </w:rPr>
      <w:t>(U3217894)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B845" w14:textId="366E2694" w:rsidR="0057034C" w:rsidRDefault="005703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30F4" w14:textId="28F30084" w:rsidR="001B473E" w:rsidRDefault="001B473E">
    <w:pPr>
      <w:pStyle w:val="Header"/>
    </w:pPr>
    <w:r w:rsidRPr="001B473E">
      <w:t>SAM 11486</w:t>
    </w:r>
    <w:r w:rsidRPr="001B473E">
      <w:tab/>
    </w:r>
    <w:r w:rsidRPr="001B473E">
      <w:tab/>
      <w:t xml:space="preserve">James Greatbanks </w:t>
    </w:r>
    <w:r w:rsidRPr="001B473E">
      <w:rPr>
        <w:color w:val="808080" w:themeColor="background1" w:themeShade="80"/>
        <w:sz w:val="18"/>
        <w:szCs w:val="18"/>
      </w:rPr>
      <w:t>(U3217894)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88" style="width:0;height:1.5pt" o:hralign="center" o:bullet="t" o:hrstd="t" o:hr="t" fillcolor="#a0a0a0" stroked="f"/>
    </w:pict>
  </w:numPicBullet>
  <w:abstractNum w:abstractNumId="0" w15:restartNumberingAfterBreak="0">
    <w:nsid w:val="024414DA"/>
    <w:multiLevelType w:val="multilevel"/>
    <w:tmpl w:val="25349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57EE4"/>
    <w:multiLevelType w:val="multilevel"/>
    <w:tmpl w:val="A96A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A274D"/>
    <w:multiLevelType w:val="multilevel"/>
    <w:tmpl w:val="DBB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95D64"/>
    <w:multiLevelType w:val="multilevel"/>
    <w:tmpl w:val="2C4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694276"/>
    <w:multiLevelType w:val="hybridMultilevel"/>
    <w:tmpl w:val="E2B856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9D036F"/>
    <w:multiLevelType w:val="hybridMultilevel"/>
    <w:tmpl w:val="CDD60EC8"/>
    <w:lvl w:ilvl="0" w:tplc="0C09000B">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106064A7"/>
    <w:multiLevelType w:val="multilevel"/>
    <w:tmpl w:val="60AC4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D4783"/>
    <w:multiLevelType w:val="multilevel"/>
    <w:tmpl w:val="47A0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8D630C"/>
    <w:multiLevelType w:val="multilevel"/>
    <w:tmpl w:val="2996C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8303B5"/>
    <w:multiLevelType w:val="multilevel"/>
    <w:tmpl w:val="A5EC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385E45"/>
    <w:multiLevelType w:val="multilevel"/>
    <w:tmpl w:val="6ADC1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9B1E13"/>
    <w:multiLevelType w:val="multilevel"/>
    <w:tmpl w:val="E23E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317F23"/>
    <w:multiLevelType w:val="multilevel"/>
    <w:tmpl w:val="763A05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AE90BD4"/>
    <w:multiLevelType w:val="multilevel"/>
    <w:tmpl w:val="E3584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BF440B"/>
    <w:multiLevelType w:val="multilevel"/>
    <w:tmpl w:val="3D8CA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D27FBF"/>
    <w:multiLevelType w:val="multilevel"/>
    <w:tmpl w:val="4D226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D5294D"/>
    <w:multiLevelType w:val="multilevel"/>
    <w:tmpl w:val="36746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90E41"/>
    <w:multiLevelType w:val="multilevel"/>
    <w:tmpl w:val="FF029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2C15DD"/>
    <w:multiLevelType w:val="multilevel"/>
    <w:tmpl w:val="DDC0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0767B0"/>
    <w:multiLevelType w:val="multilevel"/>
    <w:tmpl w:val="23BC3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C5D0D"/>
    <w:multiLevelType w:val="multilevel"/>
    <w:tmpl w:val="18E6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B80770"/>
    <w:multiLevelType w:val="hybridMultilevel"/>
    <w:tmpl w:val="F1E45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771FEB"/>
    <w:multiLevelType w:val="hybridMultilevel"/>
    <w:tmpl w:val="7AB03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D182BD7"/>
    <w:multiLevelType w:val="multilevel"/>
    <w:tmpl w:val="454A8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DE75AD"/>
    <w:multiLevelType w:val="multilevel"/>
    <w:tmpl w:val="60AC4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525176"/>
    <w:multiLevelType w:val="multilevel"/>
    <w:tmpl w:val="AEE29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700B82"/>
    <w:multiLevelType w:val="multilevel"/>
    <w:tmpl w:val="5CE2B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99114D"/>
    <w:multiLevelType w:val="multilevel"/>
    <w:tmpl w:val="DB165A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9F698F"/>
    <w:multiLevelType w:val="multilevel"/>
    <w:tmpl w:val="9F78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B24743"/>
    <w:multiLevelType w:val="multilevel"/>
    <w:tmpl w:val="60AC4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2C5CBB"/>
    <w:multiLevelType w:val="multilevel"/>
    <w:tmpl w:val="82B4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1C79D7"/>
    <w:multiLevelType w:val="hybridMultilevel"/>
    <w:tmpl w:val="1DDA9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F7A6AF4"/>
    <w:multiLevelType w:val="multilevel"/>
    <w:tmpl w:val="BAAA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09F497D"/>
    <w:multiLevelType w:val="multilevel"/>
    <w:tmpl w:val="2750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61329D"/>
    <w:multiLevelType w:val="multilevel"/>
    <w:tmpl w:val="EFEC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ED36C9"/>
    <w:multiLevelType w:val="multilevel"/>
    <w:tmpl w:val="D43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972E03"/>
    <w:multiLevelType w:val="multilevel"/>
    <w:tmpl w:val="AE243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BAE14CA"/>
    <w:multiLevelType w:val="multilevel"/>
    <w:tmpl w:val="7B00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BA5657"/>
    <w:multiLevelType w:val="multilevel"/>
    <w:tmpl w:val="0CE05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FD43CC1"/>
    <w:multiLevelType w:val="multilevel"/>
    <w:tmpl w:val="E1147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F07600"/>
    <w:multiLevelType w:val="multilevel"/>
    <w:tmpl w:val="3BFE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1614E3F"/>
    <w:multiLevelType w:val="multilevel"/>
    <w:tmpl w:val="167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2C4680F"/>
    <w:multiLevelType w:val="multilevel"/>
    <w:tmpl w:val="C12C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363501C"/>
    <w:multiLevelType w:val="multilevel"/>
    <w:tmpl w:val="33E89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4E64A9E"/>
    <w:multiLevelType w:val="multilevel"/>
    <w:tmpl w:val="AF82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64D1D3B"/>
    <w:multiLevelType w:val="multilevel"/>
    <w:tmpl w:val="4442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EE3B4A"/>
    <w:multiLevelType w:val="multilevel"/>
    <w:tmpl w:val="71BEF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E635F8"/>
    <w:multiLevelType w:val="multilevel"/>
    <w:tmpl w:val="759A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384B3E"/>
    <w:multiLevelType w:val="multilevel"/>
    <w:tmpl w:val="8E7A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9701AF"/>
    <w:multiLevelType w:val="multilevel"/>
    <w:tmpl w:val="99FCC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335FC9"/>
    <w:multiLevelType w:val="multilevel"/>
    <w:tmpl w:val="BFBC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D11E05"/>
    <w:multiLevelType w:val="multilevel"/>
    <w:tmpl w:val="A69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BC068E4"/>
    <w:multiLevelType w:val="hybridMultilevel"/>
    <w:tmpl w:val="9D28B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6CDF655E"/>
    <w:multiLevelType w:val="multilevel"/>
    <w:tmpl w:val="3912E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0D61D44"/>
    <w:multiLevelType w:val="multilevel"/>
    <w:tmpl w:val="C924E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1203812"/>
    <w:multiLevelType w:val="multilevel"/>
    <w:tmpl w:val="8026D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4F93ED7"/>
    <w:multiLevelType w:val="multilevel"/>
    <w:tmpl w:val="DC5E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F246196"/>
    <w:multiLevelType w:val="multilevel"/>
    <w:tmpl w:val="101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6"/>
  </w:num>
  <w:num w:numId="2">
    <w:abstractNumId w:val="32"/>
  </w:num>
  <w:num w:numId="3">
    <w:abstractNumId w:val="55"/>
  </w:num>
  <w:num w:numId="4">
    <w:abstractNumId w:val="33"/>
  </w:num>
  <w:num w:numId="5">
    <w:abstractNumId w:val="14"/>
  </w:num>
  <w:num w:numId="6">
    <w:abstractNumId w:val="0"/>
  </w:num>
  <w:num w:numId="7">
    <w:abstractNumId w:val="13"/>
  </w:num>
  <w:num w:numId="8">
    <w:abstractNumId w:val="54"/>
  </w:num>
  <w:num w:numId="9">
    <w:abstractNumId w:val="15"/>
  </w:num>
  <w:num w:numId="10">
    <w:abstractNumId w:val="51"/>
  </w:num>
  <w:num w:numId="11">
    <w:abstractNumId w:val="9"/>
  </w:num>
  <w:num w:numId="12">
    <w:abstractNumId w:val="43"/>
  </w:num>
  <w:num w:numId="13">
    <w:abstractNumId w:val="8"/>
  </w:num>
  <w:num w:numId="14">
    <w:abstractNumId w:val="23"/>
  </w:num>
  <w:num w:numId="15">
    <w:abstractNumId w:val="46"/>
  </w:num>
  <w:num w:numId="16">
    <w:abstractNumId w:val="27"/>
  </w:num>
  <w:num w:numId="17">
    <w:abstractNumId w:val="39"/>
  </w:num>
  <w:num w:numId="18">
    <w:abstractNumId w:val="53"/>
  </w:num>
  <w:num w:numId="19">
    <w:abstractNumId w:val="36"/>
  </w:num>
  <w:num w:numId="20">
    <w:abstractNumId w:val="38"/>
  </w:num>
  <w:num w:numId="21">
    <w:abstractNumId w:val="48"/>
  </w:num>
  <w:num w:numId="22">
    <w:abstractNumId w:val="25"/>
  </w:num>
  <w:num w:numId="23">
    <w:abstractNumId w:val="10"/>
  </w:num>
  <w:num w:numId="24">
    <w:abstractNumId w:val="26"/>
  </w:num>
  <w:num w:numId="25">
    <w:abstractNumId w:val="5"/>
  </w:num>
  <w:num w:numId="26">
    <w:abstractNumId w:val="6"/>
  </w:num>
  <w:num w:numId="27">
    <w:abstractNumId w:val="20"/>
  </w:num>
  <w:num w:numId="28">
    <w:abstractNumId w:val="37"/>
  </w:num>
  <w:num w:numId="29">
    <w:abstractNumId w:val="3"/>
  </w:num>
  <w:num w:numId="30">
    <w:abstractNumId w:val="50"/>
  </w:num>
  <w:num w:numId="31">
    <w:abstractNumId w:val="40"/>
  </w:num>
  <w:num w:numId="32">
    <w:abstractNumId w:val="35"/>
  </w:num>
  <w:num w:numId="33">
    <w:abstractNumId w:val="57"/>
  </w:num>
  <w:num w:numId="34">
    <w:abstractNumId w:val="45"/>
  </w:num>
  <w:num w:numId="35">
    <w:abstractNumId w:val="41"/>
  </w:num>
  <w:num w:numId="36">
    <w:abstractNumId w:val="11"/>
  </w:num>
  <w:num w:numId="37">
    <w:abstractNumId w:val="34"/>
  </w:num>
  <w:num w:numId="38">
    <w:abstractNumId w:val="7"/>
  </w:num>
  <w:num w:numId="39">
    <w:abstractNumId w:val="47"/>
  </w:num>
  <w:num w:numId="40">
    <w:abstractNumId w:val="1"/>
  </w:num>
  <w:num w:numId="41">
    <w:abstractNumId w:val="44"/>
  </w:num>
  <w:num w:numId="42">
    <w:abstractNumId w:val="42"/>
  </w:num>
  <w:num w:numId="43">
    <w:abstractNumId w:val="28"/>
  </w:num>
  <w:num w:numId="44">
    <w:abstractNumId w:val="30"/>
  </w:num>
  <w:num w:numId="45">
    <w:abstractNumId w:val="2"/>
  </w:num>
  <w:num w:numId="46">
    <w:abstractNumId w:val="18"/>
  </w:num>
  <w:num w:numId="47">
    <w:abstractNumId w:val="29"/>
  </w:num>
  <w:num w:numId="48">
    <w:abstractNumId w:val="12"/>
  </w:num>
  <w:num w:numId="49">
    <w:abstractNumId w:val="19"/>
  </w:num>
  <w:num w:numId="50">
    <w:abstractNumId w:val="16"/>
  </w:num>
  <w:num w:numId="51">
    <w:abstractNumId w:val="17"/>
  </w:num>
  <w:num w:numId="52">
    <w:abstractNumId w:val="49"/>
  </w:num>
  <w:num w:numId="53">
    <w:abstractNumId w:val="24"/>
  </w:num>
  <w:num w:numId="54">
    <w:abstractNumId w:val="31"/>
  </w:num>
  <w:num w:numId="55">
    <w:abstractNumId w:val="52"/>
  </w:num>
  <w:num w:numId="56">
    <w:abstractNumId w:val="21"/>
  </w:num>
  <w:num w:numId="57">
    <w:abstractNumId w:val="22"/>
  </w:num>
  <w:num w:numId="58">
    <w:abstractNumId w:val="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EA"/>
    <w:rsid w:val="000B1D8F"/>
    <w:rsid w:val="000C1DB1"/>
    <w:rsid w:val="000C51D8"/>
    <w:rsid w:val="00192B6B"/>
    <w:rsid w:val="001B3C0B"/>
    <w:rsid w:val="001B473E"/>
    <w:rsid w:val="001C61E1"/>
    <w:rsid w:val="002275E8"/>
    <w:rsid w:val="002F7175"/>
    <w:rsid w:val="00315ED1"/>
    <w:rsid w:val="00356206"/>
    <w:rsid w:val="003D334A"/>
    <w:rsid w:val="00410127"/>
    <w:rsid w:val="004122C3"/>
    <w:rsid w:val="0048041B"/>
    <w:rsid w:val="004E7D92"/>
    <w:rsid w:val="00567590"/>
    <w:rsid w:val="0057034C"/>
    <w:rsid w:val="00572C58"/>
    <w:rsid w:val="005964FF"/>
    <w:rsid w:val="005A617A"/>
    <w:rsid w:val="005C0E77"/>
    <w:rsid w:val="005C2B8B"/>
    <w:rsid w:val="005D3E78"/>
    <w:rsid w:val="005E3F31"/>
    <w:rsid w:val="006173E7"/>
    <w:rsid w:val="006560A1"/>
    <w:rsid w:val="006712D4"/>
    <w:rsid w:val="006A4D07"/>
    <w:rsid w:val="006E13B2"/>
    <w:rsid w:val="007300BA"/>
    <w:rsid w:val="00744FC3"/>
    <w:rsid w:val="007474FA"/>
    <w:rsid w:val="007818B2"/>
    <w:rsid w:val="00783AF3"/>
    <w:rsid w:val="007B3D65"/>
    <w:rsid w:val="007C7CD7"/>
    <w:rsid w:val="007F3FC1"/>
    <w:rsid w:val="00852273"/>
    <w:rsid w:val="008737A0"/>
    <w:rsid w:val="00895DFE"/>
    <w:rsid w:val="0093127B"/>
    <w:rsid w:val="0097163F"/>
    <w:rsid w:val="009C60B4"/>
    <w:rsid w:val="00A10440"/>
    <w:rsid w:val="00AC3B2F"/>
    <w:rsid w:val="00B53B27"/>
    <w:rsid w:val="00B66CEA"/>
    <w:rsid w:val="00B828A7"/>
    <w:rsid w:val="00B96D73"/>
    <w:rsid w:val="00BA2DE0"/>
    <w:rsid w:val="00BC023C"/>
    <w:rsid w:val="00BF3EAD"/>
    <w:rsid w:val="00C0301A"/>
    <w:rsid w:val="00C30E19"/>
    <w:rsid w:val="00C434A9"/>
    <w:rsid w:val="00C60E79"/>
    <w:rsid w:val="00C75FA5"/>
    <w:rsid w:val="00C93E49"/>
    <w:rsid w:val="00CC6BC1"/>
    <w:rsid w:val="00D47A92"/>
    <w:rsid w:val="00D566DC"/>
    <w:rsid w:val="00D6464E"/>
    <w:rsid w:val="00D92BD6"/>
    <w:rsid w:val="00E6677D"/>
    <w:rsid w:val="00E77337"/>
    <w:rsid w:val="00E9308A"/>
    <w:rsid w:val="00EA6D1A"/>
    <w:rsid w:val="00F028CC"/>
    <w:rsid w:val="00F11267"/>
    <w:rsid w:val="00F25A0B"/>
    <w:rsid w:val="00F32AC9"/>
    <w:rsid w:val="00FA0B44"/>
    <w:rsid w:val="00FF68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B7259"/>
  <w15:chartTrackingRefBased/>
  <w15:docId w15:val="{D807D35C-6FDB-4FAB-9BA7-94D915C5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CEA"/>
  </w:style>
  <w:style w:type="paragraph" w:styleId="Footer">
    <w:name w:val="footer"/>
    <w:basedOn w:val="Normal"/>
    <w:link w:val="FooterChar"/>
    <w:uiPriority w:val="99"/>
    <w:unhideWhenUsed/>
    <w:rsid w:val="00B66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CEA"/>
  </w:style>
  <w:style w:type="paragraph" w:styleId="NormalWeb">
    <w:name w:val="Normal (Web)"/>
    <w:basedOn w:val="Normal"/>
    <w:uiPriority w:val="99"/>
    <w:semiHidden/>
    <w:unhideWhenUsed/>
    <w:rsid w:val="00B66CE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7C7CD7"/>
    <w:pPr>
      <w:ind w:left="720"/>
      <w:contextualSpacing/>
    </w:pPr>
  </w:style>
  <w:style w:type="character" w:styleId="Hyperlink">
    <w:name w:val="Hyperlink"/>
    <w:basedOn w:val="DefaultParagraphFont"/>
    <w:uiPriority w:val="99"/>
    <w:unhideWhenUsed/>
    <w:rsid w:val="000C1DB1"/>
    <w:rPr>
      <w:color w:val="0563C1" w:themeColor="hyperlink"/>
      <w:u w:val="single"/>
    </w:rPr>
  </w:style>
  <w:style w:type="character" w:styleId="UnresolvedMention">
    <w:name w:val="Unresolved Mention"/>
    <w:basedOn w:val="DefaultParagraphFont"/>
    <w:uiPriority w:val="99"/>
    <w:semiHidden/>
    <w:unhideWhenUsed/>
    <w:rsid w:val="000C1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196">
      <w:bodyDiv w:val="1"/>
      <w:marLeft w:val="0"/>
      <w:marRight w:val="0"/>
      <w:marTop w:val="0"/>
      <w:marBottom w:val="0"/>
      <w:divBdr>
        <w:top w:val="none" w:sz="0" w:space="0" w:color="auto"/>
        <w:left w:val="none" w:sz="0" w:space="0" w:color="auto"/>
        <w:bottom w:val="none" w:sz="0" w:space="0" w:color="auto"/>
        <w:right w:val="none" w:sz="0" w:space="0" w:color="auto"/>
      </w:divBdr>
    </w:div>
    <w:div w:id="436297022">
      <w:bodyDiv w:val="1"/>
      <w:marLeft w:val="0"/>
      <w:marRight w:val="0"/>
      <w:marTop w:val="0"/>
      <w:marBottom w:val="0"/>
      <w:divBdr>
        <w:top w:val="none" w:sz="0" w:space="0" w:color="auto"/>
        <w:left w:val="none" w:sz="0" w:space="0" w:color="auto"/>
        <w:bottom w:val="none" w:sz="0" w:space="0" w:color="auto"/>
        <w:right w:val="none" w:sz="0" w:space="0" w:color="auto"/>
      </w:divBdr>
    </w:div>
    <w:div w:id="809715687">
      <w:bodyDiv w:val="1"/>
      <w:marLeft w:val="0"/>
      <w:marRight w:val="0"/>
      <w:marTop w:val="0"/>
      <w:marBottom w:val="0"/>
      <w:divBdr>
        <w:top w:val="none" w:sz="0" w:space="0" w:color="auto"/>
        <w:left w:val="none" w:sz="0" w:space="0" w:color="auto"/>
        <w:bottom w:val="none" w:sz="0" w:space="0" w:color="auto"/>
        <w:right w:val="none" w:sz="0" w:space="0" w:color="auto"/>
      </w:divBdr>
      <w:divsChild>
        <w:div w:id="90318923">
          <w:marLeft w:val="0"/>
          <w:marRight w:val="0"/>
          <w:marTop w:val="0"/>
          <w:marBottom w:val="0"/>
          <w:divBdr>
            <w:top w:val="none" w:sz="0" w:space="0" w:color="auto"/>
            <w:left w:val="none" w:sz="0" w:space="0" w:color="auto"/>
            <w:bottom w:val="none" w:sz="0" w:space="0" w:color="auto"/>
            <w:right w:val="none" w:sz="0" w:space="0" w:color="auto"/>
          </w:divBdr>
        </w:div>
        <w:div w:id="1307467851">
          <w:marLeft w:val="0"/>
          <w:marRight w:val="0"/>
          <w:marTop w:val="0"/>
          <w:marBottom w:val="0"/>
          <w:divBdr>
            <w:top w:val="none" w:sz="0" w:space="0" w:color="auto"/>
            <w:left w:val="none" w:sz="0" w:space="0" w:color="auto"/>
            <w:bottom w:val="none" w:sz="0" w:space="0" w:color="auto"/>
            <w:right w:val="none" w:sz="0" w:space="0" w:color="auto"/>
          </w:divBdr>
        </w:div>
      </w:divsChild>
    </w:div>
    <w:div w:id="1483546053">
      <w:bodyDiv w:val="1"/>
      <w:marLeft w:val="0"/>
      <w:marRight w:val="0"/>
      <w:marTop w:val="0"/>
      <w:marBottom w:val="0"/>
      <w:divBdr>
        <w:top w:val="none" w:sz="0" w:space="0" w:color="auto"/>
        <w:left w:val="none" w:sz="0" w:space="0" w:color="auto"/>
        <w:bottom w:val="none" w:sz="0" w:space="0" w:color="auto"/>
        <w:right w:val="none" w:sz="0" w:space="0" w:color="auto"/>
      </w:divBdr>
    </w:div>
    <w:div w:id="1608346681">
      <w:bodyDiv w:val="1"/>
      <w:marLeft w:val="0"/>
      <w:marRight w:val="0"/>
      <w:marTop w:val="0"/>
      <w:marBottom w:val="0"/>
      <w:divBdr>
        <w:top w:val="none" w:sz="0" w:space="0" w:color="auto"/>
        <w:left w:val="none" w:sz="0" w:space="0" w:color="auto"/>
        <w:bottom w:val="none" w:sz="0" w:space="0" w:color="auto"/>
        <w:right w:val="none" w:sz="0" w:space="0" w:color="auto"/>
      </w:divBdr>
    </w:div>
    <w:div w:id="1707749784">
      <w:bodyDiv w:val="1"/>
      <w:marLeft w:val="0"/>
      <w:marRight w:val="0"/>
      <w:marTop w:val="0"/>
      <w:marBottom w:val="0"/>
      <w:divBdr>
        <w:top w:val="none" w:sz="0" w:space="0" w:color="auto"/>
        <w:left w:val="none" w:sz="0" w:space="0" w:color="auto"/>
        <w:bottom w:val="none" w:sz="0" w:space="0" w:color="auto"/>
        <w:right w:val="none" w:sz="0" w:space="0" w:color="auto"/>
      </w:divBdr>
      <w:divsChild>
        <w:div w:id="326252692">
          <w:marLeft w:val="0"/>
          <w:marRight w:val="0"/>
          <w:marTop w:val="0"/>
          <w:marBottom w:val="0"/>
          <w:divBdr>
            <w:top w:val="none" w:sz="0" w:space="0" w:color="auto"/>
            <w:left w:val="none" w:sz="0" w:space="0" w:color="auto"/>
            <w:bottom w:val="none" w:sz="0" w:space="0" w:color="auto"/>
            <w:right w:val="none" w:sz="0" w:space="0" w:color="auto"/>
          </w:divBdr>
        </w:div>
        <w:div w:id="1583874768">
          <w:marLeft w:val="0"/>
          <w:marRight w:val="0"/>
          <w:marTop w:val="0"/>
          <w:marBottom w:val="0"/>
          <w:divBdr>
            <w:top w:val="none" w:sz="0" w:space="0" w:color="auto"/>
            <w:left w:val="none" w:sz="0" w:space="0" w:color="auto"/>
            <w:bottom w:val="none" w:sz="0" w:space="0" w:color="auto"/>
            <w:right w:val="none" w:sz="0" w:space="0" w:color="auto"/>
          </w:divBdr>
        </w:div>
      </w:divsChild>
    </w:div>
    <w:div w:id="1754813915">
      <w:bodyDiv w:val="1"/>
      <w:marLeft w:val="0"/>
      <w:marRight w:val="0"/>
      <w:marTop w:val="0"/>
      <w:marBottom w:val="0"/>
      <w:divBdr>
        <w:top w:val="none" w:sz="0" w:space="0" w:color="auto"/>
        <w:left w:val="none" w:sz="0" w:space="0" w:color="auto"/>
        <w:bottom w:val="none" w:sz="0" w:space="0" w:color="auto"/>
        <w:right w:val="none" w:sz="0" w:space="0" w:color="auto"/>
      </w:divBdr>
    </w:div>
    <w:div w:id="1800758096">
      <w:bodyDiv w:val="1"/>
      <w:marLeft w:val="0"/>
      <w:marRight w:val="0"/>
      <w:marTop w:val="0"/>
      <w:marBottom w:val="0"/>
      <w:divBdr>
        <w:top w:val="none" w:sz="0" w:space="0" w:color="auto"/>
        <w:left w:val="none" w:sz="0" w:space="0" w:color="auto"/>
        <w:bottom w:val="none" w:sz="0" w:space="0" w:color="auto"/>
        <w:right w:val="none" w:sz="0" w:space="0" w:color="auto"/>
      </w:divBdr>
      <w:divsChild>
        <w:div w:id="1215845676">
          <w:marLeft w:val="0"/>
          <w:marRight w:val="0"/>
          <w:marTop w:val="0"/>
          <w:marBottom w:val="0"/>
          <w:divBdr>
            <w:top w:val="none" w:sz="0" w:space="0" w:color="auto"/>
            <w:left w:val="none" w:sz="0" w:space="0" w:color="auto"/>
            <w:bottom w:val="none" w:sz="0" w:space="0" w:color="auto"/>
            <w:right w:val="none" w:sz="0" w:space="0" w:color="auto"/>
          </w:divBdr>
        </w:div>
        <w:div w:id="2088068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www.bunnings.com.au/products/hire-shop"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www.imperial.ac.uk/media/imperial-college/administration-and-support-services/staff-development/public/impex/Stakeholder-management-21jun17.pdf"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kennards.com.au/about-kennards-hir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pmi.org/learning/library/stakeholder-analysis-pivotal-practice-projects-8905"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www.modernanalyst.com/Resources/Articles/tabid/115/ID/2932/Modeling-System-Events.aspx"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birgit.penzenstadler.de/teach/590/2015spring_CECS-590_08-SystemVision.pptx.pdf" TargetMode="Externa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rod.ibmdocs-production-dal-6099123ce774e592a519d7c33db8265e-0000.us-south.containers.appdomain.cloud/docs/en/elm/7.0.0?topic=requirements-vision-document" TargetMode="External"/><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512D7-64FC-4032-9694-DFC5C4E34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11</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Greatbanks</dc:creator>
  <cp:keywords/>
  <dc:description/>
  <cp:lastModifiedBy>James Greatbanks</cp:lastModifiedBy>
  <cp:revision>34</cp:revision>
  <cp:lastPrinted>2021-08-21T02:46:00Z</cp:lastPrinted>
  <dcterms:created xsi:type="dcterms:W3CDTF">2021-08-21T01:31:00Z</dcterms:created>
  <dcterms:modified xsi:type="dcterms:W3CDTF">2021-09-05T05:50:00Z</dcterms:modified>
</cp:coreProperties>
</file>