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Stage 1 Tutorial Activity</w:t>
      </w:r>
    </w:p>
    <w:p>
      <w:pPr>
        <w:pStyle w:val="Title"/>
        <w:jc w:val="center"/>
        <w:rPr/>
      </w:pPr>
      <w:r>
        <w:rPr/>
        <w:t xml:space="preserve"> </w:t>
      </w:r>
      <w:r>
        <w:rPr/>
        <w:t>- Why Software Engineering Still Matters</w:t>
      </w:r>
    </w:p>
    <w:p>
      <w:pPr>
        <w:pStyle w:val="Normal"/>
        <w:jc w:val="center"/>
        <w:rPr/>
      </w:pPr>
      <w:r>
        <w:rPr/>
        <w:t>Stage 1 | Introducing Software Technology Case Study with Python and Guided AI use</w:t>
      </w:r>
    </w:p>
    <w:p>
      <w:pPr>
        <w:pStyle w:val="Heading1"/>
        <w:rPr/>
      </w:pPr>
      <w:r>
        <w:rPr/>
        <w:t>Learning goals</w:t>
      </w:r>
    </w:p>
    <w:p>
      <w:pPr>
        <w:pStyle w:val="ListBullet"/>
        <w:numPr>
          <w:ilvl w:val="0"/>
          <w:numId w:val="1"/>
        </w:numPr>
        <w:rPr/>
      </w:pPr>
      <w:r>
        <w:rPr/>
        <w:t>Explain why software engineering is broader than coding.</w:t>
      </w:r>
    </w:p>
    <w:p>
      <w:pPr>
        <w:pStyle w:val="ListBullet"/>
        <w:numPr>
          <w:ilvl w:val="0"/>
          <w:numId w:val="1"/>
        </w:numPr>
        <w:rPr/>
      </w:pPr>
      <w:r>
        <w:rPr/>
        <w:t>Identify stakeholders in a simple software problem.</w:t>
      </w:r>
    </w:p>
    <w:p>
      <w:pPr>
        <w:pStyle w:val="ListBullet"/>
        <w:numPr>
          <w:ilvl w:val="0"/>
          <w:numId w:val="1"/>
        </w:numPr>
        <w:rPr/>
      </w:pPr>
      <w:r>
        <w:rPr/>
        <w:t>Recognise missing requirements.</w:t>
      </w:r>
    </w:p>
    <w:p>
      <w:pPr>
        <w:pStyle w:val="ListBullet"/>
        <w:numPr>
          <w:ilvl w:val="0"/>
          <w:numId w:val="1"/>
        </w:numPr>
        <w:rPr/>
      </w:pPr>
      <w:r>
        <w:rPr/>
        <w:t>Critically evaluate AI-generated feature suggestions.</w:t>
      </w:r>
    </w:p>
    <w:p>
      <w:pPr>
        <w:pStyle w:val="ListBullet"/>
        <w:numPr>
          <w:ilvl w:val="0"/>
          <w:numId w:val="1"/>
        </w:numPr>
        <w:rPr/>
      </w:pPr>
      <w:r>
        <w:rPr/>
        <w:t>Explain why AI output should not automatically be treated as correct.</w:t>
      </w:r>
    </w:p>
    <w:p>
      <w:pPr>
        <w:pStyle w:val="Heading1"/>
        <w:rPr/>
      </w:pPr>
      <w:r>
        <w:rPr/>
        <w:t>Activity 1 - Think-Pair-Share (10 minutes)</w:t>
      </w:r>
    </w:p>
    <w:p>
      <w:pPr>
        <w:pStyle w:val="Normal"/>
        <w:rPr/>
      </w:pPr>
      <w:r>
        <w:rPr/>
        <w:t>If ChatGPT or Copilot can produce a 100-line Python application very quickly, what knowledge does a software engineer still need?</w:t>
      </w:r>
    </w:p>
    <w:p>
      <w:pPr>
        <w:pStyle w:val="Normal"/>
        <w:rPr/>
      </w:pPr>
      <w:r>
        <w:rPr/>
        <w:t xml:space="preserve">1. </w:t>
      </w:r>
      <w:r>
        <w:rPr>
          <w:b w:val="false"/>
          <w:bCs w:val="false"/>
          <w:i/>
          <w:iCs/>
        </w:rPr>
        <w:t>A fundamental understanding of programming concepts, functionality, and expected behavior of a given language and application</w:t>
      </w:r>
    </w:p>
    <w:p>
      <w:pPr>
        <w:pStyle w:val="Normal"/>
        <w:rPr/>
      </w:pPr>
      <w:r>
        <w:rPr/>
        <w:t xml:space="preserve">2. </w:t>
      </w:r>
      <w:r>
        <w:rPr>
          <w:b w:val="false"/>
          <w:bCs w:val="false"/>
          <w:i/>
          <w:iCs/>
        </w:rPr>
        <w:t>The ability to reason, explain, and make informed decisions about the program they want to create</w:t>
      </w:r>
    </w:p>
    <w:p>
      <w:pPr>
        <w:pStyle w:val="Normal"/>
        <w:rPr/>
      </w:pPr>
      <w:r>
        <w:rPr/>
        <w:t xml:space="preserve">3. </w:t>
      </w:r>
      <w:r>
        <w:rPr>
          <w:b w:val="false"/>
          <w:bCs w:val="false"/>
          <w:i/>
          <w:iCs/>
        </w:rPr>
        <w:t>The social and organisational understanding to create a program that is fit for purpose, well-documented and maintainable</w:t>
      </w:r>
    </w:p>
    <w:p>
      <w:pPr>
        <w:pStyle w:val="Heading1"/>
        <w:rPr/>
      </w:pPr>
      <w:r>
        <w:rPr/>
        <w:t>Activity 2 - Is This Software Engineering? (10 minutes)</w:t>
      </w:r>
    </w:p>
    <w:p>
      <w:pPr>
        <w:pStyle w:val="Normal"/>
        <w:rPr/>
      </w:pPr>
      <w:r>
        <w:rPr/>
        <w:t>Scenario A: A student writes a 50-line Python calculator.</w:t>
        <w:br/>
        <w:t>Scenario B: A team develops a payroll system used by 5,000 employees.</w:t>
        <w:br/>
        <w:t>Scenario C: An AI assistant generates a simple appointment application from one prompt.</w:t>
      </w:r>
    </w:p>
    <w:tbl>
      <w:tblPr>
        <w:tblStyle w:val="TableGrid"/>
        <w:tblW w:w="1007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1075"/>
        <w:gridCol w:w="1698"/>
        <w:gridCol w:w="2500"/>
        <w:gridCol w:w="4803"/>
      </w:tblGrid>
      <w:tr>
        <w:trPr/>
        <w:tc>
          <w:tcPr>
            <w:tcW w:w="107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Scenario</w:t>
            </w:r>
          </w:p>
        </w:tc>
        <w:tc>
          <w:tcPr>
            <w:tcW w:w="1698"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Programming?</w:t>
            </w:r>
          </w:p>
        </w:tc>
        <w:tc>
          <w:tcPr>
            <w:tcW w:w="250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Software engineering?</w:t>
            </w:r>
          </w:p>
        </w:tc>
        <w:tc>
          <w:tcPr>
            <w:tcW w:w="48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Why?</w:t>
            </w:r>
          </w:p>
        </w:tc>
      </w:tr>
      <w:tr>
        <w:trPr/>
        <w:tc>
          <w:tcPr>
            <w:tcW w:w="107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w:t>
            </w:r>
          </w:p>
        </w:tc>
        <w:tc>
          <w:tcPr>
            <w:tcW w:w="1698" w:type="dxa"/>
            <w:tcBorders/>
            <w:vAlign w:val="center"/>
          </w:tcPr>
          <w:p>
            <w:pPr>
              <w:pStyle w:val="Normal"/>
              <w:widowControl/>
              <w:suppressAutoHyphens w:val="true"/>
              <w:spacing w:lineRule="auto" w:line="240" w:before="0" w:after="0"/>
              <w:jc w:val="center"/>
              <w:rPr>
                <w:i/>
                <w:iCs/>
              </w:rPr>
            </w:pPr>
            <w:r>
              <w:rPr>
                <w:rFonts w:eastAsia="ＭＳ 明朝" w:cs=""/>
                <w:i/>
                <w:iCs/>
                <w:kern w:val="0"/>
                <w:szCs w:val="22"/>
                <w:lang w:val="en-US" w:eastAsia="en-US" w:bidi="ar-SA"/>
              </w:rPr>
              <w:t>Yes</w:t>
            </w:r>
          </w:p>
        </w:tc>
        <w:tc>
          <w:tcPr>
            <w:tcW w:w="2500" w:type="dxa"/>
            <w:tcBorders/>
            <w:vAlign w:val="center"/>
          </w:tcPr>
          <w:p>
            <w:pPr>
              <w:pStyle w:val="Normal"/>
              <w:widowControl/>
              <w:suppressAutoHyphens w:val="true"/>
              <w:spacing w:lineRule="auto" w:line="240" w:before="0" w:after="0"/>
              <w:jc w:val="center"/>
              <w:rPr>
                <w:i/>
                <w:iCs/>
              </w:rPr>
            </w:pPr>
            <w:r>
              <w:rPr>
                <w:rFonts w:eastAsia="ＭＳ 明朝" w:cs=""/>
                <w:i/>
                <w:iCs/>
                <w:kern w:val="0"/>
                <w:szCs w:val="22"/>
                <w:lang w:val="en-US" w:eastAsia="en-US" w:bidi="ar-SA"/>
              </w:rPr>
              <w:t>No</w:t>
            </w:r>
          </w:p>
        </w:tc>
        <w:tc>
          <w:tcPr>
            <w:tcW w:w="4803" w:type="dxa"/>
            <w:tcBorders/>
          </w:tcPr>
          <w:p>
            <w:pPr>
              <w:pStyle w:val="Normal"/>
              <w:widowControl/>
              <w:suppressAutoHyphens w:val="true"/>
              <w:spacing w:lineRule="auto" w:line="240" w:before="0" w:after="0"/>
              <w:jc w:val="start"/>
              <w:rPr>
                <w:rFonts w:eastAsia="ＭＳ 明朝" w:cs=""/>
                <w:i/>
                <w:iCs/>
                <w:kern w:val="0"/>
                <w:szCs w:val="22"/>
                <w:lang w:val="en-US" w:eastAsia="en-US" w:bidi="ar-SA"/>
              </w:rPr>
            </w:pPr>
            <w:r>
              <w:rPr>
                <w:rFonts w:eastAsia="ＭＳ 明朝" w:cs=""/>
                <w:i/>
                <w:iCs/>
                <w:kern w:val="0"/>
                <w:szCs w:val="22"/>
                <w:lang w:val="en-US" w:eastAsia="en-US" w:bidi="ar-SA"/>
              </w:rPr>
              <w:t>Rudimentary but demonstrably programming, more advanced software engineering principles and best practices are not as relevant to such a small program</w:t>
            </w:r>
          </w:p>
        </w:tc>
      </w:tr>
      <w:tr>
        <w:trPr/>
        <w:tc>
          <w:tcPr>
            <w:tcW w:w="107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w:t>
            </w:r>
          </w:p>
        </w:tc>
        <w:tc>
          <w:tcPr>
            <w:tcW w:w="1698" w:type="dxa"/>
            <w:tcBorders/>
            <w:vAlign w:val="center"/>
          </w:tcPr>
          <w:p>
            <w:pPr>
              <w:pStyle w:val="Normal"/>
              <w:widowControl/>
              <w:suppressAutoHyphens w:val="true"/>
              <w:spacing w:lineRule="auto" w:line="240" w:before="0" w:after="0"/>
              <w:jc w:val="center"/>
              <w:rPr>
                <w:i/>
                <w:iCs/>
              </w:rPr>
            </w:pPr>
            <w:r>
              <w:rPr>
                <w:rFonts w:eastAsia="ＭＳ 明朝" w:cs=""/>
                <w:i/>
                <w:iCs/>
                <w:kern w:val="0"/>
                <w:szCs w:val="22"/>
                <w:lang w:val="en-US" w:eastAsia="en-US" w:bidi="ar-SA"/>
              </w:rPr>
              <w:t>Yes</w:t>
            </w:r>
          </w:p>
        </w:tc>
        <w:tc>
          <w:tcPr>
            <w:tcW w:w="2500" w:type="dxa"/>
            <w:tcBorders/>
            <w:vAlign w:val="center"/>
          </w:tcPr>
          <w:p>
            <w:pPr>
              <w:pStyle w:val="Normal"/>
              <w:widowControl/>
              <w:suppressAutoHyphens w:val="true"/>
              <w:spacing w:lineRule="auto" w:line="240" w:before="0" w:after="0"/>
              <w:jc w:val="center"/>
              <w:rPr>
                <w:i/>
                <w:iCs/>
              </w:rPr>
            </w:pPr>
            <w:r>
              <w:rPr>
                <w:rFonts w:eastAsia="ＭＳ 明朝" w:cs=""/>
                <w:i/>
                <w:iCs/>
                <w:kern w:val="0"/>
                <w:szCs w:val="22"/>
                <w:lang w:val="en-US" w:eastAsia="en-US" w:bidi="ar-SA"/>
              </w:rPr>
              <w:t>Yes</w:t>
            </w:r>
          </w:p>
        </w:tc>
        <w:tc>
          <w:tcPr>
            <w:tcW w:w="4803" w:type="dxa"/>
            <w:tcBorders/>
          </w:tcPr>
          <w:p>
            <w:pPr>
              <w:pStyle w:val="Normal"/>
              <w:widowControl/>
              <w:suppressAutoHyphens w:val="true"/>
              <w:spacing w:lineRule="auto" w:line="240" w:before="0" w:after="0"/>
              <w:jc w:val="start"/>
              <w:rPr>
                <w:rFonts w:eastAsia="ＭＳ 明朝" w:cs=""/>
                <w:i/>
                <w:iCs/>
                <w:kern w:val="0"/>
                <w:szCs w:val="22"/>
                <w:lang w:val="en-US" w:eastAsia="en-US" w:bidi="ar-SA"/>
              </w:rPr>
            </w:pPr>
            <w:r>
              <w:rPr>
                <w:rFonts w:eastAsia="ＭＳ 明朝" w:cs=""/>
                <w:i/>
                <w:iCs/>
                <w:kern w:val="0"/>
                <w:szCs w:val="22"/>
                <w:lang w:val="en-US" w:eastAsia="en-US" w:bidi="ar-SA"/>
              </w:rPr>
              <w:t>Careful testing and software engineering practices must be employed for a critical and politically sensitive application</w:t>
            </w:r>
          </w:p>
        </w:tc>
      </w:tr>
      <w:tr>
        <w:trPr/>
        <w:tc>
          <w:tcPr>
            <w:tcW w:w="1075"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w:t>
            </w:r>
          </w:p>
        </w:tc>
        <w:tc>
          <w:tcPr>
            <w:tcW w:w="1698" w:type="dxa"/>
            <w:tcBorders/>
            <w:vAlign w:val="center"/>
          </w:tcPr>
          <w:p>
            <w:pPr>
              <w:pStyle w:val="Normal"/>
              <w:widowControl/>
              <w:suppressAutoHyphens w:val="true"/>
              <w:spacing w:lineRule="auto" w:line="240" w:before="0" w:after="0"/>
              <w:jc w:val="center"/>
              <w:rPr>
                <w:i/>
                <w:iCs/>
              </w:rPr>
            </w:pPr>
            <w:r>
              <w:rPr>
                <w:rFonts w:eastAsia="ＭＳ 明朝" w:cs=""/>
                <w:i/>
                <w:iCs/>
                <w:kern w:val="0"/>
                <w:szCs w:val="22"/>
                <w:lang w:val="en-US" w:eastAsia="en-US" w:bidi="ar-SA"/>
              </w:rPr>
              <w:t>No</w:t>
            </w:r>
          </w:p>
        </w:tc>
        <w:tc>
          <w:tcPr>
            <w:tcW w:w="2500" w:type="dxa"/>
            <w:tcBorders/>
            <w:vAlign w:val="center"/>
          </w:tcPr>
          <w:p>
            <w:pPr>
              <w:pStyle w:val="Normal"/>
              <w:widowControl/>
              <w:suppressAutoHyphens w:val="true"/>
              <w:spacing w:lineRule="auto" w:line="240" w:before="0" w:after="0"/>
              <w:jc w:val="center"/>
              <w:rPr>
                <w:i/>
                <w:iCs/>
              </w:rPr>
            </w:pPr>
            <w:r>
              <w:rPr>
                <w:rFonts w:eastAsia="ＭＳ 明朝" w:cs=""/>
                <w:i/>
                <w:iCs/>
                <w:kern w:val="0"/>
                <w:szCs w:val="22"/>
                <w:lang w:val="en-US" w:eastAsia="en-US" w:bidi="ar-SA"/>
              </w:rPr>
              <w:t>No</w:t>
            </w:r>
          </w:p>
        </w:tc>
        <w:tc>
          <w:tcPr>
            <w:tcW w:w="4803"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i/>
                <w:iCs/>
                <w:kern w:val="0"/>
                <w:szCs w:val="22"/>
                <w:lang w:val="en-US" w:eastAsia="en-US" w:bidi="ar-SA"/>
              </w:rPr>
              <w:t>No human is involved in the process of actually programming anything, no practices are being followed carefully.</w:t>
            </w:r>
            <w:r>
              <w:rPr>
                <w:rFonts w:eastAsia="ＭＳ 明朝" w:cs=""/>
                <w:kern w:val="0"/>
                <w:szCs w:val="22"/>
                <w:lang w:val="en-US" w:eastAsia="en-US" w:bidi="ar-SA"/>
              </w:rPr>
              <w:t xml:space="preserve"> </w:t>
            </w:r>
            <w:r>
              <w:rPr>
                <w:rFonts w:eastAsia="ＭＳ 明朝" w:cs=""/>
                <w:i/>
                <w:iCs/>
                <w:kern w:val="0"/>
                <w:szCs w:val="22"/>
                <w:lang w:val="en-US" w:eastAsia="en-US" w:bidi="ar-SA"/>
              </w:rPr>
              <w:t>AI-generated code can conceivably fit these requirements after thorough testing and modification by a skilled SWE</w:t>
            </w:r>
          </w:p>
        </w:tc>
      </w:tr>
    </w:tbl>
    <w:p>
      <w:pPr>
        <w:pStyle w:val="Heading1"/>
        <w:rPr/>
      </w:pPr>
      <w:r>
        <w:rPr/>
        <w:t>Activity 3 - SmartCare Problem Analysis (20 minutes)</w:t>
      </w:r>
    </w:p>
    <w:p>
      <w:pPr>
        <w:pStyle w:val="Normal"/>
        <w:rPr/>
      </w:pPr>
      <w:r>
        <w:rPr/>
        <w:t>Client statement: SmartCare Community Clinic currently uses spreadsheets and paper records to manage patients and appointments. The clinic wants new software to improve these processes.</w:t>
      </w:r>
    </w:p>
    <w:p>
      <w:pPr>
        <w:pStyle w:val="Heading2"/>
        <w:rPr/>
      </w:pPr>
      <w:r>
        <w:rPr/>
        <w:t>Task 1 - Identify stakeholders</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5040"/>
        <w:gridCol w:w="5040"/>
      </w:tblGrid>
      <w:tr>
        <w:trPr/>
        <w:tc>
          <w:tcPr>
            <w:tcW w:w="50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Stakeholder</w:t>
            </w:r>
          </w:p>
        </w:tc>
        <w:tc>
          <w:tcPr>
            <w:tcW w:w="504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What do they need?</w:t>
            </w:r>
          </w:p>
        </w:tc>
      </w:tr>
      <w:tr>
        <w:trPr/>
        <w:tc>
          <w:tcPr>
            <w:tcW w:w="5040" w:type="dxa"/>
            <w:tcBorders/>
          </w:tcPr>
          <w:p>
            <w:pPr>
              <w:pStyle w:val="Normal"/>
              <w:widowControl/>
              <w:suppressAutoHyphens w:val="true"/>
              <w:spacing w:lineRule="auto" w:line="240" w:before="0" w:after="0"/>
              <w:jc w:val="end"/>
              <w:rPr>
                <w:rFonts w:eastAsia="ＭＳ 明朝" w:cs=""/>
                <w:i/>
                <w:iCs/>
                <w:kern w:val="0"/>
                <w:szCs w:val="22"/>
                <w:lang w:val="en-US" w:eastAsia="en-US" w:bidi="ar-SA"/>
              </w:rPr>
            </w:pPr>
            <w:r>
              <w:rPr>
                <w:rFonts w:eastAsia="ＭＳ 明朝" w:cs=""/>
                <w:i/>
                <w:iCs/>
                <w:kern w:val="0"/>
                <w:szCs w:val="22"/>
                <w:lang w:val="en-US" w:eastAsia="en-US" w:bidi="ar-SA"/>
              </w:rPr>
              <w:t>General practitioner</w:t>
            </w:r>
          </w:p>
        </w:tc>
        <w:tc>
          <w:tcPr>
            <w:tcW w:w="5040" w:type="dxa"/>
            <w:tcBorders/>
          </w:tcPr>
          <w:p>
            <w:pPr>
              <w:pStyle w:val="Normal"/>
              <w:widowControl/>
              <w:suppressAutoHyphens w:val="true"/>
              <w:spacing w:lineRule="auto" w:line="240" w:before="0" w:after="0"/>
              <w:jc w:val="start"/>
              <w:rPr>
                <w:rFonts w:eastAsia="ＭＳ 明朝" w:cs=""/>
                <w:i/>
                <w:iCs/>
                <w:kern w:val="0"/>
                <w:szCs w:val="22"/>
                <w:lang w:val="en-US" w:eastAsia="en-US" w:bidi="ar-SA"/>
              </w:rPr>
            </w:pPr>
            <w:r>
              <w:rPr>
                <w:rFonts w:eastAsia="ＭＳ 明朝" w:cs=""/>
                <w:i/>
                <w:iCs/>
                <w:kern w:val="0"/>
                <w:szCs w:val="22"/>
                <w:lang w:val="en-US" w:eastAsia="en-US" w:bidi="ar-SA"/>
              </w:rPr>
              <w:t>Access to patient records</w:t>
            </w:r>
          </w:p>
        </w:tc>
      </w:tr>
      <w:tr>
        <w:trPr/>
        <w:tc>
          <w:tcPr>
            <w:tcW w:w="5040" w:type="dxa"/>
            <w:tcBorders/>
          </w:tcPr>
          <w:p>
            <w:pPr>
              <w:pStyle w:val="Normal"/>
              <w:widowControl/>
              <w:suppressAutoHyphens w:val="true"/>
              <w:spacing w:lineRule="auto" w:line="240" w:before="0" w:after="0"/>
              <w:jc w:val="end"/>
              <w:rPr>
                <w:rFonts w:eastAsia="ＭＳ 明朝" w:cs=""/>
                <w:i/>
                <w:iCs/>
                <w:kern w:val="0"/>
                <w:szCs w:val="22"/>
                <w:lang w:val="en-US" w:eastAsia="en-US" w:bidi="ar-SA"/>
              </w:rPr>
            </w:pPr>
            <w:r>
              <w:rPr>
                <w:rFonts w:eastAsia="ＭＳ 明朝" w:cs=""/>
                <w:i/>
                <w:iCs/>
                <w:kern w:val="0"/>
                <w:szCs w:val="22"/>
                <w:lang w:val="en-US" w:eastAsia="en-US" w:bidi="ar-SA"/>
              </w:rPr>
              <w:t>Patient</w:t>
            </w:r>
          </w:p>
        </w:tc>
        <w:tc>
          <w:tcPr>
            <w:tcW w:w="5040" w:type="dxa"/>
            <w:tcBorders/>
          </w:tcPr>
          <w:p>
            <w:pPr>
              <w:pStyle w:val="Normal"/>
              <w:widowControl/>
              <w:suppressAutoHyphens w:val="true"/>
              <w:spacing w:lineRule="auto" w:line="240" w:before="0" w:after="0"/>
              <w:jc w:val="start"/>
              <w:rPr>
                <w:rFonts w:eastAsia="ＭＳ 明朝" w:cs=""/>
                <w:i/>
                <w:iCs/>
                <w:kern w:val="0"/>
                <w:szCs w:val="22"/>
                <w:lang w:val="en-US" w:eastAsia="en-US" w:bidi="ar-SA"/>
              </w:rPr>
            </w:pPr>
            <w:r>
              <w:rPr>
                <w:rFonts w:eastAsia="ＭＳ 明朝" w:cs=""/>
                <w:i/>
                <w:iCs/>
                <w:kern w:val="0"/>
                <w:szCs w:val="22"/>
                <w:lang w:val="en-US" w:eastAsia="en-US" w:bidi="ar-SA"/>
              </w:rPr>
              <w:t>GP availability, consistent booking</w:t>
            </w:r>
          </w:p>
        </w:tc>
      </w:tr>
      <w:tr>
        <w:trPr/>
        <w:tc>
          <w:tcPr>
            <w:tcW w:w="5040" w:type="dxa"/>
            <w:tcBorders/>
          </w:tcPr>
          <w:p>
            <w:pPr>
              <w:pStyle w:val="Normal"/>
              <w:widowControl/>
              <w:suppressAutoHyphens w:val="true"/>
              <w:spacing w:lineRule="auto" w:line="240" w:before="0" w:after="0"/>
              <w:jc w:val="end"/>
              <w:rPr>
                <w:rFonts w:eastAsia="ＭＳ 明朝" w:cs=""/>
                <w:i/>
                <w:iCs/>
                <w:kern w:val="0"/>
                <w:szCs w:val="22"/>
                <w:lang w:val="en-US" w:eastAsia="en-US" w:bidi="ar-SA"/>
              </w:rPr>
            </w:pPr>
            <w:r>
              <w:rPr>
                <w:rFonts w:eastAsia="ＭＳ 明朝" w:cs=""/>
                <w:i/>
                <w:iCs/>
                <w:kern w:val="0"/>
                <w:szCs w:val="22"/>
                <w:lang w:val="en-US" w:eastAsia="en-US" w:bidi="ar-SA"/>
              </w:rPr>
              <w:t>Receptionists &amp; office hands</w:t>
            </w:r>
          </w:p>
        </w:tc>
        <w:tc>
          <w:tcPr>
            <w:tcW w:w="5040" w:type="dxa"/>
            <w:tcBorders/>
          </w:tcPr>
          <w:p>
            <w:pPr>
              <w:pStyle w:val="Normal"/>
              <w:widowControl/>
              <w:suppressAutoHyphens w:val="true"/>
              <w:spacing w:lineRule="auto" w:line="240" w:before="0" w:after="0"/>
              <w:jc w:val="start"/>
              <w:rPr>
                <w:rFonts w:eastAsia="ＭＳ 明朝" w:cs=""/>
                <w:i/>
                <w:iCs/>
                <w:kern w:val="0"/>
                <w:szCs w:val="22"/>
                <w:lang w:val="en-US" w:eastAsia="en-US" w:bidi="ar-SA"/>
              </w:rPr>
            </w:pPr>
            <w:r>
              <w:rPr>
                <w:rFonts w:eastAsia="ＭＳ 明朝" w:cs=""/>
                <w:i/>
                <w:iCs/>
                <w:kern w:val="0"/>
                <w:szCs w:val="22"/>
                <w:lang w:val="en-US" w:eastAsia="en-US" w:bidi="ar-SA"/>
              </w:rPr>
              <w:t>Check for double bookings, cancellations, GP availability, appointment status</w:t>
            </w:r>
          </w:p>
        </w:tc>
      </w:tr>
      <w:tr>
        <w:trPr/>
        <w:tc>
          <w:tcPr>
            <w:tcW w:w="5040" w:type="dxa"/>
            <w:tcBorders/>
          </w:tcPr>
          <w:p>
            <w:pPr>
              <w:pStyle w:val="Normal"/>
              <w:widowControl/>
              <w:suppressAutoHyphens w:val="true"/>
              <w:spacing w:lineRule="auto" w:line="240" w:before="0" w:after="0"/>
              <w:jc w:val="end"/>
              <w:rPr>
                <w:rFonts w:eastAsia="ＭＳ 明朝" w:cs=""/>
                <w:i/>
                <w:iCs/>
                <w:kern w:val="0"/>
                <w:szCs w:val="22"/>
                <w:lang w:val="en-US" w:eastAsia="en-US" w:bidi="ar-SA"/>
              </w:rPr>
            </w:pPr>
            <w:r>
              <w:rPr>
                <w:rFonts w:eastAsia="ＭＳ 明朝" w:cs=""/>
                <w:i/>
                <w:iCs/>
                <w:kern w:val="0"/>
                <w:szCs w:val="22"/>
                <w:lang w:val="en-US" w:eastAsia="en-US" w:bidi="ar-SA"/>
              </w:rPr>
              <w:t>Management</w:t>
            </w:r>
          </w:p>
        </w:tc>
        <w:tc>
          <w:tcPr>
            <w:tcW w:w="5040" w:type="dxa"/>
            <w:tcBorders/>
          </w:tcPr>
          <w:p>
            <w:pPr>
              <w:pStyle w:val="Normal"/>
              <w:widowControl/>
              <w:suppressAutoHyphens w:val="true"/>
              <w:spacing w:lineRule="auto" w:line="240" w:before="0" w:after="0"/>
              <w:jc w:val="start"/>
              <w:rPr>
                <w:rFonts w:eastAsia="ＭＳ 明朝" w:cs=""/>
                <w:i/>
                <w:iCs/>
                <w:kern w:val="0"/>
                <w:szCs w:val="22"/>
                <w:lang w:val="en-US" w:eastAsia="en-US" w:bidi="ar-SA"/>
              </w:rPr>
            </w:pPr>
            <w:r>
              <w:rPr>
                <w:rFonts w:eastAsia="ＭＳ 明朝" w:cs=""/>
                <w:i/>
                <w:iCs/>
                <w:kern w:val="0"/>
                <w:szCs w:val="22"/>
                <w:lang w:val="en-US" w:eastAsia="en-US" w:bidi="ar-SA"/>
              </w:rPr>
              <w:t>Operational reports</w:t>
            </w:r>
          </w:p>
        </w:tc>
      </w:tr>
    </w:tbl>
    <w:p>
      <w:pPr>
        <w:pStyle w:val="Heading2"/>
        <w:rPr/>
      </w:pPr>
      <w:r>
        <w:rPr/>
        <w:t>Task 2 - Identify current problems</w:t>
      </w:r>
    </w:p>
    <w:p>
      <w:pPr>
        <w:pStyle w:val="Normal"/>
        <w:rPr/>
      </w:pPr>
      <w:r>
        <w:rPr/>
        <w:t xml:space="preserve">1. </w:t>
      </w:r>
      <w:r>
        <w:rPr>
          <w:i/>
          <w:iCs/>
        </w:rPr>
        <w:t xml:space="preserve">Distributed means of tracking logistics </w:t>
      </w:r>
    </w:p>
    <w:p>
      <w:pPr>
        <w:pStyle w:val="Normal"/>
        <w:rPr/>
      </w:pPr>
      <w:r>
        <w:rPr/>
        <w:t>2. A</w:t>
      </w:r>
      <w:r>
        <w:rPr>
          <w:i/>
          <w:iCs/>
        </w:rPr>
        <w:t xml:space="preserve"> combination of poorly tracked physical documents and spreadsheets</w:t>
      </w:r>
    </w:p>
    <w:p>
      <w:pPr>
        <w:pStyle w:val="Normal"/>
        <w:rPr/>
      </w:pPr>
      <w:r>
        <w:rPr/>
        <w:t xml:space="preserve">3. </w:t>
      </w:r>
      <w:r>
        <w:rPr>
          <w:i/>
          <w:iCs/>
        </w:rPr>
        <w:t>No clear source of truth</w:t>
      </w:r>
    </w:p>
    <w:p>
      <w:pPr>
        <w:pStyle w:val="Normal"/>
        <w:rPr/>
      </w:pPr>
      <w:r>
        <w:rPr/>
        <w:t xml:space="preserve">4. </w:t>
      </w:r>
      <w:r>
        <w:rPr>
          <w:i/>
          <w:iCs/>
        </w:rPr>
        <w:t>Difficult to create regular operational reports and track history definitively</w:t>
      </w:r>
    </w:p>
    <w:p>
      <w:pPr>
        <w:pStyle w:val="Heading2"/>
        <w:rPr/>
      </w:pPr>
      <w:r>
        <w:rPr/>
        <w:t>Task 3 - Ask client questions</w:t>
      </w:r>
    </w:p>
    <w:p>
      <w:pPr>
        <w:pStyle w:val="Normal"/>
        <w:rPr/>
      </w:pPr>
      <w:r>
        <w:rPr/>
        <w:t xml:space="preserve">1. </w:t>
      </w:r>
      <w:r>
        <w:rPr>
          <w:i/>
          <w:iCs/>
        </w:rPr>
        <w:t>What information is currently being stored in these physical documents?</w:t>
      </w:r>
    </w:p>
    <w:p>
      <w:pPr>
        <w:pStyle w:val="Normal"/>
        <w:rPr/>
      </w:pPr>
      <w:r>
        <w:rPr/>
        <w:t xml:space="preserve">2. </w:t>
      </w:r>
      <w:r>
        <w:rPr>
          <w:i/>
          <w:iCs/>
        </w:rPr>
        <w:t>What information is currently being stored in these digital documents?</w:t>
      </w:r>
    </w:p>
    <w:p>
      <w:pPr>
        <w:pStyle w:val="Normal"/>
        <w:rPr/>
      </w:pPr>
      <w:r>
        <w:rPr/>
        <w:t xml:space="preserve">3. </w:t>
      </w:r>
      <w:r>
        <w:rPr>
          <w:i/>
          <w:iCs/>
        </w:rPr>
        <w:t>What is the most complex function each relevant stakeholder needs to perform?</w:t>
      </w:r>
    </w:p>
    <w:p>
      <w:pPr>
        <w:pStyle w:val="Normal"/>
        <w:rPr/>
      </w:pPr>
      <w:r>
        <w:rPr/>
        <w:t xml:space="preserve">4. </w:t>
      </w:r>
      <w:r>
        <w:rPr>
          <w:i/>
          <w:iCs/>
          <w:u w:val="none"/>
        </w:rPr>
        <w:t>Should operational reports be created automatically, or will they require manual intervention and input?</w:t>
      </w:r>
    </w:p>
    <w:p>
      <w:pPr>
        <w:pStyle w:val="Normal"/>
        <w:rPr/>
      </w:pPr>
      <w:r>
        <w:rPr/>
        <w:t xml:space="preserve">5. </w:t>
      </w:r>
      <w:r>
        <w:rPr>
          <w:i/>
          <w:iCs/>
        </w:rPr>
        <w:t>What kinds of computer hardware are currently in use? Are they sufficiently modern to support the application?</w:t>
      </w:r>
    </w:p>
    <w:p>
      <w:pPr>
        <w:pStyle w:val="Heading1"/>
        <w:rPr/>
      </w:pPr>
      <w:r>
        <w:rPr/>
        <w:t>Activity 4 - Critique an AI Response (15 minutes)</w:t>
      </w:r>
    </w:p>
    <w:p>
      <w:pPr>
        <w:pStyle w:val="Normal"/>
        <w:rPr/>
      </w:pPr>
      <w:r>
        <w:rPr/>
        <w:t>An AI assistant suggests: appointment management; facial-recognition login; AI diagnosis recommendations; patient search; online payment; practitioner schedule view; insurance processing; automatic treatment-plan generation.</w:t>
      </w:r>
    </w:p>
    <w:tbl>
      <w:tblPr>
        <w:tblStyle w:val="TableGrid"/>
        <w:tblW w:w="1008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2520"/>
        <w:gridCol w:w="2520"/>
        <w:gridCol w:w="2520"/>
        <w:gridCol w:w="2520"/>
      </w:tblGrid>
      <w:tr>
        <w:trPr/>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Suggestion</w:t>
            </w:r>
          </w:p>
        </w:tc>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Client evidence?</w:t>
            </w:r>
          </w:p>
        </w:tc>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 scope?</w:t>
            </w:r>
          </w:p>
        </w:tc>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Decision</w:t>
            </w:r>
          </w:p>
        </w:tc>
      </w:tr>
      <w:tr>
        <w:trPr/>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Appointment management</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Yes</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Yes</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Yes</w:t>
            </w:r>
          </w:p>
        </w:tc>
      </w:tr>
      <w:tr>
        <w:trPr/>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Facial recognition login</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r>
      <w:tr>
        <w:trPr/>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diagnosis recommendations</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r>
      <w:tr>
        <w:trPr/>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Patient search</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Yes</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Yes</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Yes</w:t>
            </w:r>
          </w:p>
        </w:tc>
      </w:tr>
      <w:tr>
        <w:trPr/>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Online payment</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Yes</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r>
      <w:tr>
        <w:trPr/>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Practitioner schedule view</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Yes</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Yes</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Yes</w:t>
            </w:r>
          </w:p>
        </w:tc>
      </w:tr>
      <w:tr>
        <w:trPr/>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Insurance processing</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r>
      <w:tr>
        <w:trPr/>
        <w:tc>
          <w:tcPr>
            <w:tcW w:w="2520" w:type="dxa"/>
            <w:tcBorders/>
          </w:tcPr>
          <w:p>
            <w:pPr>
              <w:pStyle w:val="Normal"/>
              <w:widowControl/>
              <w:suppressAutoHyphens w:val="true"/>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Treatment-plan generation</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c>
          <w:tcPr>
            <w:tcW w:w="2520" w:type="dxa"/>
            <w:tcBorders/>
            <w:vAlign w:val="center"/>
          </w:tcPr>
          <w:p>
            <w:pPr>
              <w:pStyle w:val="Normal"/>
              <w:widowControl/>
              <w:suppressAutoHyphens w:val="true"/>
              <w:spacing w:lineRule="auto" w:line="240" w:before="0" w:after="0"/>
              <w:jc w:val="center"/>
              <w:rPr>
                <w:rFonts w:eastAsia="ＭＳ 明朝" w:cs=""/>
                <w:i/>
                <w:iCs/>
                <w:kern w:val="0"/>
                <w:szCs w:val="22"/>
                <w:lang w:val="en-US" w:eastAsia="en-US" w:bidi="ar-SA"/>
              </w:rPr>
            </w:pPr>
            <w:r>
              <w:rPr>
                <w:rFonts w:eastAsia="ＭＳ 明朝" w:cs=""/>
                <w:i/>
                <w:iCs/>
                <w:kern w:val="0"/>
                <w:szCs w:val="22"/>
                <w:lang w:val="en-US" w:eastAsia="en-US" w:bidi="ar-SA"/>
              </w:rPr>
              <w:t>No</w:t>
            </w:r>
          </w:p>
        </w:tc>
      </w:tr>
    </w:tbl>
    <w:p>
      <w:pPr>
        <w:pStyle w:val="Heading1"/>
        <w:rPr/>
      </w:pPr>
      <w:r>
        <w:rPr/>
        <w:t>Exit question</w:t>
      </w:r>
    </w:p>
    <w:p>
      <w:pPr>
        <w:pStyle w:val="Normal"/>
        <w:rPr/>
      </w:pPr>
      <w:r>
        <w:rPr/>
        <w:t>Write one activity that a software engineer must perform and that cannot safely be delegated entirely to AI.</w:t>
      </w:r>
    </w:p>
    <w:p>
      <w:pPr>
        <w:pStyle w:val="Normal"/>
        <w:spacing w:before="0" w:after="200"/>
        <w:rPr>
          <w:i/>
          <w:iCs/>
        </w:rPr>
      </w:pPr>
      <w:r>
        <w:rPr>
          <w:i/>
          <w:iCs/>
        </w:rPr>
        <w:t>Software engineers must, at all stages of the development of the application, bear in mind the future implications of the technical decisions they are making (i.e. avoiding tech debt), and the business implications of their decisions, in addition to documenting and explaining the different functions of the application. In a word, “maintainability” cannot be delegated to AI.</w:t>
      </w:r>
    </w:p>
    <w:sectPr>
      <w:type w:val="nextPage"/>
      <w:pgSz w:w="12240" w:h="15840"/>
      <w:pgMar w:left="1080" w:right="1080"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swiss"/>
    <w:pitch w:val="variable"/>
  </w:font>
  <w:font w:name="Calibri">
    <w:charset w:val="01"/>
    <w:family w:val="swiss"/>
    <w:pitch w:val="variable"/>
  </w:font>
  <w:font w:name="Courier">
    <w:altName w:val="Courier New"/>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4"/>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Application>LibreOffice/26.8.0.3$Windows_X86_64 LibreOffice_project/bce0998afefdbc355585ca324285661a2170ba77</Application>
  <AppVersion>15.0000</AppVersion>
  <Pages>3</Pages>
  <Words>611</Words>
  <Characters>3560</Characters>
  <CharactersWithSpaces>4071</CharactersWithSpaces>
  <Paragraphs>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en-AU</dc:language>
  <cp:lastModifiedBy/>
  <dcterms:modified xsi:type="dcterms:W3CDTF">2026-09-03T15:29:36Z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ActionId">
    <vt:lpwstr>a41c5e82-2824-4967-8912-c781792f8dd2</vt:lpwstr>
  </property>
  <property fmtid="{D5CDD505-2E9C-101B-9397-08002B2CF9AE}" pid="3" name="MSIP_Label_bf6fef03-d487-4433-8e43-6b81c0a1b7be_ContentBits">
    <vt:lpwstr>0</vt:lpwstr>
  </property>
  <property fmtid="{D5CDD505-2E9C-101B-9397-08002B2CF9AE}" pid="4" name="MSIP_Label_bf6fef03-d487-4433-8e43-6b81c0a1b7be_Enabled">
    <vt:lpwstr>true</vt:lpwstr>
  </property>
  <property fmtid="{D5CDD505-2E9C-101B-9397-08002B2CF9AE}" pid="5" name="MSIP_Label_bf6fef03-d487-4433-8e43-6b81c0a1b7be_Method">
    <vt:lpwstr>Standard</vt:lpwstr>
  </property>
  <property fmtid="{D5CDD505-2E9C-101B-9397-08002B2CF9AE}" pid="6" name="MSIP_Label_bf6fef03-d487-4433-8e43-6b81c0a1b7be_Name">
    <vt:lpwstr>Unclassified</vt:lpwstr>
  </property>
  <property fmtid="{D5CDD505-2E9C-101B-9397-08002B2CF9AE}" pid="7" name="MSIP_Label_bf6fef03-d487-4433-8e43-6b81c0a1b7be_SetDate">
    <vt:lpwstr>2026-08-29T09:37:49Z</vt:lpwstr>
  </property>
  <property fmtid="{D5CDD505-2E9C-101B-9397-08002B2CF9AE}" pid="8" name="MSIP_Label_bf6fef03-d487-4433-8e43-6b81c0a1b7be_SiteId">
    <vt:lpwstr>1daf5147-a543-4707-a2fb-2acf0b2a3936</vt:lpwstr>
  </property>
  <property fmtid="{D5CDD505-2E9C-101B-9397-08002B2CF9AE}" pid="9" name="MSIP_Label_bf6fef03-d487-4433-8e43-6b81c0a1b7be_Tag">
    <vt:lpwstr>10, 3, 0, 1</vt:lpwstr>
  </property>
</Properties>
</file>