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국내 </w:t>
      </w:r>
      <w:r>
        <w:rPr>
          <w:b/>
          <w:bCs/>
        </w:rPr>
        <w:t xml:space="preserve">보건의료정보시스템</w:t>
      </w:r>
      <w:r>
        <w:t xml:space="preserve">의 기술적 강점과 경쟁력은 다음과 같이 분석할 수 있습니다.</w:t>
      </w:r>
    </w:p>
    <w:bookmarkStart w:id="12" w:name="기술적-강점"/>
    <w:p>
      <w:pPr>
        <w:pStyle w:val="Heading2"/>
      </w:pPr>
      <w:r>
        <w:t xml:space="preserve">1. 기술적 강점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ICT(정보통신기술) 융합</w:t>
      </w:r>
      <w:r>
        <w:br/>
      </w:r>
      <w:r>
        <w:t xml:space="preserve">국내 보건의료정보시스템은 의료와 ICT를 융합해 </w:t>
      </w:r>
      <w:r>
        <w:rPr>
          <w:b/>
          <w:bCs/>
        </w:rPr>
        <w:t xml:space="preserve">진료, 예방, 건강관리, 정책지원 등 전주기 데이터 관리</w:t>
      </w:r>
      <w:r>
        <w:t xml:space="preserve">가 가능합니다. 이는 의료서비스의 질적 향상과 효율성 증대에 크게 기여하고 있습니다</w:t>
      </w:r>
      <w:hyperlink r:id="rId9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빅데이터 및 AI 활용</w:t>
      </w:r>
      <w:r>
        <w:br/>
      </w:r>
      <w:r>
        <w:t xml:space="preserve">전국민 단위의 방대한 의료데이터(청구, 심사, 처방 등)를 </w:t>
      </w:r>
      <w:r>
        <w:rPr>
          <w:b/>
          <w:bCs/>
        </w:rPr>
        <w:t xml:space="preserve">표준화</w:t>
      </w:r>
      <w:r>
        <w:t xml:space="preserve">하여, </w:t>
      </w:r>
      <w:r>
        <w:rPr>
          <w:b/>
          <w:bCs/>
        </w:rPr>
        <w:t xml:space="preserve">빅데이터 분석 및 인공지능(AI) 기반 진단·예측·의사결정 지원</w:t>
      </w:r>
      <w:r>
        <w:t xml:space="preserve">에 활용하고 있습니다. 100만 명 규모의 바이오빅데이터 구축, 실사용데이터(RWD) 기반 AI 개발 등은 글로벌에서도 경쟁력 있는 인프라입니다</w:t>
      </w:r>
      <w:hyperlink r:id="rId10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표준화와 상호운용성</w:t>
      </w:r>
      <w:r>
        <w:br/>
      </w:r>
      <w:r>
        <w:t xml:space="preserve">국내는 </w:t>
      </w:r>
      <w:r>
        <w:rPr>
          <w:b/>
          <w:bCs/>
        </w:rPr>
        <w:t xml:space="preserve">의료용어, 데이터, 기술, 업무 표준</w:t>
      </w:r>
      <w:r>
        <w:t xml:space="preserve">을 단계적으로 개발·보급하며, 의료기관 간 </w:t>
      </w:r>
      <w:r>
        <w:rPr>
          <w:b/>
          <w:bCs/>
        </w:rPr>
        <w:t xml:space="preserve">진료정보교류</w:t>
      </w:r>
      <w:r>
        <w:t xml:space="preserve">와 데이터 연계가 활발합니다. 이는 국제 표준화(WHO, ISO 등)와의 연계로 글로벌 호환성도 높습니다</w:t>
      </w:r>
      <w:hyperlink r:id="rId9"/>
      <w:hyperlink r:id="rId11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디지털 헬스케어 및 원격의료</w:t>
      </w:r>
      <w:r>
        <w:br/>
      </w:r>
      <w:r>
        <w:t xml:space="preserve">디지털 헬스케어 기기, 원격진료, 디지털 치료기기 등 혁신적 서비스가 빠르게 도입되고, 다기관 임상과 실증연구를 통해 과학적 근거를 축적하고 있습니다</w:t>
      </w:r>
      <w:hyperlink r:id="rId10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보안 및 개인정보 보호</w:t>
      </w:r>
      <w:r>
        <w:br/>
      </w:r>
      <w:r>
        <w:t xml:space="preserve">의료정보의 안전한 관리와 개인정보 보호를 위한 </w:t>
      </w:r>
      <w:r>
        <w:rPr>
          <w:b/>
          <w:bCs/>
        </w:rPr>
        <w:t xml:space="preserve">고도화된 보안 체계</w:t>
      </w:r>
      <w:r>
        <w:t xml:space="preserve">와 인증 시스템을 갖추고 있습니다</w:t>
      </w:r>
      <w:hyperlink r:id="rId9"/>
      <w:r>
        <w:t xml:space="preserve">.</w:t>
      </w:r>
    </w:p>
    <w:bookmarkEnd w:id="12"/>
    <w:bookmarkStart w:id="13" w:name="글로벌-경쟁력"/>
    <w:p>
      <w:pPr>
        <w:pStyle w:val="Heading2"/>
      </w:pPr>
      <w:r>
        <w:t xml:space="preserve">2. 글로벌 경쟁력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국가적 규모의 데이터 인프라</w:t>
      </w:r>
      <w:r>
        <w:br/>
      </w:r>
      <w:r>
        <w:t xml:space="preserve">전국민 건강보험, 진료·처방 데이터, 임상·유전체 정보 등 </w:t>
      </w:r>
      <w:r>
        <w:rPr>
          <w:b/>
          <w:bCs/>
        </w:rPr>
        <w:t xml:space="preserve">대규모·고품질 데이터</w:t>
      </w:r>
      <w:r>
        <w:t xml:space="preserve">를 집적·활용할 수 있는 시스템을 갖추고 있어, 이는 해외 주요국 대비 차별화된 경쟁력입니다</w:t>
      </w:r>
      <w:hyperlink r:id="rId10"/>
      <w:hyperlink r:id="rId9"/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수출 및 국제협력</w:t>
      </w:r>
      <w:r>
        <w:br/>
      </w:r>
      <w:r>
        <w:t xml:space="preserve">중동, 동남아 등 개발도상국에</w:t>
      </w:r>
      <w:r>
        <w:t xml:space="preserve"> </w:t>
      </w:r>
      <w:r>
        <w:rPr>
          <w:b/>
          <w:bCs/>
        </w:rPr>
        <w:t xml:space="preserve">보건의료정보시스템(예: 심사평가원 HIRA 시스템)</w:t>
      </w:r>
      <w:r>
        <w:t xml:space="preserve">을 수출하고, 맞춤형 컨설팅과 기술이전을 통해 국제적 신뢰와 위상을 확보하고 있습니다</w:t>
      </w:r>
      <w:hyperlink r:id="rId9"/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혁신 R&amp;D와 신산업 창출</w:t>
      </w:r>
      <w:r>
        <w:br/>
      </w:r>
      <w:r>
        <w:t xml:space="preserve">AI 신약개발, 디지털 치료제, 전자약 등 첨단 융합기술을 활용한 </w:t>
      </w:r>
      <w:r>
        <w:rPr>
          <w:b/>
          <w:bCs/>
        </w:rPr>
        <w:t xml:space="preserve">의료 신산업</w:t>
      </w:r>
      <w:r>
        <w:t xml:space="preserve">이 빠르게 성장하고 있으며, 글로벌 시장 진출과 해외 인허가도 적극 추진 중입니다</w:t>
      </w:r>
      <w:hyperlink r:id="rId10"/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국제 표준화 주도</w:t>
      </w:r>
      <w:r>
        <w:br/>
      </w:r>
      <w:r>
        <w:t xml:space="preserve">국내 표준을 국제기구(WHO, ISO 등)와 연계해 </w:t>
      </w:r>
      <w:r>
        <w:rPr>
          <w:b/>
          <w:bCs/>
        </w:rPr>
        <w:t xml:space="preserve">국제 표준화</w:t>
      </w:r>
      <w:r>
        <w:t xml:space="preserve">를 선도하고, 글로벌 보건의료 데이터 생태계에서 주도적 역할을 하고 있습니다</w:t>
      </w:r>
      <w:hyperlink r:id="rId9"/>
      <w:hyperlink r:id="rId11"/>
      <w:r>
        <w:t xml:space="preserve">.</w:t>
      </w:r>
    </w:p>
    <w:bookmarkEnd w:id="13"/>
    <w:bookmarkStart w:id="14" w:name="요약"/>
    <w:p>
      <w:pPr>
        <w:pStyle w:val="Heading2"/>
      </w:pPr>
      <w:r>
        <w:t xml:space="preserve">3. 요약</w:t>
      </w:r>
    </w:p>
    <w:p>
      <w:pPr>
        <w:pStyle w:val="FirstParagraph"/>
      </w:pPr>
      <w:r>
        <w:rPr>
          <w:b/>
          <w:bCs/>
        </w:rPr>
        <w:t xml:space="preserve">국내 보건의료정보시스템</w:t>
      </w:r>
      <w:r>
        <w:t xml:space="preserve">은 </w:t>
      </w:r>
      <w:r>
        <w:rPr>
          <w:b/>
          <w:bCs/>
        </w:rPr>
        <w:t xml:space="preserve">ICT 융합, 빅데이터·AI 활용, 표준화, 보안, 디지털 헬스케어</w:t>
      </w:r>
      <w:r>
        <w:t xml:space="preserve"> 등에서 세계적 수준의 기술적 강점과 글로벌 경쟁력을 갖추고 있습니다. 이는 대규모 데이터 인프라, 국제 협력, 신산업 창출, 국제 표준화 등에서 해외 주요국과 차별화된 위상을 뒷받침하고 있습니다</w:t>
      </w:r>
      <w:hyperlink r:id="rId10"/>
      <w:hyperlink r:id="rId9"/>
      <w:hyperlink r:id="rId11"/>
      <w:r>
        <w:t xml:space="preserve">.</w:t>
      </w:r>
    </w:p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repository.hira.or.kr/bitstream/2019.oak/953/2/%EA%B5%AD%EA%B0%80%20%EB%B3%B4%EA%B1%B4%EC%9D%98%EB%A3%8C%EC%A0%95%EB%B3%B4%ED%99%94%20%EA%B4%80%EB%A0%A8%20%ED%96%A5%ED%9B%84%20%EC%A0%95%EC%B1%85%EB%B0%A9%ED%96%A5.pdf" TargetMode="External" /><Relationship Type="http://schemas.openxmlformats.org/officeDocument/2006/relationships/hyperlink" Id="rId11" Target="https://www.k-his.or.kr/boardDownload.es?bid=0025&amp;list_no=811&amp;seq=1" TargetMode="External" /><Relationship Type="http://schemas.openxmlformats.org/officeDocument/2006/relationships/hyperlink" Id="rId10" Target="https://www.khidi.or.kr/board/view?pageNum=17&amp;rowCnt=20&amp;no1=5759&amp;linkId=48893424&amp;menuId=MENU01498&amp;maxIndex=&amp;minIndex=&amp;schType=0&amp;schText=&amp;schStartDate=&amp;schEndDate=&amp;boardStyle=&amp;categoryId=&amp;continent=&amp;country=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repository.hira.or.kr/bitstream/2019.oak/953/2/%EA%B5%AD%EA%B0%80%20%EB%B3%B4%EA%B1%B4%EC%9D%98%EB%A3%8C%EC%A0%95%EB%B3%B4%ED%99%94%20%EA%B4%80%EB%A0%A8%20%ED%96%A5%ED%9B%84%20%EC%A0%95%EC%B1%85%EB%B0%A9%ED%96%A5.pdf" TargetMode="External" /><Relationship Type="http://schemas.openxmlformats.org/officeDocument/2006/relationships/hyperlink" Id="rId11" Target="https://www.k-his.or.kr/boardDownload.es?bid=0025&amp;list_no=811&amp;seq=1" TargetMode="External" /><Relationship Type="http://schemas.openxmlformats.org/officeDocument/2006/relationships/hyperlink" Id="rId10" Target="https://www.khidi.or.kr/board/view?pageNum=17&amp;rowCnt=20&amp;no1=5759&amp;linkId=48893424&amp;menuId=MENU01498&amp;maxIndex=&amp;minIndex=&amp;schType=0&amp;schText=&amp;schStartDate=&amp;schEndDate=&amp;boardStyle=&amp;categoryId=&amp;continent=&amp;country=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2025-07-11T05:17:14Z</dcterms:created>
  <dcterms:modified xsi:type="dcterms:W3CDTF">2025-07-11T05:17:14Z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