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건강보험심사평가원(심평원)의 </w:t>
      </w:r>
      <w:r>
        <w:rPr>
          <w:b/>
          <w:bCs/>
        </w:rPr>
        <w:t xml:space="preserve">글로벌 수출 사례</w:t>
      </w:r>
      <w:r>
        <w:t xml:space="preserve">와 그 </w:t>
      </w:r>
      <w:r>
        <w:rPr>
          <w:b/>
          <w:bCs/>
        </w:rPr>
        <w:t xml:space="preserve">영향력</w:t>
      </w:r>
      <w:r>
        <w:t xml:space="preserve">은 다음과 같이 정리할 수 있습니다.</w:t>
      </w:r>
    </w:p>
    <w:bookmarkStart w:id="13" w:name="주요-글로벌-수출-사례"/>
    <w:p>
      <w:pPr>
        <w:pStyle w:val="Heading2"/>
      </w:pPr>
      <w:r>
        <w:t xml:space="preserve">주요 글로벌 수출 사례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바레인 건강보험 심사평가시스템 구축</w:t>
      </w:r>
    </w:p>
    <w:p>
      <w:pPr>
        <w:numPr>
          <w:ilvl w:val="1"/>
          <w:numId w:val="1002"/>
        </w:numPr>
      </w:pPr>
      <w:r>
        <w:t xml:space="preserve">2017년, 심평원은 </w:t>
      </w:r>
      <w:r>
        <w:rPr>
          <w:b/>
          <w:bCs/>
        </w:rPr>
        <w:t xml:space="preserve">바레인</w:t>
      </w:r>
      <w:r>
        <w:t xml:space="preserve"> 정부와 1,350만 달러(약 155억 원) 규모의 건강보험 심사평가시스템(HIRA 시스템) 수출 계약을 체결했습니다</w:t>
      </w:r>
      <w:hyperlink r:id="rId9"/>
      <w:hyperlink r:id="rId10"/>
      <w:hyperlink r:id="rId11"/>
      <w:hyperlink r:id="rId12"/>
      <w:r>
        <w:t xml:space="preserve">.</w:t>
      </w:r>
    </w:p>
    <w:p>
      <w:pPr>
        <w:numPr>
          <w:ilvl w:val="1"/>
          <w:numId w:val="1002"/>
        </w:numPr>
      </w:pPr>
      <w:r>
        <w:t xml:space="preserve">이후 5년간 유지관리 계약(약 136억 원)까지 포함해 총 310억 원 규모의 프로젝트로 확대되었습니다</w:t>
      </w:r>
      <w:hyperlink r:id="rId12"/>
      <w:r>
        <w:t xml:space="preserve">.</w:t>
      </w:r>
    </w:p>
    <w:p>
      <w:pPr>
        <w:numPr>
          <w:ilvl w:val="1"/>
          <w:numId w:val="1002"/>
        </w:numPr>
      </w:pPr>
      <w:r>
        <w:t xml:space="preserve">심평원은 바레인에 </w:t>
      </w:r>
      <w:r>
        <w:rPr>
          <w:b/>
          <w:bCs/>
        </w:rPr>
        <w:t xml:space="preserve">의약품관리시스템, 건강보험정보시스템, 의료정보활용시스템, 국가진료정보저장소</w:t>
      </w:r>
      <w:r>
        <w:t xml:space="preserve"> 등 핵심 인프라를 성공적으로 구축했습니다</w:t>
      </w:r>
      <w:hyperlink r:id="rId12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기타 국가와의 협력 및 진출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사우디아라비아</w:t>
      </w:r>
      <w:r>
        <w:t xml:space="preserve">: 바레인 성공 이후, 사우디 등 중동 국가에서도 한국 건강보험 시스템에 대한 관심이 높아졌고, 심평원은 사우디 건강보험구매청과 협력 합의서를 체결했습니다</w:t>
      </w:r>
      <w:hyperlink r:id="rId12"/>
      <w:r>
        <w:t xml:space="preserve">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일본, 호주, 싱가포르, 베트남, 미국</w:t>
      </w:r>
      <w:r>
        <w:t xml:space="preserve"> 등에서도 심평원 시스템의 국제특허 등록을 완료하거나 진행 중이며, 맞춤형 컨설팅 및 시범사업을 추진한 바 있습니다</w:t>
      </w:r>
      <w:hyperlink r:id="rId9"/>
      <w:r>
        <w:t xml:space="preserve">.</w:t>
      </w:r>
    </w:p>
    <w:bookmarkEnd w:id="13"/>
    <w:bookmarkStart w:id="14" w:name="영향력-및-의미"/>
    <w:p>
      <w:pPr>
        <w:pStyle w:val="Heading2"/>
      </w:pPr>
      <w:r>
        <w:t xml:space="preserve">영향력 및 의미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글로벌 스탠다드로의 도약</w:t>
      </w:r>
    </w:p>
    <w:p>
      <w:pPr>
        <w:numPr>
          <w:ilvl w:val="1"/>
          <w:numId w:val="1005"/>
        </w:numPr>
      </w:pPr>
      <w:r>
        <w:t xml:space="preserve">바레인 프로젝트는 한 국가의 건강보험 심사평가시스템을 타 국가에 전면적으로 적용한 </w:t>
      </w:r>
      <w:r>
        <w:rPr>
          <w:b/>
          <w:bCs/>
        </w:rPr>
        <w:t xml:space="preserve">세계 최초의 사례</w:t>
      </w:r>
      <w:r>
        <w:t xml:space="preserve">로, 한국의 보건의료 ICT 기술과 운영 노하우가 국제적으로 인정받았음을 보여줍니다</w:t>
      </w:r>
      <w:hyperlink r:id="rId11"/>
      <w:r>
        <w:t xml:space="preserve">.</w:t>
      </w:r>
    </w:p>
    <w:p>
      <w:pPr>
        <w:numPr>
          <w:ilvl w:val="1"/>
          <w:numId w:val="1005"/>
        </w:numPr>
      </w:pPr>
      <w:r>
        <w:t xml:space="preserve">이 시스템은 바레인 내에서 </w:t>
      </w:r>
      <w:r>
        <w:rPr>
          <w:b/>
          <w:bCs/>
        </w:rPr>
        <w:t xml:space="preserve">의료비 지출 효율화, 의약품 관리, 의료정보 활용, 보건의료 서비스 질 향상</w:t>
      </w:r>
      <w:r>
        <w:t xml:space="preserve">에 기여하고 있습니다</w:t>
      </w:r>
      <w:hyperlink r:id="rId12"/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경제·사회적 파급효과</w:t>
      </w:r>
    </w:p>
    <w:p>
      <w:pPr>
        <w:numPr>
          <w:ilvl w:val="1"/>
          <w:numId w:val="1006"/>
        </w:numPr>
      </w:pPr>
      <w:r>
        <w:t xml:space="preserve">계약금액 310억 원, 200여 개의 일자리 창출 등 </w:t>
      </w:r>
      <w:r>
        <w:rPr>
          <w:b/>
          <w:bCs/>
        </w:rPr>
        <w:t xml:space="preserve">직접적 경제 효과</w:t>
      </w:r>
      <w:r>
        <w:t xml:space="preserve">를 거두었습니다</w:t>
      </w:r>
      <w:hyperlink r:id="rId10"/>
      <w:r>
        <w:t xml:space="preserve">.</w:t>
      </w:r>
    </w:p>
    <w:p>
      <w:pPr>
        <w:numPr>
          <w:ilvl w:val="1"/>
          <w:numId w:val="1006"/>
        </w:numPr>
      </w:pPr>
      <w:r>
        <w:t xml:space="preserve">한국형 건강보험제도의 우수성이 세계적으로 주목받으며, 중동 및 신흥국 시장 진출의 교두보 역할을 하고 있습니다</w:t>
      </w:r>
      <w:hyperlink r:id="rId11"/>
      <w:hyperlink r:id="rId12"/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국제 표준화 및 정책 확산</w:t>
      </w:r>
    </w:p>
    <w:p>
      <w:pPr>
        <w:numPr>
          <w:ilvl w:val="1"/>
          <w:numId w:val="1007"/>
        </w:numPr>
      </w:pPr>
      <w:r>
        <w:t xml:space="preserve">심평원은</w:t>
      </w:r>
      <w:r>
        <w:t xml:space="preserve"> </w:t>
      </w:r>
      <w:r>
        <w:rPr>
          <w:b/>
          <w:bCs/>
        </w:rPr>
        <w:t xml:space="preserve">국제공동학습네트워크(JLN)</w:t>
      </w:r>
      <w:r>
        <w:t xml:space="preserve">와 협력해 ‘국제표준 심사평가 매뉴얼’을 개발하는 등, 한국의 시스템이 글로벌 표준으로 자리잡는 데 기여하고 있습니다</w:t>
      </w:r>
      <w:hyperlink r:id="rId9"/>
      <w:r>
        <w:t xml:space="preserve">.</w:t>
      </w:r>
    </w:p>
    <w:p>
      <w:pPr>
        <w:numPr>
          <w:ilvl w:val="1"/>
          <w:numId w:val="1007"/>
        </w:numPr>
      </w:pPr>
      <w:r>
        <w:t xml:space="preserve">WHO 등 국제기구가 제시하는 보편적 건강보장(UHC) 실현을 위한 모범 사례로 평가받으며, 개발도상국의 건강보험제도 구축 및 개혁에 실질적 모델을 제공하고 있습니다</w:t>
      </w:r>
      <w:hyperlink r:id="rId11"/>
      <w:r>
        <w:t xml:space="preserve">.</w:t>
      </w:r>
    </w:p>
    <w:p>
      <w:pPr>
        <w:pStyle w:val="FirstParagraph"/>
      </w:pPr>
      <w:r>
        <w:rPr>
          <w:b/>
          <w:bCs/>
        </w:rPr>
        <w:t xml:space="preserve">요약:</w:t>
      </w:r>
      <w:r>
        <w:br/>
      </w:r>
      <w:r>
        <w:t xml:space="preserve">심사평가원의 HIRA 시스템은 바레인 등 해외에 성공적으로 수출되어, 의료비 관리 효율화와 보건의료 질 향상 등 현지 의료제도 개혁에 실질적으로 기여하고 있습니다. 이로써 한국 건강보험 심사평가 시스템은 글로벌 표준으로 자리매김하고 있으며, 경제적·사회적 파급효과와 더불어 국제 보건정책 확산에 중요한 역할을 하고 있습니다</w:t>
      </w:r>
      <w:hyperlink r:id="rId9"/>
      <w:hyperlink r:id="rId10"/>
      <w:hyperlink r:id="rId11"/>
      <w:hyperlink r:id="rId12"/>
      <w:r>
        <w:t xml:space="preserve">.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http://m.dailypharm.com/News/259674" TargetMode="External" /><Relationship Type="http://schemas.openxmlformats.org/officeDocument/2006/relationships/hyperlink" Id="rId10" Target="http://www.doctorstimes.com/news/articleView.html?idxno=209313" TargetMode="External" /><Relationship Type="http://schemas.openxmlformats.org/officeDocument/2006/relationships/hyperlink" Id="rId9" Target="https://repository.hira.or.kr/bitstream/2019.oak/1140/2/%EA%B5%AD%EA%B0%80%EB%B3%B4%EA%B1%B4%EC%9D%98%EB%A3%8C%EC%8B%9C%EC%8A%A4%ED%85%9C%20%EC%B2%AB%20%ED%95%B4%EC%99%B8%EC%88%98%EC%B6%9C,%20%EC%A7%80%EA%B8%88%EB%B6%80%ED%84%B0%20%EC%8B%9C%EC%9E%91%EC%9D%B4%EB%8B%A4..pdf" TargetMode="External" /><Relationship Type="http://schemas.openxmlformats.org/officeDocument/2006/relationships/hyperlink" Id="rId11" Target="https://www.hira.or.kr/bbsDummy.do?brdBltNo=9238&amp;brdScnBltNo=4&amp;pgmid=HIRAA0200410001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http://m.dailypharm.com/News/259674" TargetMode="External" /><Relationship Type="http://schemas.openxmlformats.org/officeDocument/2006/relationships/hyperlink" Id="rId10" Target="http://www.doctorstimes.com/news/articleView.html?idxno=209313" TargetMode="External" /><Relationship Type="http://schemas.openxmlformats.org/officeDocument/2006/relationships/hyperlink" Id="rId9" Target="https://repository.hira.or.kr/bitstream/2019.oak/1140/2/%EA%B5%AD%EA%B0%80%EB%B3%B4%EA%B1%B4%EC%9D%98%EB%A3%8C%EC%8B%9C%EC%8A%A4%ED%85%9C%20%EC%B2%AB%20%ED%95%B4%EC%99%B8%EC%88%98%EC%B6%9C,%20%EC%A7%80%EA%B8%88%EB%B6%80%ED%84%B0%20%EC%8B%9C%EC%9E%91%EC%9D%B4%EB%8B%A4..pdf" TargetMode="External" /><Relationship Type="http://schemas.openxmlformats.org/officeDocument/2006/relationships/hyperlink" Id="rId11" Target="https://www.hira.or.kr/bbsDummy.do?brdBltNo=9238&amp;brdScnBltNo=4&amp;pgmid=HIRAA0200410001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2025-07-11T05:17:51Z</dcterms:created>
  <dcterms:modified xsi:type="dcterms:W3CDTF">2025-07-11T05:17:51Z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