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최근 </w:t>
      </w:r>
      <w:r>
        <w:rPr>
          <w:b/>
          <w:bCs/>
        </w:rPr>
        <w:t xml:space="preserve">NHIS(국민건강보험공단) 및 건강보험심사평가원(심평원)</w:t>
      </w:r>
      <w:r>
        <w:t xml:space="preserve"> 등 건강보험 관련 기관들은 </w:t>
      </w:r>
      <w:r>
        <w:rPr>
          <w:b/>
          <w:bCs/>
        </w:rPr>
        <w:t xml:space="preserve">의료비 과다 청구 및 부정수급 방지</w:t>
      </w:r>
      <w:r>
        <w:t xml:space="preserve">를 위해 다양한 시스템과 제도를 도입하고 있습니다.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기반 분석 모델 도입</w:t>
      </w:r>
      <w:r>
        <w:br/>
      </w:r>
      <w:r>
        <w:t xml:space="preserve">2025년 5월, 심평원은 </w:t>
      </w:r>
      <w:r>
        <w:rPr>
          <w:b/>
          <w:bCs/>
        </w:rPr>
        <w:t xml:space="preserve">의료기관의 특성을 세분화해 진료 항목별 비용까지 분석하는 인공지능(AI) 기반 분석 모델</w:t>
      </w:r>
      <w:r>
        <w:t xml:space="preserve">을 개발했다고 밝혔습니다. 기존에는 단순히 같은 종류의 의료기관끼리 진료비를 비교해 한계가 있었으나, 새 모델은 병원별 진료과목, 환자 구성, 지역적 특성 등까지 반영해 </w:t>
      </w:r>
      <w:r>
        <w:rPr>
          <w:b/>
          <w:bCs/>
        </w:rPr>
        <w:t xml:space="preserve">이상 징후를 정밀하게 포착</w:t>
      </w:r>
      <w:r>
        <w:t xml:space="preserve">할 수 있습니다. 이로써 </w:t>
      </w:r>
      <w:r>
        <w:rPr>
          <w:b/>
          <w:bCs/>
        </w:rPr>
        <w:t xml:space="preserve">정당한 진료비 차이는 인정하되, 비효율적이거나 과도한 진료비 지출은 효과적으로 관리</w:t>
      </w:r>
      <w:r>
        <w:t xml:space="preserve">할 수 있게 되었습니다. 또한, 통계 모델의 한계를 보완하기 위해 </w:t>
      </w:r>
      <w:r>
        <w:rPr>
          <w:b/>
          <w:bCs/>
        </w:rPr>
        <w:t xml:space="preserve">전문가의 심층 분석</w:t>
      </w:r>
      <w:r>
        <w:t xml:space="preserve">도 병행할 계획입니다</w:t>
      </w:r>
      <w:hyperlink r:id="rId9"/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부정수급 집중 단속 및 신고제도</w:t>
      </w:r>
      <w:r>
        <w:br/>
      </w:r>
      <w:r>
        <w:t xml:space="preserve">국민권익위원회와 관련 기관들은 </w:t>
      </w:r>
      <w:r>
        <w:rPr>
          <w:b/>
          <w:bCs/>
        </w:rPr>
        <w:t xml:space="preserve">진료내용 바꿔치기, 환자 수 부풀리기, 무면허 의료행위, 사무장병원 운영</w:t>
      </w:r>
      <w:r>
        <w:t xml:space="preserve"> 등 다양한 부정수급 사례를 적발하고 있습니다. 이에 따라 </w:t>
      </w:r>
      <w:r>
        <w:rPr>
          <w:b/>
          <w:bCs/>
        </w:rPr>
        <w:t xml:space="preserve">의료법 위반행위 집중신고기간</w:t>
      </w:r>
      <w:r>
        <w:t xml:space="preserve">을 운영하고, </w:t>
      </w:r>
      <w:r>
        <w:rPr>
          <w:b/>
          <w:bCs/>
        </w:rPr>
        <w:t xml:space="preserve">조직적 불법행위에 대한 집중 단속</w:t>
      </w:r>
      <w:r>
        <w:t xml:space="preserve">을 강화하고 있습니다. 실제로 환자 수를 15배 부풀리거나, 면허를 대여해 허위로 요양급여를 수급한 사례 등이 적발되어 기소된 바 있습니다</w:t>
      </w:r>
      <w:hyperlink r:id="rId11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과다 의료이용 방지를 위한 본인부담률 차등화</w:t>
      </w:r>
      <w:r>
        <w:br/>
      </w:r>
      <w:r>
        <w:t xml:space="preserve">2024년 7월 1일부터는 </w:t>
      </w:r>
      <w:r>
        <w:rPr>
          <w:b/>
          <w:bCs/>
        </w:rPr>
        <w:t xml:space="preserve">연 365회 초과 외래진료 시 본인부담률을 90%로 상향</w:t>
      </w:r>
      <w:r>
        <w:t xml:space="preserve">하는 제도가 시행됩니다. 이는 </w:t>
      </w:r>
      <w:r>
        <w:rPr>
          <w:b/>
          <w:bCs/>
        </w:rPr>
        <w:t xml:space="preserve">불필요한 의료남용을 방지</w:t>
      </w:r>
      <w:r>
        <w:t xml:space="preserve">하기 위한 조치로, 의료기관은 공단의 </w:t>
      </w:r>
      <w:r>
        <w:rPr>
          <w:b/>
          <w:bCs/>
        </w:rPr>
        <w:t xml:space="preserve">수진자 자격조회 시스템</w:t>
      </w:r>
      <w:r>
        <w:t xml:space="preserve">을 통해 환자별 외래진료 횟수를 확인할 수 있습니다. 환자 역시 국민건강보험 홈페이지 및 앱을 통해 자신의 의료이용 횟수를 직접 확인하고 관리할 수 있습니다</w:t>
      </w:r>
      <w:hyperlink r:id="rId12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급여 분석 및 적정 진료 유도</w:t>
      </w:r>
      <w:r>
        <w:br/>
      </w:r>
      <w:r>
        <w:t xml:space="preserve">국민건강보험공단은 </w:t>
      </w:r>
      <w:r>
        <w:rPr>
          <w:b/>
          <w:bCs/>
        </w:rPr>
        <w:t xml:space="preserve">급여 분석을 통해 과잉진료를 예방</w:t>
      </w:r>
      <w:r>
        <w:t xml:space="preserve">하고, 심평원과 협의하여 </w:t>
      </w:r>
      <w:r>
        <w:rPr>
          <w:b/>
          <w:bCs/>
        </w:rPr>
        <w:t xml:space="preserve">근거에 기반한 급여 적용 원칙</w:t>
      </w:r>
      <w:r>
        <w:t xml:space="preserve">을 강화하고 있습니다. 이를 통해 </w:t>
      </w:r>
      <w:r>
        <w:rPr>
          <w:b/>
          <w:bCs/>
        </w:rPr>
        <w:t xml:space="preserve">적정 진료 유도 및 보험재정 건전성 확보</w:t>
      </w:r>
      <w:r>
        <w:t xml:space="preserve">를 목표로 하고 있습니다</w:t>
      </w:r>
      <w:hyperlink r:id="rId13"/>
      <w:r>
        <w:t xml:space="preserve">.</w:t>
      </w:r>
    </w:p>
    <w:p>
      <w:pPr>
        <w:pStyle w:val="FirstParagraph"/>
      </w:pPr>
      <w:r>
        <w:t xml:space="preserve">이처럼 </w:t>
      </w:r>
      <w:r>
        <w:rPr>
          <w:b/>
          <w:bCs/>
        </w:rPr>
        <w:t xml:space="preserve">NHIS 및 심평원 등 관련 기관들은 AI, 데이터 분석, 본인부담 차등화, 신고·단속 체계 등 다양한 시스템을 통해 의료비 과다 청구 및 부정수급을 예방·관리</w:t>
      </w:r>
      <w:r>
        <w:t xml:space="preserve">하고 있습니다.</w:t>
      </w:r>
    </w:p>
    <w:p>
      <w:pPr>
        <w:pStyle w:val="BodyText"/>
      </w:pPr>
      <w:r>
        <w:t xml:space="preserve">[[NHIS 시스템 개선으로 기대되는 재정 건전성 향상 효과]]</w:t>
      </w:r>
      <w:r>
        <w:t xml:space="preserve"> </w:t>
      </w:r>
      <w:r>
        <w:t xml:space="preserve">[[NHIS 부정수급 감시체계의 기술적 도입 사례]]</w:t>
      </w:r>
      <w:r>
        <w:t xml:space="preserve"> </w:t>
      </w:r>
      <w:r>
        <w:t xml:space="preserve">[[진료비 과다청구 칼 빼든다.]]</w:t>
      </w:r>
      <w:r>
        <w:t xml:space="preserve"> </w:t>
      </w:r>
      <w:r>
        <w:t xml:space="preserve">[[급여 분석해 과잉진료 예방]]</w:t>
      </w:r>
      <w:r>
        <w:t xml:space="preserve"> </w:t>
      </w:r>
      <w:r>
        <w:t xml:space="preserve">[[재정 건전성 향상 효과]]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://www.docdocdoc.co.kr/news/articleView.html?idxno=3022910" TargetMode="External" /><Relationship Type="http://schemas.openxmlformats.org/officeDocument/2006/relationships/hyperlink" Id="rId10" Target="https://news.nate.com/view/20250508n04223" TargetMode="External" /><Relationship Type="http://schemas.openxmlformats.org/officeDocument/2006/relationships/hyperlink" Id="rId13" Target="https://www.dailypharm.com/Users/News/NewsView.html?ID=320571" TargetMode="External" /><Relationship Type="http://schemas.openxmlformats.org/officeDocument/2006/relationships/hyperlink" Id="rId12" Target="https://www.mohw.go.kr/board.es?mid=a10503000000&amp;bid=0027&amp;list_no=1482131&amp;act=view" TargetMode="External" /><Relationship Type="http://schemas.openxmlformats.org/officeDocument/2006/relationships/hyperlink" Id="rId9" Target="https://www.yna.co.kr/view/AKR20250507075500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://www.docdocdoc.co.kr/news/articleView.html?idxno=3022910" TargetMode="External" /><Relationship Type="http://schemas.openxmlformats.org/officeDocument/2006/relationships/hyperlink" Id="rId10" Target="https://news.nate.com/view/20250508n04223" TargetMode="External" /><Relationship Type="http://schemas.openxmlformats.org/officeDocument/2006/relationships/hyperlink" Id="rId13" Target="https://www.dailypharm.com/Users/News/NewsView.html?ID=320571" TargetMode="External" /><Relationship Type="http://schemas.openxmlformats.org/officeDocument/2006/relationships/hyperlink" Id="rId12" Target="https://www.mohw.go.kr/board.es?mid=a10503000000&amp;bid=0027&amp;list_no=1482131&amp;act=view" TargetMode="External" /><Relationship Type="http://schemas.openxmlformats.org/officeDocument/2006/relationships/hyperlink" Id="rId9" Target="https://www.yna.co.kr/view/AKR20250507075500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2025-07-11T05:07:52Z</dcterms:created>
  <dcterms:modified xsi:type="dcterms:W3CDTF">2025-07-11T05:07:52Z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