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2273081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1B269B" w:rsidRPr="001B269B">
        <w:rPr>
          <w:rFonts w:ascii="Century Gothic" w:eastAsia="Century Gothic" w:hAnsi="Century Gothic" w:cs="Century Gothic"/>
          <w:sz w:val="21"/>
          <w:szCs w:val="21"/>
        </w:rPr>
        <w:t xml:space="preserve">Unit 2 Oasis Park Residences No 5 </w:t>
      </w:r>
      <w:proofErr w:type="spellStart"/>
      <w:r w:rsidR="001B269B" w:rsidRPr="001B269B">
        <w:rPr>
          <w:rFonts w:ascii="Century Gothic" w:eastAsia="Century Gothic" w:hAnsi="Century Gothic" w:cs="Century Gothic"/>
          <w:sz w:val="21"/>
          <w:szCs w:val="21"/>
        </w:rPr>
        <w:t>Shiashie</w:t>
      </w:r>
      <w:proofErr w:type="spellEnd"/>
      <w:r w:rsidR="001B269B" w:rsidRPr="001B269B">
        <w:rPr>
          <w:rFonts w:ascii="Century Gothic" w:eastAsia="Century Gothic" w:hAnsi="Century Gothic" w:cs="Century Gothic"/>
          <w:sz w:val="21"/>
          <w:szCs w:val="21"/>
        </w:rPr>
        <w:t xml:space="preserve"> Accra</w:t>
      </w:r>
      <w:r>
        <w:rPr>
          <w:rFonts w:ascii="Century Gothic" w:eastAsia="Century Gothic" w:hAnsi="Century Gothic" w:cs="Century Gothic"/>
          <w:sz w:val="21"/>
          <w:szCs w:val="21"/>
        </w:rPr>
        <w:t xml:space="preserve">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1AA1819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sidR="001B269B" w:rsidRPr="001B269B">
        <w:rPr>
          <w:rFonts w:ascii="Century Gothic" w:eastAsia="Century Gothic" w:hAnsi="Century Gothic" w:cs="Century Gothic"/>
          <w:b/>
          <w:sz w:val="21"/>
          <w:szCs w:val="21"/>
        </w:rPr>
        <w:t>GHS</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proofErr w:type="gramStart"/>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t>
      </w:r>
      <w:proofErr w:type="gramEnd"/>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04706E1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23E71951" w14:textId="42185ECC" w:rsidR="00756BB1"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sidR="00756BB1" w:rsidRPr="00756BB1">
        <w:rPr>
          <w:rFonts w:ascii="Century Gothic" w:eastAsia="Century Gothic" w:hAnsi="Century Gothic" w:cs="Century Gothic"/>
          <w:b/>
          <w:bCs/>
          <w:sz w:val="21"/>
          <w:szCs w:val="21"/>
        </w:rPr>
        <w:t>Vehicle Tracker.</w:t>
      </w:r>
      <w:r w:rsidR="00756BB1" w:rsidRPr="00756BB1">
        <w:rPr>
          <w:rFonts w:ascii="Century Gothic" w:eastAsia="Century Gothic" w:hAnsi="Century Gothic" w:cs="Century Gothic"/>
          <w:sz w:val="21"/>
          <w:szCs w:val="21"/>
        </w:rPr>
        <w:t xml:space="preserve"> Parties agree that a tracker shall be installed in the vehicle and alerts shall be set up for the purpose of repossession in the event of default.</w:t>
      </w:r>
    </w:p>
    <w:p w14:paraId="18A97C19" w14:textId="26B37E40"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sidR="00E55552">
        <w:rPr>
          <w:rFonts w:ascii="Century Gothic" w:eastAsia="Century Gothic" w:hAnsi="Century Gothic" w:cs="Century Gothic"/>
          <w:b/>
          <w:sz w:val="21"/>
          <w:szCs w:val="21"/>
        </w:rPr>
        <w:t>Loan Purpose.</w:t>
      </w:r>
      <w:r w:rsidR="00E55552">
        <w:rPr>
          <w:rFonts w:ascii="Century Gothic" w:eastAsia="Century Gothic" w:hAnsi="Century Gothic" w:cs="Century Gothic"/>
          <w:sz w:val="21"/>
          <w:szCs w:val="21"/>
        </w:rPr>
        <w:t xml:space="preserve"> The purpose of the loan is to finance the purchase of the asset.</w:t>
      </w:r>
    </w:p>
    <w:p w14:paraId="390A78B7" w14:textId="7E0A0DB8"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9</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Equity Contribution.</w:t>
      </w:r>
      <w:r w:rsidR="00E55552">
        <w:rPr>
          <w:rFonts w:ascii="Century Gothic" w:eastAsia="Century Gothic" w:hAnsi="Century Gothic" w:cs="Century Gothic"/>
          <w:sz w:val="21"/>
          <w:szCs w:val="21"/>
        </w:rPr>
        <w:t xml:space="preserve"> The borrower shall pay an equity contribution in the amount of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proofErr w:type="gramStart"/>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 </w:t>
      </w:r>
      <w:r w:rsidR="00E55552">
        <w:rPr>
          <w:b/>
          <w:color w:val="222222"/>
          <w:highlight w:val="white"/>
        </w:rPr>
        <w:t xml:space="preserve"> </w:t>
      </w:r>
      <w:proofErr w:type="gramEnd"/>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sidR="00E55552">
        <w:rPr>
          <w:rFonts w:ascii="Century Gothic" w:eastAsia="Century Gothic" w:hAnsi="Century Gothic" w:cs="Century Gothic"/>
          <w:sz w:val="21"/>
          <w:szCs w:val="21"/>
        </w:rPr>
        <w:t>)</w:t>
      </w:r>
    </w:p>
    <w:p w14:paraId="61C5CFB5" w14:textId="5F5E3AAA"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655F748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1</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Repayment.</w:t>
      </w:r>
      <w:r>
        <w:rPr>
          <w:rFonts w:ascii="Century Gothic" w:eastAsia="Century Gothic" w:hAnsi="Century Gothic" w:cs="Century Gothic"/>
          <w:sz w:val="21"/>
          <w:szCs w:val="21"/>
        </w:rPr>
        <w:t xml:space="preserve"> The Parties agree that the Borrower shall pay Lender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proofErr w:type="gramStart"/>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w:t>
      </w:r>
      <w:proofErr w:type="gramEnd"/>
      <w:r>
        <w:rPr>
          <w:rFonts w:ascii="Century Gothic" w:eastAsia="Century Gothic" w:hAnsi="Century Gothic" w:cs="Century Gothic"/>
          <w:sz w:val="21"/>
          <w:szCs w:val="21"/>
        </w:rPr>
        <w:t xml:space="preserve"> the loan instalment.</w:t>
      </w:r>
      <w:r w:rsidR="00E2623C">
        <w:rPr>
          <w:rFonts w:ascii="Century Gothic" w:eastAsia="Century Gothic" w:hAnsi="Century Gothic" w:cs="Century Gothic"/>
          <w:sz w:val="21"/>
          <w:szCs w:val="21"/>
        </w:rPr>
        <w:t xml:space="preserve"> </w:t>
      </w:r>
    </w:p>
    <w:p w14:paraId="28DDFC94" w14:textId="5B537D4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2</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w:t>
      </w:r>
      <w:proofErr w:type="gramStart"/>
      <w:r>
        <w:rPr>
          <w:rFonts w:ascii="Century Gothic" w:eastAsia="Century Gothic" w:hAnsi="Century Gothic" w:cs="Century Gothic"/>
          <w:sz w:val="21"/>
          <w:szCs w:val="21"/>
        </w:rPr>
        <w:t>%  on</w:t>
      </w:r>
      <w:proofErr w:type="gramEnd"/>
      <w:r>
        <w:rPr>
          <w:rFonts w:ascii="Century Gothic" w:eastAsia="Century Gothic" w:hAnsi="Century Gothic" w:cs="Century Gothic"/>
          <w:sz w:val="21"/>
          <w:szCs w:val="21"/>
        </w:rPr>
        <w:t xml:space="preserve"> the loan balance.</w:t>
      </w:r>
    </w:p>
    <w:p w14:paraId="672F8BCF" w14:textId="7A1A1E6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3</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612834E6" w:rsidR="007614EF" w:rsidRPr="00C25ABC" w:rsidRDefault="00E55552" w:rsidP="00C25ABC">
      <w:pPr>
        <w:pStyle w:val="NormalWeb"/>
        <w:shd w:val="clear" w:color="auto" w:fill="FFFFFF"/>
        <w:spacing w:before="0" w:beforeAutospacing="0" w:after="300" w:afterAutospacing="0"/>
        <w:jc w:val="both"/>
        <w:rPr>
          <w:lang w:val="en-GB"/>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4</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w:t>
      </w:r>
      <w:r w:rsidR="00C25ABC">
        <w:rPr>
          <w:rFonts w:ascii="Century Gothic" w:eastAsia="Century Gothic" w:hAnsi="Century Gothic" w:cs="Century Gothic"/>
          <w:sz w:val="21"/>
          <w:szCs w:val="21"/>
        </w:rPr>
        <w:t xml:space="preserve">ecover the balance of the loan </w:t>
      </w:r>
      <w:r w:rsidR="00C25ABC" w:rsidRPr="005D33F6">
        <w:rPr>
          <w:rFonts w:ascii="Century Gothic" w:hAnsi="Century Gothic"/>
          <w:color w:val="222222"/>
          <w:sz w:val="21"/>
          <w:szCs w:val="21"/>
          <w:lang w:val="en-GB"/>
        </w:rPr>
        <w:t>and such repossession costs shall be borne by the Borrower.</w:t>
      </w:r>
      <w:bookmarkStart w:id="0" w:name="_GoBack"/>
      <w:bookmarkEnd w:id="0"/>
    </w:p>
    <w:p w14:paraId="0043D40C" w14:textId="28F2C96B" w:rsidR="00EB24C0" w:rsidRDefault="00EB24C0" w:rsidP="00EB24C0">
      <w:pP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Loan Sale.</w:t>
      </w:r>
      <w:r>
        <w:rPr>
          <w:rFonts w:ascii="Century Gothic" w:eastAsia="Century Gothic" w:hAnsi="Century Gothic" w:cs="Century Gothic"/>
          <w:sz w:val="21"/>
          <w:szCs w:val="21"/>
        </w:rPr>
        <w:t xml:space="preserve"> The Lender shall have the unrestricted right at any time during the duration of the Loan and without the Borrowers</w:t>
      </w:r>
      <w:r w:rsidR="00AE2E04">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or any Guarantor</w:t>
      </w:r>
      <w:r w:rsidR="00AE2E04">
        <w:rPr>
          <w:rFonts w:ascii="Century Gothic" w:eastAsia="Century Gothic" w:hAnsi="Century Gothic" w:cs="Century Gothic"/>
          <w:sz w:val="21"/>
          <w:szCs w:val="21"/>
        </w:rPr>
        <w:t>’</w:t>
      </w:r>
      <w:r>
        <w:rPr>
          <w:rFonts w:ascii="Century Gothic" w:eastAsia="Century Gothic" w:hAnsi="Century Gothic" w:cs="Century Gothic"/>
          <w:sz w:val="21"/>
          <w:szCs w:val="21"/>
        </w:rPr>
        <w:t>s consent, to sell, transfer or assign all or any portion of its rights and obligations hereunder to any financial institution (an “Assignee’), and the Borrower agree that they shall execute or cause to be executed such documents, including, without limitation, amendments to the Loan Agreement and to any other documents, instruments and agreements executed in connection herewith as the Lender shall deem necessary to effect the transfer. The Borrower further understands and agrees that an assignment of the rights of the Lender under the Loan Agreement may require the Borrower to Open accounts with the Assignee institution or any Institution selected by the Assignee and the Borrower undertakes to comply with the requirements necessary for the seamless transfer/Sale of the Loan.</w:t>
      </w:r>
    </w:p>
    <w:p w14:paraId="5532DBF1" w14:textId="736EF1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6</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338E5E18"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7</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497CF51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w:t>
      </w:r>
      <w:r w:rsidR="00EB24C0">
        <w:rPr>
          <w:rFonts w:ascii="Century Gothic" w:eastAsia="Century Gothic" w:hAnsi="Century Gothic" w:cs="Century Gothic"/>
          <w:sz w:val="21"/>
          <w:szCs w:val="21"/>
        </w:rPr>
        <w:t>8</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2FE86FA0"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9</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37CDFDA7" w:rsidR="007614EF" w:rsidRPr="001B6CCF" w:rsidRDefault="00EB24C0"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Legal and Binding Agreement.</w:t>
      </w:r>
      <w:r w:rsidR="00E55552">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08CFE471" w:rsidR="007614EF" w:rsidRDefault="00EB24C0"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5B2D5A" w:rsidRPr="005B2D5A">
        <w:rPr>
          <w:rFonts w:ascii="Century Gothic" w:eastAsia="Century Gothic" w:hAnsi="Century Gothic" w:cs="Century Gothic"/>
          <w:sz w:val="21"/>
          <w:szCs w:val="21"/>
        </w:rPr>
        <w:t>The Parties agree that this Agreement shall be governed by the Region /or Country in which both Parties reside/do business. In the event that the Parties reside/do business in different Regions/or Countries, this Agreement shall be governed by the Borrowers and Lenders act of Ghana.</w:t>
      </w:r>
    </w:p>
    <w:p w14:paraId="4FCC8E2C" w14:textId="68E02AC3" w:rsidR="00E72EA1" w:rsidRPr="00E72EA1" w:rsidRDefault="00E55552"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w:t>
      </w:r>
      <w:r w:rsidR="00EB24C0">
        <w:rPr>
          <w:rFonts w:ascii="Century Gothic" w:eastAsia="Century Gothic" w:hAnsi="Century Gothic" w:cs="Century Gothic"/>
          <w:sz w:val="21"/>
          <w:szCs w:val="21"/>
        </w:rPr>
        <w:t>2</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w:t>
      </w:r>
      <w:r w:rsidR="00E72EA1" w:rsidRPr="00E72EA1">
        <w:rPr>
          <w:rFonts w:ascii="Century Gothic" w:eastAsia="Century Gothic" w:hAnsi="Century Gothic" w:cs="Century Gothic"/>
          <w:sz w:val="21"/>
          <w:szCs w:val="21"/>
        </w:rPr>
        <w:t xml:space="preserve">The Parties acknowledge and agree that this Agreement represents the entire agreement between the Parties. In the event that the Parties desire to change, add, or otherwise modify any terms, they shall do so in writing to be signed by both parties. </w:t>
      </w:r>
    </w:p>
    <w:p w14:paraId="3EC00FC5" w14:textId="77777777" w:rsidR="00E72EA1" w:rsidRDefault="00E72EA1"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E72EA1">
        <w:rPr>
          <w:rFonts w:ascii="Century Gothic" w:eastAsia="Century Gothic" w:hAnsi="Century Gothic" w:cs="Century Gothic"/>
          <w:sz w:val="21"/>
          <w:szCs w:val="21"/>
        </w:rPr>
        <w:t xml:space="preserve">The Parties agree to the terms and conditions set forth above as demonstrated by their signatures as follows: </w:t>
      </w:r>
    </w:p>
    <w:p w14:paraId="5C6ECDC5" w14:textId="749622C0" w:rsidR="007614EF" w:rsidRDefault="00E55552"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05EAF7F"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Signed:</w:t>
      </w:r>
      <w:r w:rsidRPr="005B2D5A">
        <w:rPr>
          <w:rFonts w:ascii="Century Gothic" w:eastAsia="Century Gothic" w:hAnsi="Century Gothic" w:cs="Century Gothic"/>
          <w:bCs/>
          <w:sz w:val="21"/>
          <w:szCs w:val="21"/>
        </w:rPr>
        <w:t xml:space="preserve"> </w:t>
      </w:r>
      <w:r w:rsidR="005B2D5A" w:rsidRPr="005B2D5A">
        <w:rPr>
          <w:rFonts w:ascii="Caveat" w:eastAsia="Caveat" w:hAnsi="Caveat" w:cs="Caveat"/>
          <w:bCs/>
          <w:i/>
          <w:sz w:val="27"/>
          <w:szCs w:val="27"/>
        </w:rPr>
        <w:t>______________</w:t>
      </w:r>
    </w:p>
    <w:p w14:paraId="066698E0" w14:textId="7B7F920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E27DA9E" w14:textId="7636D5C1" w:rsidR="00E2623C" w:rsidRPr="005B2D5A" w:rsidRDefault="00E2623C" w:rsidP="005B2D5A">
      <w:pPr>
        <w:rPr>
          <w:rFonts w:ascii="Century Gothic" w:eastAsia="Century Gothic" w:hAnsi="Century Gothic" w:cs="Century Gothic"/>
          <w:b/>
          <w:sz w:val="21"/>
          <w:szCs w:val="21"/>
        </w:rPr>
      </w:pPr>
    </w:p>
    <w:sectPr w:rsidR="00E2623C" w:rsidRPr="005B2D5A">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F4ECF" w14:textId="77777777" w:rsidR="008B01F4" w:rsidRDefault="008B01F4">
      <w:pPr>
        <w:spacing w:line="240" w:lineRule="auto"/>
      </w:pPr>
      <w:r>
        <w:separator/>
      </w:r>
    </w:p>
  </w:endnote>
  <w:endnote w:type="continuationSeparator" w:id="0">
    <w:p w14:paraId="55B80529" w14:textId="77777777" w:rsidR="008B01F4" w:rsidRDefault="008B0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AD1E4" w14:textId="77777777" w:rsidR="008B01F4" w:rsidRDefault="008B01F4">
      <w:pPr>
        <w:spacing w:line="240" w:lineRule="auto"/>
      </w:pPr>
      <w:r>
        <w:separator/>
      </w:r>
    </w:p>
  </w:footnote>
  <w:footnote w:type="continuationSeparator" w:id="0">
    <w:p w14:paraId="3CA0D04F" w14:textId="77777777" w:rsidR="008B01F4" w:rsidRDefault="008B0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52F58BF0" w:rsidR="007614EF" w:rsidRDefault="00A5185F">
    <w:pPr>
      <w:tabs>
        <w:tab w:val="center" w:pos="4513"/>
        <w:tab w:val="right" w:pos="9026"/>
      </w:tabs>
      <w:spacing w:line="240" w:lineRule="auto"/>
      <w:rPr>
        <w:rFonts w:ascii="Calibri" w:eastAsia="Calibri" w:hAnsi="Calibri" w:cs="Calibri"/>
        <w:sz w:val="24"/>
        <w:szCs w:val="24"/>
      </w:rPr>
    </w:pPr>
    <w:r>
      <w:rPr>
        <w:noProof/>
        <w:lang w:val="en-GB"/>
      </w:rPr>
      <mc:AlternateContent>
        <mc:Choice Requires="wps">
          <w:drawing>
            <wp:anchor distT="114300" distB="114300" distL="114300" distR="114300" simplePos="0" relativeHeight="251659264" behindDoc="0" locked="0" layoutInCell="1" hidden="0" allowOverlap="1" wp14:anchorId="01C0F705" wp14:editId="6D2E2F4E">
              <wp:simplePos x="0" y="0"/>
              <wp:positionH relativeFrom="column">
                <wp:posOffset>3467099</wp:posOffset>
              </wp:positionH>
              <wp:positionV relativeFrom="paragraph">
                <wp:posOffset>113665</wp:posOffset>
              </wp:positionV>
              <wp:extent cx="45719" cy="1104900"/>
              <wp:effectExtent l="0" t="0" r="31115" b="19050"/>
              <wp:wrapNone/>
              <wp:docPr id="5" name="Straight Arrow Connector 5"/>
              <wp:cNvGraphicFramePr/>
              <a:graphic xmlns:a="http://schemas.openxmlformats.org/drawingml/2006/main">
                <a:graphicData uri="http://schemas.microsoft.com/office/word/2010/wordprocessingShape">
                  <wps:wsp>
                    <wps:cNvCnPr/>
                    <wps:spPr>
                      <a:xfrm>
                        <a:off x="0" y="0"/>
                        <a:ext cx="45719" cy="1104900"/>
                      </a:xfrm>
                      <a:prstGeom prst="straightConnector1">
                        <a:avLst/>
                      </a:prstGeom>
                      <a:noFill/>
                      <a:ln w="9525" cap="flat" cmpd="sng">
                        <a:solidFill>
                          <a:srgbClr val="30345E"/>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CA3898" id="_x0000_t32" coordsize="21600,21600" o:spt="32" o:oned="t" path="m,l21600,21600e" filled="f">
              <v:path arrowok="t" fillok="f" o:connecttype="none"/>
              <o:lock v:ext="edit" shapetype="t"/>
            </v:shapetype>
            <v:shape id="Straight Arrow Connector 5" o:spid="_x0000_s1026" type="#_x0000_t32" style="position:absolute;margin-left:273pt;margin-top:8.95pt;width:3.6pt;height:87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" strokecolor="#30345e">
              <v:stroke startarrowwidth="narrow" startarrowlength="short" endarrowwidth="narrow" endarrowlength="short"/>
            </v:shape>
          </w:pict>
        </mc:Fallback>
      </mc:AlternateContent>
    </w:r>
    <w:r w:rsidR="00E55552">
      <w:rPr>
        <w:rFonts w:ascii="Calibri" w:eastAsia="Calibri" w:hAnsi="Calibri" w:cs="Calibri"/>
        <w:sz w:val="24"/>
        <w:szCs w:val="24"/>
      </w:rPr>
      <w:t xml:space="preserve">                                                                   </w:t>
    </w:r>
    <w:r w:rsidR="00E55552">
      <w:rPr>
        <w:noProof/>
        <w:lang w:val="en-GB"/>
      </w:rPr>
      <mc:AlternateContent>
        <mc:Choice Requires="wps">
          <w:drawing>
            <wp:anchor distT="0" distB="0" distL="0" distR="0" simplePos="0" relativeHeight="251658240" behindDoc="1" locked="0" layoutInCell="1" hidden="0" allowOverlap="1" wp14:anchorId="1E143774" wp14:editId="43DF2EEE">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GB"/>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w:t>
    </w:r>
    <w:proofErr w:type="spellStart"/>
    <w:r>
      <w:rPr>
        <w:rFonts w:ascii="Nunito" w:eastAsia="Nunito" w:hAnsi="Nunito" w:cs="Nunito"/>
        <w:color w:val="30345E"/>
        <w:sz w:val="24"/>
        <w:szCs w:val="24"/>
      </w:rPr>
      <w:t>Gari</w:t>
    </w:r>
    <w:proofErr w:type="spellEnd"/>
    <w:r>
      <w:rPr>
        <w:rFonts w:ascii="Nunito" w:eastAsia="Nunito" w:hAnsi="Nunito" w:cs="Nunito"/>
        <w:color w:val="30345E"/>
        <w:sz w:val="24"/>
        <w:szCs w:val="24"/>
      </w:rPr>
      <w:t xml:space="preserve">, </w:t>
    </w:r>
  </w:p>
  <w:p w14:paraId="4CE3B68E" w14:textId="77777777" w:rsidR="00A5185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 xml:space="preserve">Unit 2 Oasis Park Residences </w:t>
    </w:r>
  </w:p>
  <w:p w14:paraId="5D0975DA" w14:textId="7E1D80D0" w:rsidR="007614E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 xml:space="preserve">No 5 </w:t>
    </w:r>
    <w:proofErr w:type="spellStart"/>
    <w:r w:rsidRPr="00A5185F">
      <w:rPr>
        <w:rFonts w:ascii="Nunito" w:eastAsia="Nunito" w:hAnsi="Nunito" w:cs="Nunito"/>
        <w:color w:val="30345E"/>
        <w:sz w:val="24"/>
        <w:szCs w:val="24"/>
      </w:rPr>
      <w:t>Shiashie</w:t>
    </w:r>
    <w:proofErr w:type="spellEnd"/>
    <w:r w:rsidRPr="00A5185F">
      <w:rPr>
        <w:rFonts w:ascii="Nunito" w:eastAsia="Nunito" w:hAnsi="Nunito" w:cs="Nunito"/>
        <w:color w:val="30345E"/>
        <w:sz w:val="24"/>
        <w:szCs w:val="24"/>
      </w:rPr>
      <w:t xml:space="preserve"> Accra</w:t>
    </w:r>
    <w:r w:rsidR="00E55552">
      <w:rPr>
        <w:rFonts w:ascii="Nunito" w:eastAsia="Nunito" w:hAnsi="Nunito" w:cs="Nunito"/>
        <w:color w:val="30345E"/>
        <w:sz w:val="24"/>
        <w:szCs w:val="24"/>
      </w:rPr>
      <w:t>,</w:t>
    </w:r>
  </w:p>
  <w:p w14:paraId="1350A8D6" w14:textId="058A9B80" w:rsidR="007614E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Ground floor</w:t>
    </w:r>
    <w:r w:rsidR="00E55552">
      <w:rPr>
        <w:rFonts w:ascii="Nunito" w:eastAsia="Nunito" w:hAnsi="Nunito" w:cs="Nunito"/>
        <w:color w:val="30345E"/>
        <w:sz w:val="24"/>
        <w:szCs w:val="24"/>
      </w:rPr>
      <w:t>. </w:t>
    </w:r>
  </w:p>
  <w:p w14:paraId="2E1AED35" w14:textId="398D5F82" w:rsidR="007614EF" w:rsidRPr="00A5185F" w:rsidRDefault="00E55552" w:rsidP="00A5185F">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Tel: </w:t>
    </w:r>
    <w:r w:rsidR="00A5185F" w:rsidRPr="00A5185F">
      <w:rPr>
        <w:rFonts w:ascii="Nunito" w:eastAsia="Nunito" w:hAnsi="Nunito" w:cs="Nunito"/>
        <w:color w:val="30345E"/>
        <w:sz w:val="24"/>
        <w:szCs w:val="24"/>
      </w:rPr>
      <w:t>0242436898</w:t>
    </w: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B269B"/>
    <w:rsid w:val="001B6CCF"/>
    <w:rsid w:val="001E0F37"/>
    <w:rsid w:val="00251F26"/>
    <w:rsid w:val="00343E68"/>
    <w:rsid w:val="003C77B3"/>
    <w:rsid w:val="003D0A6C"/>
    <w:rsid w:val="003D29BA"/>
    <w:rsid w:val="00460469"/>
    <w:rsid w:val="005339BD"/>
    <w:rsid w:val="0055555E"/>
    <w:rsid w:val="005B2D5A"/>
    <w:rsid w:val="006D2EA5"/>
    <w:rsid w:val="0071536B"/>
    <w:rsid w:val="00756BB1"/>
    <w:rsid w:val="007614EF"/>
    <w:rsid w:val="007F2CF4"/>
    <w:rsid w:val="008B01F4"/>
    <w:rsid w:val="00994380"/>
    <w:rsid w:val="00A5185F"/>
    <w:rsid w:val="00AA6E2C"/>
    <w:rsid w:val="00AE2E04"/>
    <w:rsid w:val="00B40186"/>
    <w:rsid w:val="00BB768F"/>
    <w:rsid w:val="00C25ABC"/>
    <w:rsid w:val="00C26FA2"/>
    <w:rsid w:val="00C31742"/>
    <w:rsid w:val="00D53E60"/>
    <w:rsid w:val="00E2623C"/>
    <w:rsid w:val="00E55552"/>
    <w:rsid w:val="00E72EA1"/>
    <w:rsid w:val="00E965A5"/>
    <w:rsid w:val="00EA2DDD"/>
    <w:rsid w:val="00EB24C0"/>
    <w:rsid w:val="00F33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185F"/>
    <w:pPr>
      <w:tabs>
        <w:tab w:val="center" w:pos="4513"/>
        <w:tab w:val="right" w:pos="9026"/>
      </w:tabs>
      <w:spacing w:line="240" w:lineRule="auto"/>
    </w:pPr>
  </w:style>
  <w:style w:type="character" w:customStyle="1" w:styleId="HeaderChar">
    <w:name w:val="Header Char"/>
    <w:basedOn w:val="DefaultParagraphFont"/>
    <w:link w:val="Header"/>
    <w:uiPriority w:val="99"/>
    <w:rsid w:val="00A5185F"/>
  </w:style>
  <w:style w:type="paragraph" w:styleId="Footer">
    <w:name w:val="footer"/>
    <w:basedOn w:val="Normal"/>
    <w:link w:val="FooterChar"/>
    <w:uiPriority w:val="99"/>
    <w:unhideWhenUsed/>
    <w:rsid w:val="00A5185F"/>
    <w:pPr>
      <w:tabs>
        <w:tab w:val="center" w:pos="4513"/>
        <w:tab w:val="right" w:pos="9026"/>
      </w:tabs>
      <w:spacing w:line="240" w:lineRule="auto"/>
    </w:pPr>
  </w:style>
  <w:style w:type="character" w:customStyle="1" w:styleId="FooterChar">
    <w:name w:val="Footer Char"/>
    <w:basedOn w:val="DefaultParagraphFont"/>
    <w:link w:val="Footer"/>
    <w:uiPriority w:val="99"/>
    <w:rsid w:val="00A5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107">
      <w:bodyDiv w:val="1"/>
      <w:marLeft w:val="0"/>
      <w:marRight w:val="0"/>
      <w:marTop w:val="0"/>
      <w:marBottom w:val="0"/>
      <w:divBdr>
        <w:top w:val="none" w:sz="0" w:space="0" w:color="auto"/>
        <w:left w:val="none" w:sz="0" w:space="0" w:color="auto"/>
        <w:bottom w:val="none" w:sz="0" w:space="0" w:color="auto"/>
        <w:right w:val="none" w:sz="0" w:space="0" w:color="auto"/>
      </w:divBdr>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911">
      <w:bodyDiv w:val="1"/>
      <w:marLeft w:val="0"/>
      <w:marRight w:val="0"/>
      <w:marTop w:val="0"/>
      <w:marBottom w:val="0"/>
      <w:divBdr>
        <w:top w:val="none" w:sz="0" w:space="0" w:color="auto"/>
        <w:left w:val="none" w:sz="0" w:space="0" w:color="auto"/>
        <w:bottom w:val="none" w:sz="0" w:space="0" w:color="auto"/>
        <w:right w:val="none" w:sz="0" w:space="0" w:color="auto"/>
      </w:divBdr>
    </w:div>
    <w:div w:id="1300764672">
      <w:bodyDiv w:val="1"/>
      <w:marLeft w:val="0"/>
      <w:marRight w:val="0"/>
      <w:marTop w:val="0"/>
      <w:marBottom w:val="0"/>
      <w:divBdr>
        <w:top w:val="none" w:sz="0" w:space="0" w:color="auto"/>
        <w:left w:val="none" w:sz="0" w:space="0" w:color="auto"/>
        <w:bottom w:val="none" w:sz="0" w:space="0" w:color="auto"/>
        <w:right w:val="none" w:sz="0" w:space="0" w:color="auto"/>
      </w:divBdr>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Busayo Atoro</cp:lastModifiedBy>
  <cp:revision>13</cp:revision>
  <dcterms:created xsi:type="dcterms:W3CDTF">2022-01-08T18:33:00Z</dcterms:created>
  <dcterms:modified xsi:type="dcterms:W3CDTF">2022-06-17T14:40:00Z</dcterms:modified>
</cp:coreProperties>
</file>