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rFonts w:ascii="Times New Roman" w:hAnsi="Times New Roman"/>
          <w:b w:val="0"/>
          <w:i w:val="0"/>
          <w:color w:val="101828"/>
          <w:sz w:val="36"/>
          <w:rFonts w:ascii="Times New Roman" w:hAnsi="Times New Roman" w:eastAsia="黑体"/>
        </w:rPr>
        <w:t>《人工智能》课程研究报告</w:t>
      </w:r>
    </w:p>
    <w:p>
      <w:pPr>
        <w:spacing w:before="280" w:after="200"/>
        <w:jc w:val="center"/>
      </w:pPr>
      <w:r>
        <w:rPr>
          <w:rFonts w:ascii="Times New Roman" w:hAnsi="Times New Roman"/>
          <w:b w:val="0"/>
          <w:i w:val="0"/>
          <w:color w:val="101828"/>
          <w:sz w:val="36"/>
          <w:rFonts w:ascii="Times New Roman" w:hAnsi="Times New Roman" w:eastAsia="黑体"/>
        </w:rPr>
        <w:t>基于神经-符号双轨推理的惠购智能导购与售后争议治理系统</w:t>
      </w:r>
    </w:p>
    <w:tbl>
      <w:tblPr>
        <w:tblW w:type="auto" w:w="0"/>
        <w:jc w:val="center"/>
        <w:tblLayout w:type="autofit"/>
        <w:tblLook w:firstColumn="1" w:firstRow="1" w:lastColumn="0" w:lastRow="0" w:noHBand="0" w:noVBand="1" w:val="04A0"/>
        <w:tblBorders>
          <w:top w:val="single" w:sz="6" w:space="0" w:color="D0D5DD"/>
          <w:bottom w:val="single" w:sz="6" w:space="0" w:color="D0D5DD"/>
          <w:left w:val="single" w:sz="6" w:space="0" w:color="D0D5DD"/>
          <w:right w:val="single" w:sz="6" w:space="0" w:color="D0D5DD"/>
          <w:insideH w:val="single" w:sz="6" w:space="0" w:color="D0D5DD"/>
          <w:insideV w:val="single" w:sz="6" w:space="0" w:color="D0D5DD"/>
        </w:tblBorders>
      </w:tblPr>
      <w:tblGrid>
        <w:gridCol w:w="2257"/>
        <w:gridCol w:w="2257"/>
        <w:gridCol w:w="2257"/>
        <w:gridCol w:w="2257"/>
      </w:tblGrid>
      <w:tr>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val="0"/>
                <w:i w:val="0"/>
                <w:sz w:val="21"/>
                <w:rFonts w:ascii="Times New Roman" w:hAnsi="Times New Roman" w:eastAsia="宋体"/>
              </w:rPr>
              <w:t>课程名称</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val="0"/>
                <w:i w:val="0"/>
                <w:sz w:val="21"/>
                <w:rFonts w:ascii="Times New Roman" w:hAnsi="Times New Roman" w:eastAsia="宋体"/>
              </w:rPr>
              <w:t>人工智能导论 / 人工智能</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val="0"/>
                <w:i w:val="0"/>
                <w:sz w:val="21"/>
                <w:rFonts w:ascii="Times New Roman" w:hAnsi="Times New Roman" w:eastAsia="宋体"/>
              </w:rPr>
              <w:t>任课教师</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val="0"/>
                <w:i w:val="0"/>
                <w:sz w:val="21"/>
                <w:rFonts w:ascii="Times New Roman" w:hAnsi="Times New Roman" w:eastAsia="宋体"/>
              </w:rPr>
              <w:t>王美华</w:t>
            </w:r>
          </w:p>
        </w:tc>
      </w:tr>
      <w:tr>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i w:val="0"/>
                <w:sz w:val="21"/>
                <w:rFonts w:ascii="Times New Roman" w:hAnsi="Times New Roman" w:eastAsia="黑体"/>
              </w:rPr>
              <w:t>学生姓名</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1"/>
                <w:rFonts w:ascii="Times New Roman" w:hAnsi="Times New Roman" w:eastAsia="宋体"/>
              </w:rPr>
              <w:t>胡衍科、陈志杰、段瑞、邓婧、龙其辉</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i w:val="0"/>
                <w:sz w:val="21"/>
                <w:rFonts w:ascii="Times New Roman" w:hAnsi="Times New Roman" w:eastAsia="黑体"/>
              </w:rPr>
              <w:t>学号</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1"/>
                <w:rFonts w:ascii="Times New Roman" w:hAnsi="Times New Roman" w:eastAsia="宋体"/>
              </w:rPr>
              <w:t>202425220308、202425220304、202425220306、202425220305、202425220314</w:t>
            </w:r>
          </w:p>
        </w:tc>
      </w:tr>
      <w:tr>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i w:val="0"/>
                <w:sz w:val="21"/>
                <w:rFonts w:ascii="Times New Roman" w:hAnsi="Times New Roman" w:eastAsia="黑体"/>
              </w:rPr>
              <w:t>专业班级</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val="0"/>
                <w:i w:val="0"/>
                <w:sz w:val="21"/>
                <w:rFonts w:ascii="Times New Roman" w:hAnsi="Times New Roman" w:eastAsia="宋体"/>
              </w:rPr>
              <w:t>24软工R3</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i w:val="0"/>
                <w:sz w:val="21"/>
                <w:rFonts w:ascii="Times New Roman" w:hAnsi="Times New Roman" w:eastAsia="黑体"/>
              </w:rPr>
              <w:t>提交日期</w:t>
            </w: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val="0"/>
                <w:i w:val="0"/>
                <w:sz w:val="21"/>
                <w:rFonts w:ascii="Times New Roman" w:hAnsi="Times New Roman" w:eastAsia="宋体"/>
              </w:rPr>
              <w:t>2026年10月26日</w:t>
            </w:r>
          </w:p>
        </w:tc>
      </w:tr>
      <w:tr>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i w:val="0"/>
                <w:sz w:val="21"/>
                <w:rFonts w:ascii="Times New Roman" w:hAnsi="Times New Roman" w:eastAsia="黑体"/>
              </w:rPr>
              <w:t>实验成绩</w:t>
            </w:r>
          </w:p>
        </w:tc>
        <w:tc>
          <w:tcPr>
            <w:tcW w:type="dxa" w:w="2257"/>
            <w:vAlign w:val="center"/>
            <w:tcMar>
              <w:top w:w="120" w:type="dxa"/>
              <w:bottom w:w="120" w:type="dxa"/>
              <w:left w:w="150" w:type="dxa"/>
              <w:right w:w="150" w:type="dxa"/>
            </w:tcMar>
          </w:tcPr>
          <w:p>
            <w:pPr>
              <w:spacing w:before="0" w:after="0"/>
              <w:jc w:val="center"/>
            </w:pPr>
          </w:p>
        </w:tc>
        <w:tc>
          <w:tcPr>
            <w:tcW w:type="dxa" w:w="2257"/>
            <w:vAlign w:val="center"/>
            <w:tcMar>
              <w:top w:w="120" w:type="dxa"/>
              <w:bottom w:w="120" w:type="dxa"/>
              <w:left w:w="150" w:type="dxa"/>
              <w:right w:w="150" w:type="dxa"/>
            </w:tcMar>
            <w:shd w:fill="F8F9FA"/>
          </w:tcPr>
          <w:p>
            <w:pPr>
              <w:spacing w:before="0" w:after="0"/>
              <w:jc w:val="center"/>
            </w:pPr>
            <w:r>
              <w:rPr>
                <w:rFonts w:ascii="Times New Roman" w:hAnsi="Times New Roman"/>
                <w:b/>
                <w:i w:val="0"/>
                <w:sz w:val="21"/>
                <w:rFonts w:ascii="Times New Roman" w:hAnsi="Times New Roman" w:eastAsia="黑体"/>
              </w:rPr>
              <w:t>批阅评语</w:t>
            </w:r>
          </w:p>
        </w:tc>
        <w:tc>
          <w:tcPr>
            <w:tcW w:type="dxa" w:w="2257"/>
            <w:vAlign w:val="center"/>
            <w:tcMar>
              <w:top w:w="120" w:type="dxa"/>
              <w:bottom w:w="120" w:type="dxa"/>
              <w:left w:w="150" w:type="dxa"/>
              <w:right w:w="150" w:type="dxa"/>
            </w:tcMar>
          </w:tcPr>
          <w:p>
            <w:pPr>
              <w:spacing w:before="0" w:after="0"/>
              <w:jc w:val="center"/>
            </w:pPr>
          </w:p>
        </w:tc>
      </w:tr>
    </w:tbl>
    <w:p>
      <w:pPr>
        <w:spacing w:after="80"/>
      </w:pPr>
    </w:p>
    <w:p>
      <w:pPr>
        <w:keepNext/>
        <w:spacing w:before="280" w:after="120"/>
      </w:pPr>
      <w:r>
        <w:rPr>
          <w:rFonts w:ascii="Times New Roman" w:hAnsi="Times New Roman"/>
          <w:b w:val="0"/>
          <w:i w:val="0"/>
          <w:color w:val="101828"/>
          <w:sz w:val="30"/>
          <w:rFonts w:ascii="Times New Roman" w:hAnsi="Times New Roman" w:eastAsia="黑体"/>
        </w:rPr>
        <w:t>摘要</w:t>
      </w:r>
    </w:p>
    <w:p>
      <w:pPr>
        <w:spacing w:line="312" w:lineRule="auto" w:before="0" w:after="40"/>
        <w:ind w:firstLine="403"/>
      </w:pPr>
      <w:r>
        <w:rPr>
          <w:rFonts w:ascii="Times New Roman" w:hAnsi="Times New Roman"/>
          <w:b w:val="0"/>
          <w:i w:val="0"/>
          <w:color w:val="1D2939"/>
          <w:sz w:val="22"/>
          <w:rFonts w:ascii="Times New Roman" w:hAnsi="Times New Roman" w:eastAsia="宋体"/>
        </w:rPr>
        <w:t>在现代电子商务智能导购系统中，自然语言人机交互的灵活性与售后法典合规的严肃性构成了核心矛盾：纯黑盒大语言模型（LLM）具备优异的语言泛化能力，但在执行精确业务规则时常伴生“幻觉”与不可解释性；而传统确定性符号逻辑虽然具备严格的因果可追溯性，却在面对噪声数据、微量超期及主客观事实冲突时表现出“非黑即白”的刚性缺陷。针对上述问题，本文以“惠购”全栈智能导购与运营治理系统为工程依托，提出一种</w:t>
      </w:r>
      <w:r>
        <w:rPr>
          <w:rFonts w:ascii="Times New Roman" w:hAnsi="Times New Roman"/>
          <w:b/>
          <w:i w:val="0"/>
          <w:color w:val="1D2939"/>
          <w:sz w:val="22"/>
          <w:rFonts w:ascii="Times New Roman" w:hAnsi="Times New Roman" w:eastAsia="黑体"/>
        </w:rPr>
        <w:t>神经-符号双轨混合推理模型（Neuro-Symbolic Dual-Track Reasoning Architecture）</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首先，在同一售后资格仲裁场景下，建立基于有限域一阶谓词逻辑的产生式知识库，实现正/反向规则演绎、支持集（Set of Support）剪枝与白盒证明树（ProofTree）溯源；其次，针对非完备信息与履约纠纷，构建包含买家、商家、物流三方识别框架的 D-S 证据理论多源融合模型，并引入 Murphy 加权平均算法成功破解传统 Dempster 正交和在极端证据冲突下的 </w:t>
      </w:r>
      <w:r>
        <w:rPr>
          <w:rFonts w:ascii="Times New Roman" w:hAnsi="Times New Roman"/>
          <w:b/>
          <w:i w:val="0"/>
          <w:color w:val="1D2939"/>
          <w:sz w:val="22"/>
          <w:rFonts w:ascii="Times New Roman" w:hAnsi="Times New Roman" w:eastAsia="黑体"/>
        </w:rPr>
        <w:t>Zadeh 悖论</w:t>
      </w:r>
      <w:r>
        <w:rPr>
          <w:rFonts w:ascii="Times New Roman" w:hAnsi="Times New Roman"/>
          <w:b w:val="0"/>
          <w:i w:val="0"/>
          <w:color w:val="1D2939"/>
          <w:sz w:val="22"/>
          <w:rFonts w:ascii="Times New Roman" w:hAnsi="Times New Roman" w:eastAsia="宋体"/>
        </w:rPr>
        <w:t>；再次，设计基于 Mamdani 模型与离散积分重心法（COG）的模糊推理机，实现微超期与信誉度驱动的柔性体验补偿计算；最后，构建双轨仲裁状态机，将确定性硬门禁与不确定性柔性化解深度融合，并打通 FastAPI 后端、SSE 流式下发与前端（消费者 H5 智能卡片、运营 Admin 审计面板）的双端 Generative UI 闭环。</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量化实验表明：在 80 至 40,000 条规则规模扩展实验中，启发式支持集剪枝在保证闭包等价的前提下将搜索空间压缩 89.9%，实现 3.90 倍加速；在证据冲突因子 </w:t>
      </w:r>
      <w:r>
        <w:rPr>
          <w:rFonts w:ascii="Cambria Math" w:hAnsi="Cambria Math"/>
          <w:b w:val="0"/>
          <w:i/>
          <w:color w:val="101828"/>
          <w:sz w:val="22"/>
          <w:rFonts w:ascii="Cambria Math" w:hAnsi="Cambria Math" w:eastAsia="Cambria Math"/>
        </w:rPr>
        <w:t>K=0.9999</w:t>
      </w:r>
      <w:r>
        <w:rPr>
          <w:rFonts w:ascii="Times New Roman" w:hAnsi="Times New Roman"/>
          <w:b w:val="0"/>
          <w:i w:val="0"/>
          <w:color w:val="1D2939"/>
          <w:sz w:val="22"/>
          <w:rFonts w:ascii="Times New Roman" w:hAnsi="Times New Roman" w:eastAsia="宋体"/>
        </w:rPr>
        <w:t xml:space="preserve"> 的极端反欺诈测试中，传统 Dempster 规则产生 100% 误判归零，而 Murphy 修正算法将买家误判率有效纠正至 0.02%；双轨混合系统在合规拦截率（100%）、争议化解率（100%）、对抗欺诈识别率（100%）以及平均推理延迟（0.169 ms）等指标上全面优于单一符号推理与纯黑盒大模型，为工业级智能客服决策提供了兼具法定严肃度与人本温度的可落地范式。</w:t>
      </w:r>
    </w:p>
    <w:p>
      <w:pPr>
        <w:spacing w:line="312" w:lineRule="auto" w:before="0" w:after="40"/>
        <w:ind w:firstLine="403"/>
      </w:pPr>
      <w:r>
        <w:rPr>
          <w:rFonts w:ascii="Times New Roman" w:hAnsi="Times New Roman"/>
          <w:b/>
          <w:i w:val="0"/>
          <w:color w:val="1D2939"/>
          <w:sz w:val="22"/>
          <w:rFonts w:ascii="Times New Roman" w:hAnsi="Times New Roman" w:eastAsia="黑体"/>
        </w:rPr>
        <w:t>关键词</w:t>
      </w:r>
      <w:r>
        <w:rPr>
          <w:rFonts w:ascii="Times New Roman" w:hAnsi="Times New Roman"/>
          <w:b w:val="0"/>
          <w:i w:val="0"/>
          <w:color w:val="1D2939"/>
          <w:sz w:val="22"/>
          <w:rFonts w:ascii="Times New Roman" w:hAnsi="Times New Roman" w:eastAsia="宋体"/>
        </w:rPr>
        <w:t>：确定性推理；产生式系统；D-S证据理论；Zadeh悖论；Mamdani模糊推理；神经-符号混合推理；Generative UI</w:t>
      </w:r>
    </w:p>
    <w:p>
      <w:pPr>
        <w:keepNext/>
        <w:spacing w:before="280" w:after="120"/>
      </w:pPr>
      <w:r>
        <w:rPr>
          <w:rFonts w:ascii="Times New Roman" w:hAnsi="Times New Roman"/>
          <w:b w:val="0"/>
          <w:i w:val="0"/>
          <w:color w:val="101828"/>
          <w:sz w:val="30"/>
          <w:rFonts w:ascii="Times New Roman" w:hAnsi="Times New Roman" w:eastAsia="黑体"/>
        </w:rPr>
        <w:t>1 引言</w:t>
      </w:r>
    </w:p>
    <w:p>
      <w:pPr>
        <w:keepNext/>
        <w:spacing w:before="200" w:after="80"/>
      </w:pPr>
      <w:r>
        <w:rPr>
          <w:rFonts w:ascii="Times New Roman" w:hAnsi="Times New Roman"/>
          <w:b w:val="0"/>
          <w:i w:val="0"/>
          <w:color w:val="1D2939"/>
          <w:sz w:val="26"/>
          <w:rFonts w:ascii="Times New Roman" w:hAnsi="Times New Roman" w:eastAsia="黑体"/>
        </w:rPr>
        <w:t>1.1 研究背景与问题提出</w:t>
      </w:r>
    </w:p>
    <w:p>
      <w:pPr>
        <w:spacing w:line="312" w:lineRule="auto" w:before="0" w:after="40"/>
        <w:ind w:firstLine="403"/>
      </w:pPr>
      <w:r>
        <w:rPr>
          <w:rFonts w:ascii="Times New Roman" w:hAnsi="Times New Roman"/>
          <w:b w:val="0"/>
          <w:i w:val="0"/>
          <w:color w:val="1D2939"/>
          <w:sz w:val="22"/>
          <w:rFonts w:ascii="Times New Roman" w:hAnsi="Times New Roman" w:eastAsia="宋体"/>
        </w:rPr>
        <w:t>推理是人工智能符号主义（Symbolism）的核心基石，是智能系统实现自主决策、问题求解与逻辑交互的底层能力。在电子商务场景中，导购助手不仅需要理解用户的语义偏好，更需要承担高法律风险与财务风险的售后核验职责（如“7天无理由退货核验”、“15天价格保护退差”）。</w:t>
      </w:r>
    </w:p>
    <w:p>
      <w:pPr>
        <w:spacing w:line="312" w:lineRule="auto" w:before="0" w:after="40"/>
        <w:ind w:firstLine="403"/>
      </w:pPr>
      <w:r>
        <w:rPr>
          <w:rFonts w:ascii="Times New Roman" w:hAnsi="Times New Roman"/>
          <w:b w:val="0"/>
          <w:i w:val="0"/>
          <w:color w:val="1D2939"/>
          <w:sz w:val="22"/>
          <w:rFonts w:ascii="Times New Roman" w:hAnsi="Times New Roman" w:eastAsia="宋体"/>
        </w:rPr>
        <w:t>当前电商 AI 系统面临严峻的技术路线困境：</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纯黑盒大语言模型（LLM）的“合规幻觉”</w:t>
      </w:r>
      <w:r>
        <w:rPr>
          <w:rFonts w:ascii="Times New Roman" w:hAnsi="Times New Roman"/>
          <w:b w:val="0"/>
          <w:i w:val="0"/>
          <w:color w:val="1D2939"/>
          <w:sz w:val="22"/>
          <w:rFonts w:ascii="Times New Roman" w:hAnsi="Times New Roman" w:eastAsia="宋体"/>
        </w:rPr>
        <w:t>：随着生成式预训练模型的普及，导购助手对话流畅度大幅提升。然而，深度神经网络的概率生成机制本质上无法保证形式逻辑的一致性，常在面对退款窗口、拆封损耗等硬性法规时发生“胡乱承诺”或“逻辑幻觉”，直接诱发资损风险与消费者客诉；</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纯确定性符号推理的“机械刚性”</w:t>
      </w:r>
      <w:r>
        <w:rPr>
          <w:rFonts w:ascii="Times New Roman" w:hAnsi="Times New Roman"/>
          <w:b w:val="0"/>
          <w:i w:val="0"/>
          <w:color w:val="1D2939"/>
          <w:sz w:val="22"/>
          <w:rFonts w:ascii="Times New Roman" w:hAnsi="Times New Roman" w:eastAsia="宋体"/>
        </w:rPr>
        <w:t>：传统的规则引擎（如基于 Horn 子句的一阶谓词逻辑系统）具备绝对的逻辑完备性与可审计性。但在实际履约场景中，现实世界充满不确定性与噪声数据——例如“签收超过 168 小时仅 12 小时的未拆封高信誉用户”、“物流碰撞传感器与商家出厂质检结果严重冲突的受损商品”。传统确定性系统只能机械返回“拒绝”，导致大量非过错消费者体验受损，客诉升级率居高不下。</w:t>
      </w:r>
    </w:p>
    <w:p>
      <w:pPr>
        <w:keepNext/>
        <w:spacing w:before="200" w:after="80"/>
      </w:pPr>
      <w:r>
        <w:rPr>
          <w:rFonts w:ascii="Times New Roman" w:hAnsi="Times New Roman"/>
          <w:b w:val="0"/>
          <w:i w:val="0"/>
          <w:color w:val="1D2939"/>
          <w:sz w:val="26"/>
          <w:rFonts w:ascii="Times New Roman" w:hAnsi="Times New Roman" w:eastAsia="黑体"/>
        </w:rPr>
        <w:t>1.2 研究对象与工程全貌</w:t>
      </w:r>
    </w:p>
    <w:p>
      <w:pPr>
        <w:spacing w:line="312" w:lineRule="auto" w:before="0" w:after="40"/>
        <w:ind w:firstLine="403"/>
      </w:pPr>
      <w:r>
        <w:rPr>
          <w:rFonts w:ascii="Times New Roman" w:hAnsi="Times New Roman"/>
          <w:b w:val="0"/>
          <w:i w:val="0"/>
          <w:color w:val="1D2939"/>
          <w:sz w:val="22"/>
          <w:rFonts w:ascii="Times New Roman" w:hAnsi="Times New Roman" w:eastAsia="宋体"/>
        </w:rPr>
        <w:t>本文以工业级全栈项目</w:t>
      </w:r>
      <w:r>
        <w:rPr>
          <w:rFonts w:ascii="Times New Roman" w:hAnsi="Times New Roman"/>
          <w:b/>
          <w:i w:val="0"/>
          <w:color w:val="1D2939"/>
          <w:sz w:val="22"/>
          <w:rFonts w:ascii="Times New Roman" w:hAnsi="Times New Roman" w:eastAsia="黑体"/>
        </w:rPr>
        <w:t>“惠购智能导购与运营治理系统”</w:t>
      </w:r>
      <w:r>
        <w:rPr>
          <w:rFonts w:ascii="Times New Roman" w:hAnsi="Times New Roman"/>
          <w:b w:val="0"/>
          <w:i w:val="0"/>
          <w:color w:val="1D2939"/>
          <w:sz w:val="22"/>
          <w:rFonts w:ascii="Times New Roman" w:hAnsi="Times New Roman" w:eastAsia="宋体"/>
        </w:rPr>
        <w:t>为研究平台。系统前端涵盖消费者端交互式 H5 与运营管理端 Admin 治理看板，后端采用 Python FastAPI 异步中枢，承载了多模态商品图文检索、意图约束松弛、规则核验以及流式 Generative UI 下发机制。</w:t>
      </w:r>
    </w:p>
    <w:p>
      <w:pPr>
        <w:spacing w:line="312" w:lineRule="auto" w:before="0" w:after="40"/>
        <w:ind w:firstLine="403"/>
      </w:pPr>
      <w:r>
        <w:rPr>
          <w:rFonts w:ascii="Times New Roman" w:hAnsi="Times New Roman"/>
          <w:b w:val="0"/>
          <w:i w:val="0"/>
          <w:color w:val="1D2939"/>
          <w:sz w:val="22"/>
          <w:rFonts w:ascii="Times New Roman" w:hAnsi="Times New Roman" w:eastAsia="宋体"/>
        </w:rPr>
        <w:t>为了在同一工业场景下系统比较确定性与不确定性推理，并实现神经-符号的高效融合，本文剥离出最具争议与业务复杂度的</w:t>
      </w:r>
      <w:r>
        <w:rPr>
          <w:rFonts w:ascii="Times New Roman" w:hAnsi="Times New Roman"/>
          <w:b/>
          <w:i w:val="0"/>
          <w:color w:val="1D2939"/>
          <w:sz w:val="22"/>
          <w:rFonts w:ascii="Times New Roman" w:hAnsi="Times New Roman" w:eastAsia="黑体"/>
        </w:rPr>
        <w:t>“售后退换资格核验与履约纠纷仲裁”</w:t>
      </w:r>
      <w:r>
        <w:rPr>
          <w:rFonts w:ascii="Times New Roman" w:hAnsi="Times New Roman"/>
          <w:b w:val="0"/>
          <w:i w:val="0"/>
          <w:color w:val="1D2939"/>
          <w:sz w:val="22"/>
          <w:rFonts w:ascii="Times New Roman" w:hAnsi="Times New Roman" w:eastAsia="宋体"/>
        </w:rPr>
        <w:t>作为共同问题载体，保留真实订单时序、拆封状态、质检数据与多源证据链条。</w:t>
      </w:r>
    </w:p>
    <w:p>
      <w:pPr>
        <w:keepNext/>
        <w:spacing w:before="200" w:after="80"/>
      </w:pPr>
      <w:r>
        <w:rPr>
          <w:rFonts w:ascii="Times New Roman" w:hAnsi="Times New Roman"/>
          <w:b w:val="0"/>
          <w:i w:val="0"/>
          <w:color w:val="1D2939"/>
          <w:sz w:val="26"/>
          <w:rFonts w:ascii="Times New Roman" w:hAnsi="Times New Roman" w:eastAsia="黑体"/>
        </w:rPr>
        <w:t>1.3 核心研究问题与创新贡献</w:t>
      </w:r>
    </w:p>
    <w:p>
      <w:pPr>
        <w:spacing w:line="312" w:lineRule="auto" w:before="0" w:after="40"/>
        <w:ind w:firstLine="403"/>
      </w:pPr>
      <w:r>
        <w:rPr>
          <w:rFonts w:ascii="Times New Roman" w:hAnsi="Times New Roman"/>
          <w:b w:val="0"/>
          <w:i w:val="0"/>
          <w:color w:val="1D2939"/>
          <w:sz w:val="22"/>
          <w:rFonts w:ascii="Times New Roman" w:hAnsi="Times New Roman" w:eastAsia="宋体"/>
        </w:rPr>
        <w:t>针对教育部《人工智能导论》课程对“理论建模 + 对比实验 + 工程落地 + 创新拔高”的综合培养要求，本文聚焦于解决以下三个核心问题：</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理论与工程落地</w:t>
      </w:r>
      <w:r>
        <w:rPr>
          <w:rFonts w:ascii="Times New Roman" w:hAnsi="Times New Roman"/>
          <w:b w:val="0"/>
          <w:i w:val="0"/>
          <w:color w:val="1D2939"/>
          <w:sz w:val="22"/>
          <w:rFonts w:ascii="Times New Roman" w:hAnsi="Times New Roman" w:eastAsia="宋体"/>
        </w:rPr>
        <w:t>：如何在一阶谓词逻辑中兼顾产生式正反向链推导与全链路可追溯证明树（ProofTree），并通过启发式剪枝攻克组合爆炸？</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算法缺陷修正</w:t>
      </w:r>
      <w:r>
        <w:rPr>
          <w:rFonts w:ascii="Times New Roman" w:hAnsi="Times New Roman"/>
          <w:b w:val="0"/>
          <w:i w:val="0"/>
          <w:color w:val="1D2939"/>
          <w:sz w:val="22"/>
          <w:rFonts w:ascii="Times New Roman" w:hAnsi="Times New Roman" w:eastAsia="宋体"/>
        </w:rPr>
        <w:t>：如何利用 D-S 证据理论实现买/卖/物流三方责任判定，并针对传统证据理论在高度冲突时的“Zadeh 悖论”进行数学修正？</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Times New Roman" w:hAnsi="Times New Roman"/>
          <w:b/>
          <w:i w:val="0"/>
          <w:color w:val="1D2939"/>
          <w:sz w:val="22"/>
          <w:rFonts w:ascii="Times New Roman" w:hAnsi="Times New Roman" w:eastAsia="黑体"/>
        </w:rPr>
        <w:t>创新拔高架构</w:t>
      </w:r>
      <w:r>
        <w:rPr>
          <w:rFonts w:ascii="Times New Roman" w:hAnsi="Times New Roman"/>
          <w:b w:val="0"/>
          <w:i w:val="0"/>
          <w:color w:val="1D2939"/>
          <w:sz w:val="22"/>
          <w:rFonts w:ascii="Times New Roman" w:hAnsi="Times New Roman" w:eastAsia="宋体"/>
        </w:rPr>
        <w:t>：如何设计“确定性硬门禁 + 不确定性柔性调和”的神经-符号双轨推理机制，并在真实 Web/H5 架构中实现秒级端到端落地？</w:t>
      </w:r>
    </w:p>
    <w:p>
      <w:pPr>
        <w:keepNext/>
        <w:spacing w:before="280" w:after="120"/>
      </w:pPr>
      <w:r>
        <w:rPr>
          <w:rFonts w:ascii="Times New Roman" w:hAnsi="Times New Roman"/>
          <w:b w:val="0"/>
          <w:i w:val="0"/>
          <w:color w:val="101828"/>
          <w:sz w:val="30"/>
          <w:rFonts w:ascii="Times New Roman" w:hAnsi="Times New Roman" w:eastAsia="黑体"/>
        </w:rPr>
        <w:t>2 相关理论基础</w:t>
      </w:r>
    </w:p>
    <w:p>
      <w:pPr>
        <w:keepNext/>
        <w:spacing w:before="200" w:after="80"/>
      </w:pPr>
      <w:r>
        <w:rPr>
          <w:rFonts w:ascii="Times New Roman" w:hAnsi="Times New Roman"/>
          <w:b w:val="0"/>
          <w:i w:val="0"/>
          <w:color w:val="1D2939"/>
          <w:sz w:val="26"/>
          <w:rFonts w:ascii="Times New Roman" w:hAnsi="Times New Roman" w:eastAsia="黑体"/>
        </w:rPr>
        <w:t>2.1 确定性规则演绎与产生式系统</w:t>
      </w:r>
    </w:p>
    <w:p>
      <w:pPr>
        <w:spacing w:line="312" w:lineRule="auto" w:before="0" w:after="40"/>
        <w:ind w:firstLine="403"/>
      </w:pPr>
      <w:r>
        <w:rPr>
          <w:rFonts w:ascii="Times New Roman" w:hAnsi="Times New Roman"/>
          <w:b w:val="0"/>
          <w:i w:val="0"/>
          <w:color w:val="1D2939"/>
          <w:sz w:val="22"/>
          <w:rFonts w:ascii="Times New Roman" w:hAnsi="Times New Roman" w:eastAsia="宋体"/>
        </w:rPr>
        <w:t>确定性推理建立在命题逻辑与一阶谓词逻辑（First-Order Predicate Logic, FOPL）的基础之上。产生式系统由</w:t>
      </w:r>
      <w:r>
        <w:rPr>
          <w:rFonts w:ascii="Times New Roman" w:hAnsi="Times New Roman"/>
          <w:b/>
          <w:i w:val="0"/>
          <w:color w:val="1D2939"/>
          <w:sz w:val="22"/>
          <w:rFonts w:ascii="Times New Roman" w:hAnsi="Times New Roman" w:eastAsia="黑体"/>
        </w:rPr>
        <w:t>规则库（Rule Base）</w:t>
      </w:r>
      <w:r>
        <w:rPr>
          <w:rFonts w:ascii="Times New Roman" w:hAnsi="Times New Roman"/>
          <w:b w:val="0"/>
          <w:i w:val="0"/>
          <w:color w:val="1D2939"/>
          <w:sz w:val="22"/>
          <w:rFonts w:ascii="Times New Roman" w:hAnsi="Times New Roman" w:eastAsia="宋体"/>
        </w:rPr>
        <w:t>、</w:t>
      </w:r>
      <w:r>
        <w:rPr>
          <w:rFonts w:ascii="Times New Roman" w:hAnsi="Times New Roman"/>
          <w:b/>
          <w:i w:val="0"/>
          <w:color w:val="1D2939"/>
          <w:sz w:val="22"/>
          <w:rFonts w:ascii="Times New Roman" w:hAnsi="Times New Roman" w:eastAsia="黑体"/>
        </w:rPr>
        <w:t>工作内存（Working Memory / Fact Base）</w:t>
      </w:r>
      <w:r>
        <w:rPr>
          <w:rFonts w:ascii="Times New Roman" w:hAnsi="Times New Roman"/>
          <w:b w:val="0"/>
          <w:i w:val="0"/>
          <w:color w:val="1D2939"/>
          <w:sz w:val="22"/>
          <w:rFonts w:ascii="Times New Roman" w:hAnsi="Times New Roman" w:eastAsia="宋体"/>
        </w:rPr>
        <w:t>和</w:t>
      </w:r>
      <w:r>
        <w:rPr>
          <w:rFonts w:ascii="Times New Roman" w:hAnsi="Times New Roman"/>
          <w:b/>
          <w:i w:val="0"/>
          <w:color w:val="1D2939"/>
          <w:sz w:val="22"/>
          <w:rFonts w:ascii="Times New Roman" w:hAnsi="Times New Roman" w:eastAsia="黑体"/>
        </w:rPr>
        <w:t>推理机（Inference Engine）</w:t>
      </w:r>
      <w:r>
        <w:rPr>
          <w:rFonts w:ascii="Times New Roman" w:hAnsi="Times New Roman"/>
          <w:b w:val="0"/>
          <w:i w:val="0"/>
          <w:color w:val="1D2939"/>
          <w:sz w:val="22"/>
          <w:rFonts w:ascii="Times New Roman" w:hAnsi="Times New Roman" w:eastAsia="宋体"/>
        </w:rPr>
        <w:t>三大部件组成。</w:t>
      </w:r>
    </w:p>
    <w:p>
      <w:pPr>
        <w:spacing w:line="312" w:lineRule="auto" w:before="0" w:after="40"/>
        <w:ind w:firstLine="403"/>
      </w:pPr>
      <w:r>
        <w:rPr>
          <w:rFonts w:ascii="Times New Roman" w:hAnsi="Times New Roman"/>
          <w:b w:val="0"/>
          <w:i w:val="0"/>
          <w:color w:val="1D2939"/>
          <w:sz w:val="22"/>
          <w:rFonts w:ascii="Times New Roman" w:hAnsi="Times New Roman" w:eastAsia="宋体"/>
        </w:rPr>
        <w:t>其形式化表达为：</w:t>
      </w:r>
    </w:p>
    <w:p>
      <w:pPr>
        <w:spacing w:before="100" w:after="100"/>
        <w:jc w:val="center"/>
      </w:pPr>
      <w:r>
        <w:rPr>
          <w:rFonts w:ascii="Cambria Math" w:hAnsi="Cambria Math"/>
          <w:b w:val="0"/>
          <w:i/>
          <w:color w:val="101828"/>
          <w:sz w:val="23"/>
          <w:rFonts w:ascii="Cambria Math" w:hAnsi="Cambria Math" w:eastAsia="Cambria Math"/>
        </w:rPr>
        <w:t>IF  P_1 ∧ P_2 ∧ … ∧ P_k  THEN  Q    (CF = 1.0)</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其中 </w:t>
      </w:r>
      <w:r>
        <w:rPr>
          <w:rFonts w:ascii="Cambria Math" w:hAnsi="Cambria Math"/>
          <w:b w:val="0"/>
          <w:i/>
          <w:color w:val="101828"/>
          <w:sz w:val="22"/>
          <w:rFonts w:ascii="Cambria Math" w:hAnsi="Cambria Math" w:eastAsia="Cambria Math"/>
        </w:rPr>
        <w:t>P_i</w:t>
      </w:r>
      <w:r>
        <w:rPr>
          <w:rFonts w:ascii="Times New Roman" w:hAnsi="Times New Roman"/>
          <w:b w:val="0"/>
          <w:i w:val="0"/>
          <w:color w:val="1D2939"/>
          <w:sz w:val="22"/>
          <w:rFonts w:ascii="Times New Roman" w:hAnsi="Times New Roman" w:eastAsia="宋体"/>
        </w:rPr>
        <w:t xml:space="preserve"> 为前件谓词条件，</w:t>
      </w:r>
      <w:r>
        <w:rPr>
          <w:rFonts w:ascii="Cambria Math" w:hAnsi="Cambria Math"/>
          <w:b w:val="0"/>
          <w:i/>
          <w:color w:val="101828"/>
          <w:sz w:val="22"/>
          <w:rFonts w:ascii="Cambria Math" w:hAnsi="Cambria Math" w:eastAsia="Cambria Math"/>
        </w:rPr>
        <w:t>Q</w:t>
      </w:r>
      <w:r>
        <w:rPr>
          <w:rFonts w:ascii="Times New Roman" w:hAnsi="Times New Roman"/>
          <w:b w:val="0"/>
          <w:i w:val="0"/>
          <w:color w:val="1D2939"/>
          <w:sz w:val="22"/>
          <w:rFonts w:ascii="Times New Roman" w:hAnsi="Times New Roman" w:eastAsia="宋体"/>
        </w:rPr>
        <w:t xml:space="preserve"> 为后件结论。</w:t>
      </w:r>
    </w:p>
    <w:p>
      <w:pPr>
        <w:keepNext/>
        <w:spacing w:before="160" w:after="60"/>
      </w:pPr>
      <w:r>
        <w:rPr>
          <w:rFonts w:ascii="Times New Roman" w:hAnsi="Times New Roman"/>
          <w:b w:val="0"/>
          <w:i w:val="0"/>
          <w:color w:val="344054"/>
          <w:sz w:val="24"/>
          <w:rFonts w:ascii="Times New Roman" w:hAnsi="Times New Roman" w:eastAsia="黑体"/>
        </w:rPr>
        <w:t>2.1.1 正向链演绎（Forward Chaining）</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正向链是一种数据驱动（Data-driven）的推导方式：从已知事实集合 </w:t>
      </w:r>
      <w:r>
        <w:rPr>
          <w:rFonts w:ascii="Cambria Math" w:hAnsi="Cambria Math"/>
          <w:b w:val="0"/>
          <w:i/>
          <w:color w:val="101828"/>
          <w:sz w:val="22"/>
          <w:rFonts w:ascii="Cambria Math" w:hAnsi="Cambria Math" w:eastAsia="Cambria Math"/>
        </w:rPr>
        <w:t>F_0</w:t>
      </w:r>
      <w:r>
        <w:rPr>
          <w:rFonts w:ascii="Times New Roman" w:hAnsi="Times New Roman"/>
          <w:b w:val="0"/>
          <w:i w:val="0"/>
          <w:color w:val="1D2939"/>
          <w:sz w:val="22"/>
          <w:rFonts w:ascii="Times New Roman" w:hAnsi="Times New Roman" w:eastAsia="宋体"/>
        </w:rPr>
        <w:t xml:space="preserve"> 出发，匹配规则库中前提已全部满足的规则，激活并执行规则动作，将推导出的新事实 </w:t>
      </w:r>
      <w:r>
        <w:rPr>
          <w:rFonts w:ascii="Cambria Math" w:hAnsi="Cambria Math"/>
          <w:b w:val="0"/>
          <w:i/>
          <w:color w:val="101828"/>
          <w:sz w:val="22"/>
          <w:rFonts w:ascii="Cambria Math" w:hAnsi="Cambria Math" w:eastAsia="Cambria Math"/>
        </w:rPr>
        <w:t>Q</w:t>
      </w:r>
      <w:r>
        <w:rPr>
          <w:rFonts w:ascii="Times New Roman" w:hAnsi="Times New Roman"/>
          <w:b w:val="0"/>
          <w:i w:val="0"/>
          <w:color w:val="1D2939"/>
          <w:sz w:val="22"/>
          <w:rFonts w:ascii="Times New Roman" w:hAnsi="Times New Roman" w:eastAsia="宋体"/>
        </w:rPr>
        <w:t xml:space="preserve"> 插入工作内存，重复迭代直至达到不动点（Fixed Point）：</w:t>
      </w:r>
    </w:p>
    <w:p>
      <w:pPr>
        <w:spacing w:before="100" w:after="100"/>
        <w:jc w:val="center"/>
      </w:pPr>
      <w:r>
        <w:rPr>
          <w:rFonts w:ascii="Cambria Math" w:hAnsi="Cambria Math"/>
          <w:b w:val="0"/>
          <w:i/>
          <w:color w:val="101828"/>
          <w:sz w:val="23"/>
          <w:rFonts w:ascii="Cambria Math" w:hAnsi="Cambria Math" w:eastAsia="Cambria Math"/>
        </w:rPr>
        <w:t>F_{t+1} = F_t ∪ { Q | (P_1 ∧ … ∧ P_k ⇒ Q) ∈ R, bigwedge_{i=1}^k P_i ∈ F_t }</w:t>
      </w:r>
    </w:p>
    <w:p>
      <w:pPr>
        <w:spacing w:line="312" w:lineRule="auto" w:before="0" w:after="40"/>
        <w:ind w:firstLine="403"/>
      </w:pPr>
      <w:r>
        <w:rPr>
          <w:rFonts w:ascii="Times New Roman" w:hAnsi="Times New Roman"/>
          <w:b w:val="0"/>
          <w:i w:val="0"/>
          <w:color w:val="1D2939"/>
          <w:sz w:val="22"/>
          <w:rFonts w:ascii="Times New Roman" w:hAnsi="Times New Roman" w:eastAsia="宋体"/>
        </w:rPr>
        <w:t>正向推理具有</w:t>
      </w:r>
      <w:r>
        <w:rPr>
          <w:rFonts w:ascii="Times New Roman" w:hAnsi="Times New Roman"/>
          <w:b/>
          <w:i w:val="0"/>
          <w:color w:val="1D2939"/>
          <w:sz w:val="22"/>
          <w:rFonts w:ascii="Times New Roman" w:hAnsi="Times New Roman" w:eastAsia="黑体"/>
        </w:rPr>
        <w:t>可靠性（Soundness）</w:t>
      </w:r>
      <w:r>
        <w:rPr>
          <w:rFonts w:ascii="Times New Roman" w:hAnsi="Times New Roman"/>
          <w:b w:val="0"/>
          <w:i w:val="0"/>
          <w:color w:val="1D2939"/>
          <w:sz w:val="22"/>
          <w:rFonts w:ascii="Times New Roman" w:hAnsi="Times New Roman" w:eastAsia="宋体"/>
        </w:rPr>
        <w:t>与</w:t>
      </w:r>
      <w:r>
        <w:rPr>
          <w:rFonts w:ascii="Times New Roman" w:hAnsi="Times New Roman"/>
          <w:b/>
          <w:i w:val="0"/>
          <w:color w:val="1D2939"/>
          <w:sz w:val="22"/>
          <w:rFonts w:ascii="Times New Roman" w:hAnsi="Times New Roman" w:eastAsia="黑体"/>
        </w:rPr>
        <w:t>完备性（Completeness）</w:t>
      </w:r>
      <w:r>
        <w:rPr>
          <w:rFonts w:ascii="Times New Roman" w:hAnsi="Times New Roman"/>
          <w:b w:val="0"/>
          <w:i w:val="0"/>
          <w:color w:val="1D2939"/>
          <w:sz w:val="22"/>
          <w:rFonts w:ascii="Times New Roman" w:hAnsi="Times New Roman" w:eastAsia="宋体"/>
        </w:rPr>
        <w:t>，只要规则库与输入事实真实有效，推导结果必然保真。</w:t>
      </w:r>
    </w:p>
    <w:p>
      <w:pPr>
        <w:keepNext/>
        <w:spacing w:before="160" w:after="60"/>
      </w:pPr>
      <w:r>
        <w:rPr>
          <w:rFonts w:ascii="Times New Roman" w:hAnsi="Times New Roman"/>
          <w:b w:val="0"/>
          <w:i w:val="0"/>
          <w:color w:val="344054"/>
          <w:sz w:val="24"/>
          <w:rFonts w:ascii="Times New Roman" w:hAnsi="Times New Roman" w:eastAsia="黑体"/>
        </w:rPr>
        <w:t>2.1.2 反向链演绎（Backward Chaining）</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反向链是一种目标驱动（Goal-driven）的推导方式：给定待证明的目标假设 </w:t>
      </w:r>
      <w:r>
        <w:rPr>
          <w:rFonts w:ascii="Cambria Math" w:hAnsi="Cambria Math"/>
          <w:b w:val="0"/>
          <w:i/>
          <w:color w:val="101828"/>
          <w:sz w:val="22"/>
          <w:rFonts w:ascii="Cambria Math" w:hAnsi="Cambria Math" w:eastAsia="Cambria Math"/>
        </w:rPr>
        <w:t>G</w:t>
      </w:r>
      <w:r>
        <w:rPr>
          <w:rFonts w:ascii="Times New Roman" w:hAnsi="Times New Roman"/>
          <w:b w:val="0"/>
          <w:i w:val="0"/>
          <w:color w:val="1D2939"/>
          <w:sz w:val="22"/>
          <w:rFonts w:ascii="Times New Roman" w:hAnsi="Times New Roman" w:eastAsia="宋体"/>
        </w:rPr>
        <w:t xml:space="preserve">，推理机逆向查找结论包含 </w:t>
      </w:r>
      <w:r>
        <w:rPr>
          <w:rFonts w:ascii="Cambria Math" w:hAnsi="Cambria Math"/>
          <w:b w:val="0"/>
          <w:i/>
          <w:color w:val="101828"/>
          <w:sz w:val="22"/>
          <w:rFonts w:ascii="Cambria Math" w:hAnsi="Cambria Math" w:eastAsia="Cambria Math"/>
        </w:rPr>
        <w:t>G</w:t>
      </w:r>
      <w:r>
        <w:rPr>
          <w:rFonts w:ascii="Times New Roman" w:hAnsi="Times New Roman"/>
          <w:b w:val="0"/>
          <w:i w:val="0"/>
          <w:color w:val="1D2939"/>
          <w:sz w:val="22"/>
          <w:rFonts w:ascii="Times New Roman" w:hAnsi="Times New Roman" w:eastAsia="宋体"/>
        </w:rPr>
        <w:t xml:space="preserve"> 的规则集合，并将该规则的前件分解为子目标 </w:t>
      </w:r>
      <w:r>
        <w:rPr>
          <w:rFonts w:ascii="Cambria Math" w:hAnsi="Cambria Math"/>
          <w:b w:val="0"/>
          <w:i/>
          <w:color w:val="101828"/>
          <w:sz w:val="22"/>
          <w:rFonts w:ascii="Cambria Math" w:hAnsi="Cambria Math" w:eastAsia="Cambria Math"/>
        </w:rPr>
        <w:t>P_1, …, P_k</w:t>
      </w:r>
      <w:r>
        <w:rPr>
          <w:rFonts w:ascii="Times New Roman" w:hAnsi="Times New Roman"/>
          <w:b w:val="0"/>
          <w:i w:val="0"/>
          <w:color w:val="1D2939"/>
          <w:sz w:val="22"/>
          <w:rFonts w:ascii="Times New Roman" w:hAnsi="Times New Roman" w:eastAsia="宋体"/>
        </w:rPr>
        <w:t>；递归调用推导引擎，直到所有叶子子目标均在已知事实中命中，或无可替代规则而宣告失败。</w:t>
      </w:r>
    </w:p>
    <w:p>
      <w:pPr>
        <w:keepNext/>
        <w:spacing w:before="160" w:after="60"/>
      </w:pPr>
      <w:r>
        <w:rPr>
          <w:rFonts w:ascii="Times New Roman" w:hAnsi="Times New Roman"/>
          <w:b w:val="0"/>
          <w:i w:val="0"/>
          <w:color w:val="344054"/>
          <w:sz w:val="24"/>
          <w:rFonts w:ascii="Times New Roman" w:hAnsi="Times New Roman" w:eastAsia="黑体"/>
        </w:rPr>
        <w:t>2.1.3 确定性推理的缺陷</w:t>
      </w:r>
    </w:p>
    <w:p>
      <w:pPr>
        <w:spacing w:line="312" w:lineRule="auto" w:before="0" w:after="40"/>
        <w:ind w:firstLine="403"/>
      </w:pPr>
      <w:r>
        <w:rPr>
          <w:rFonts w:ascii="Times New Roman" w:hAnsi="Times New Roman"/>
          <w:b w:val="0"/>
          <w:i w:val="0"/>
          <w:color w:val="1D2939"/>
          <w:sz w:val="22"/>
          <w:rFonts w:ascii="Times New Roman" w:hAnsi="Times New Roman" w:eastAsia="宋体"/>
        </w:rPr>
        <w:t>确定性推理采用二值逻辑（Boolean Logic），其前提必须是非真即假的精确陈述。在面对非完备信息（如用户未提供拆封证明）或数值扰动时，无法进行连续尺度的置信度量化。</w:t>
      </w:r>
    </w:p>
    <w:p>
      <w:pPr>
        <w:keepNext/>
        <w:spacing w:before="200" w:after="80"/>
      </w:pPr>
      <w:r>
        <w:rPr>
          <w:rFonts w:ascii="Times New Roman" w:hAnsi="Times New Roman"/>
          <w:b w:val="0"/>
          <w:i w:val="0"/>
          <w:color w:val="1D2939"/>
          <w:sz w:val="26"/>
          <w:rFonts w:ascii="Times New Roman" w:hAnsi="Times New Roman" w:eastAsia="黑体"/>
        </w:rPr>
        <w:t>2.2 D-S 证据理论与 Zadeh 冲突悖论修正</w:t>
      </w:r>
    </w:p>
    <w:p>
      <w:pPr>
        <w:keepNext/>
        <w:spacing w:before="160" w:after="60"/>
      </w:pPr>
      <w:r>
        <w:rPr>
          <w:rFonts w:ascii="Times New Roman" w:hAnsi="Times New Roman"/>
          <w:b w:val="0"/>
          <w:i w:val="0"/>
          <w:color w:val="344054"/>
          <w:sz w:val="24"/>
          <w:rFonts w:ascii="Times New Roman" w:hAnsi="Times New Roman" w:eastAsia="黑体"/>
        </w:rPr>
        <w:t>2.2.1 基本概念与正交和组合规则</w:t>
      </w:r>
    </w:p>
    <w:p>
      <w:pPr>
        <w:spacing w:line="312" w:lineRule="auto" w:before="0" w:after="40"/>
        <w:ind w:firstLine="403"/>
      </w:pPr>
      <w:r>
        <w:rPr>
          <w:rFonts w:ascii="Times New Roman" w:hAnsi="Times New Roman"/>
          <w:b w:val="0"/>
          <w:i w:val="0"/>
          <w:color w:val="1D2939"/>
          <w:sz w:val="22"/>
          <w:rFonts w:ascii="Times New Roman" w:hAnsi="Times New Roman" w:eastAsia="宋体"/>
        </w:rPr>
        <w:t>登普斯特-沙弗尔（Dempster-Shafer, D-S）证据理论是一种在识别框架（Frame of Discernment）上处理不确定性信息的强有力数学工具。</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设 </w:t>
      </w:r>
      <w:r>
        <w:rPr>
          <w:rFonts w:ascii="Cambria Math" w:hAnsi="Cambria Math"/>
          <w:b w:val="0"/>
          <w:i/>
          <w:color w:val="101828"/>
          <w:sz w:val="22"/>
          <w:rFonts w:ascii="Cambria Math" w:hAnsi="Cambria Math" w:eastAsia="Cambria Math"/>
        </w:rPr>
        <w:t>Θ = {θ_1, θ_2, …, θ_n}</w:t>
      </w:r>
      <w:r>
        <w:rPr>
          <w:rFonts w:ascii="Times New Roman" w:hAnsi="Times New Roman"/>
          <w:b w:val="0"/>
          <w:i w:val="0"/>
          <w:color w:val="1D2939"/>
          <w:sz w:val="22"/>
          <w:rFonts w:ascii="Times New Roman" w:hAnsi="Times New Roman" w:eastAsia="宋体"/>
        </w:rPr>
        <w:t xml:space="preserve"> 为互斥且完备的命题全集，其幂集为 </w:t>
      </w:r>
      <w:r>
        <w:rPr>
          <w:rFonts w:ascii="Cambria Math" w:hAnsi="Cambria Math"/>
          <w:b w:val="0"/>
          <w:i/>
          <w:color w:val="101828"/>
          <w:sz w:val="22"/>
          <w:rFonts w:ascii="Cambria Math" w:hAnsi="Cambria Math" w:eastAsia="Cambria Math"/>
        </w:rPr>
        <w:t>2^Θ</w:t>
      </w:r>
      <w:r>
        <w:rPr>
          <w:rFonts w:ascii="Times New Roman" w:hAnsi="Times New Roman"/>
          <w:b w:val="0"/>
          <w:i w:val="0"/>
          <w:color w:val="1D2939"/>
          <w:sz w:val="22"/>
          <w:rFonts w:ascii="Times New Roman" w:hAnsi="Times New Roman" w:eastAsia="宋体"/>
        </w:rPr>
        <w:t xml:space="preserve">。基本概率分配函数（Basic Probability Assignment, BPA，又称质量函数 </w:t>
      </w:r>
      <w:r>
        <w:rPr>
          <w:rFonts w:ascii="Cambria Math" w:hAnsi="Cambria Math"/>
          <w:b w:val="0"/>
          <w:i/>
          <w:color w:val="101828"/>
          <w:sz w:val="22"/>
          <w:rFonts w:ascii="Cambria Math" w:hAnsi="Cambria Math" w:eastAsia="Cambria Math"/>
        </w:rPr>
        <w:t>m</w:t>
      </w:r>
      <w:r>
        <w:rPr>
          <w:rFonts w:ascii="Times New Roman" w:hAnsi="Times New Roman"/>
          <w:b w:val="0"/>
          <w:i w:val="0"/>
          <w:color w:val="1D2939"/>
          <w:sz w:val="22"/>
          <w:rFonts w:ascii="Times New Roman" w:hAnsi="Times New Roman" w:eastAsia="宋体"/>
        </w:rPr>
        <w:t>）满足：</w:t>
      </w:r>
    </w:p>
    <w:p>
      <w:pPr>
        <w:spacing w:before="100" w:after="100"/>
        <w:jc w:val="center"/>
      </w:pPr>
      <w:r>
        <w:rPr>
          <w:rFonts w:ascii="Cambria Math" w:hAnsi="Cambria Math"/>
          <w:b w:val="0"/>
          <w:i/>
          <w:color w:val="101828"/>
          <w:sz w:val="23"/>
          <w:rFonts w:ascii="Cambria Math" w:hAnsi="Cambria Math" w:eastAsia="Cambria Math"/>
        </w:rPr>
        <w:t>m(∅) = 0,    ∑_{A ⊆ Θ} m(A) = 1</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对于两个独立证据源 </w:t>
      </w:r>
      <w:r>
        <w:rPr>
          <w:rFonts w:ascii="Cambria Math" w:hAnsi="Cambria Math"/>
          <w:b w:val="0"/>
          <w:i/>
          <w:color w:val="101828"/>
          <w:sz w:val="22"/>
          <w:rFonts w:ascii="Cambria Math" w:hAnsi="Cambria Math" w:eastAsia="Cambria Math"/>
        </w:rPr>
        <w:t>m_1</w:t>
      </w:r>
      <w:r>
        <w:rPr>
          <w:rFonts w:ascii="Times New Roman" w:hAnsi="Times New Roman"/>
          <w:b w:val="0"/>
          <w:i w:val="0"/>
          <w:color w:val="1D2939"/>
          <w:sz w:val="22"/>
          <w:rFonts w:ascii="Times New Roman" w:hAnsi="Times New Roman" w:eastAsia="宋体"/>
        </w:rPr>
        <w:t xml:space="preserve"> 和 </w:t>
      </w:r>
      <w:r>
        <w:rPr>
          <w:rFonts w:ascii="Cambria Math" w:hAnsi="Cambria Math"/>
          <w:b w:val="0"/>
          <w:i/>
          <w:color w:val="101828"/>
          <w:sz w:val="22"/>
          <w:rFonts w:ascii="Cambria Math" w:hAnsi="Cambria Math" w:eastAsia="Cambria Math"/>
        </w:rPr>
        <w:t>m_2</w:t>
      </w:r>
      <w:r>
        <w:rPr>
          <w:rFonts w:ascii="Times New Roman" w:hAnsi="Times New Roman"/>
          <w:b w:val="0"/>
          <w:i w:val="0"/>
          <w:color w:val="1D2939"/>
          <w:sz w:val="22"/>
          <w:rFonts w:ascii="Times New Roman" w:hAnsi="Times New Roman" w:eastAsia="宋体"/>
        </w:rPr>
        <w:t>，经典的 Dempster 正交组合规则定义为：</w:t>
      </w:r>
    </w:p>
    <w:p>
      <w:pPr>
        <w:spacing w:before="100" w:after="100"/>
        <w:jc w:val="center"/>
      </w:pPr>
      <w:r>
        <w:rPr>
          <w:rFonts w:ascii="Cambria Math" w:hAnsi="Cambria Math"/>
          <w:b w:val="0"/>
          <w:i/>
          <w:color w:val="101828"/>
          <w:sz w:val="23"/>
          <w:rFonts w:ascii="Cambria Math" w:hAnsi="Cambria Math" w:eastAsia="Cambria Math"/>
        </w:rPr>
        <w:t>(m_1 ⊕ m_2)(A) = [1] / [1 - K] ∑_{B ∩ C = A} m_1(B) m_2(C),    ∀ A ≠ ∅</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其中 </w:t>
      </w:r>
      <w:r>
        <w:rPr>
          <w:rFonts w:ascii="Cambria Math" w:hAnsi="Cambria Math"/>
          <w:b w:val="0"/>
          <w:i/>
          <w:color w:val="101828"/>
          <w:sz w:val="22"/>
          <w:rFonts w:ascii="Cambria Math" w:hAnsi="Cambria Math" w:eastAsia="Cambria Math"/>
        </w:rPr>
        <w:t>K</w:t>
      </w:r>
      <w:r>
        <w:rPr>
          <w:rFonts w:ascii="Times New Roman" w:hAnsi="Times New Roman"/>
          <w:b w:val="0"/>
          <w:i w:val="0"/>
          <w:color w:val="1D2939"/>
          <w:sz w:val="22"/>
          <w:rFonts w:ascii="Times New Roman" w:hAnsi="Times New Roman" w:eastAsia="宋体"/>
        </w:rPr>
        <w:t xml:space="preserve"> 为</w:t>
      </w:r>
      <w:r>
        <w:rPr>
          <w:rFonts w:ascii="Times New Roman" w:hAnsi="Times New Roman"/>
          <w:b/>
          <w:i w:val="0"/>
          <w:color w:val="1D2939"/>
          <w:sz w:val="22"/>
          <w:rFonts w:ascii="Times New Roman" w:hAnsi="Times New Roman" w:eastAsia="黑体"/>
        </w:rPr>
        <w:t>冲突因子（Conflict Factor）</w:t>
      </w:r>
      <w:r>
        <w:rPr>
          <w:rFonts w:ascii="Times New Roman" w:hAnsi="Times New Roman"/>
          <w:b w:val="0"/>
          <w:i w:val="0"/>
          <w:color w:val="1D2939"/>
          <w:sz w:val="22"/>
          <w:rFonts w:ascii="Times New Roman" w:hAnsi="Times New Roman" w:eastAsia="宋体"/>
        </w:rPr>
        <w:t>，度量了证据间的矛盾程度：</w:t>
      </w:r>
    </w:p>
    <w:p>
      <w:pPr>
        <w:spacing w:before="100" w:after="100"/>
        <w:jc w:val="center"/>
      </w:pPr>
      <w:r>
        <w:rPr>
          <w:rFonts w:ascii="Cambria Math" w:hAnsi="Cambria Math"/>
          <w:b w:val="0"/>
          <w:i/>
          <w:color w:val="101828"/>
          <w:sz w:val="23"/>
          <w:rFonts w:ascii="Cambria Math" w:hAnsi="Cambria Math" w:eastAsia="Cambria Math"/>
        </w:rPr>
        <w:t>K = ∑_{B ∩ C = ∅} m_1(B) m_2(C)</w:t>
      </w:r>
    </w:p>
    <w:p>
      <w:pPr>
        <w:keepNext/>
        <w:spacing w:before="160" w:after="60"/>
      </w:pPr>
      <w:r>
        <w:rPr>
          <w:rFonts w:ascii="Times New Roman" w:hAnsi="Times New Roman"/>
          <w:b w:val="0"/>
          <w:i w:val="0"/>
          <w:color w:val="344054"/>
          <w:sz w:val="24"/>
          <w:rFonts w:ascii="Times New Roman" w:hAnsi="Times New Roman" w:eastAsia="黑体"/>
        </w:rPr>
        <w:t>2.2.2 经典 Dempster 规则的阿喀琉斯之踵：Zadeh 悖论</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当证据源之间存在高度冲突时（即 </w:t>
      </w:r>
      <w:r>
        <w:rPr>
          <w:rFonts w:ascii="Cambria Math" w:hAnsi="Cambria Math"/>
          <w:b w:val="0"/>
          <w:i/>
          <w:color w:val="101828"/>
          <w:sz w:val="22"/>
          <w:rFonts w:ascii="Cambria Math" w:hAnsi="Cambria Math" w:eastAsia="Cambria Math"/>
        </w:rPr>
        <w:t>K to 1</w:t>
      </w:r>
      <w:r>
        <w:rPr>
          <w:rFonts w:ascii="Times New Roman" w:hAnsi="Times New Roman"/>
          <w:b w:val="0"/>
          <w:i w:val="0"/>
          <w:color w:val="1D2939"/>
          <w:sz w:val="22"/>
          <w:rFonts w:ascii="Times New Roman" w:hAnsi="Times New Roman" w:eastAsia="宋体"/>
        </w:rPr>
        <w:t xml:space="preserve">），分母 </w:t>
      </w:r>
      <w:r>
        <w:rPr>
          <w:rFonts w:ascii="Cambria Math" w:hAnsi="Cambria Math"/>
          <w:b w:val="0"/>
          <w:i/>
          <w:color w:val="101828"/>
          <w:sz w:val="22"/>
          <w:rFonts w:ascii="Cambria Math" w:hAnsi="Cambria Math" w:eastAsia="Cambria Math"/>
        </w:rPr>
        <w:t>1-K to 0</w:t>
      </w:r>
      <w:r>
        <w:rPr>
          <w:rFonts w:ascii="Times New Roman" w:hAnsi="Times New Roman"/>
          <w:b w:val="0"/>
          <w:i w:val="0"/>
          <w:color w:val="1D2939"/>
          <w:sz w:val="22"/>
          <w:rFonts w:ascii="Times New Roman" w:hAnsi="Times New Roman" w:eastAsia="宋体"/>
        </w:rPr>
        <w:t>，会导致归一化因子产生病态放大。</w:t>
      </w:r>
    </w:p>
    <w:p>
      <w:pPr>
        <w:spacing w:line="312" w:lineRule="auto" w:before="0" w:after="40"/>
        <w:ind w:firstLine="403"/>
      </w:pPr>
      <w:r>
        <w:rPr>
          <w:rFonts w:ascii="Times New Roman" w:hAnsi="Times New Roman"/>
          <w:b/>
          <w:i w:val="0"/>
          <w:color w:val="1D2939"/>
          <w:sz w:val="22"/>
          <w:rFonts w:ascii="Times New Roman" w:hAnsi="Times New Roman" w:eastAsia="黑体"/>
        </w:rPr>
        <w:t>Zadeh 经典反例</w:t>
      </w:r>
      <w:r>
        <w:rPr>
          <w:rFonts w:ascii="Times New Roman" w:hAnsi="Times New Roman"/>
          <w:b w:val="0"/>
          <w:i w:val="0"/>
          <w:color w:val="1D2939"/>
          <w:sz w:val="22"/>
          <w:rFonts w:ascii="Times New Roman" w:hAnsi="Times New Roman" w:eastAsia="宋体"/>
        </w:rPr>
        <w:t xml:space="preserve">：假设识别框架 </w:t>
      </w:r>
      <w:r>
        <w:rPr>
          <w:rFonts w:ascii="Cambria Math" w:hAnsi="Cambria Math"/>
          <w:b w:val="0"/>
          <w:i/>
          <w:color w:val="101828"/>
          <w:sz w:val="22"/>
          <w:rFonts w:ascii="Cambria Math" w:hAnsi="Cambria Math" w:eastAsia="Cambria Math"/>
        </w:rPr>
        <w:t>Θ = {A, B, C}</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证据 1：</w:t>
      </w:r>
      <w:r>
        <w:rPr>
          <w:rFonts w:ascii="Cambria Math" w:hAnsi="Cambria Math"/>
          <w:b w:val="0"/>
          <w:i/>
          <w:color w:val="101828"/>
          <w:sz w:val="22"/>
          <w:rFonts w:ascii="Cambria Math" w:hAnsi="Cambria Math" w:eastAsia="Cambria Math"/>
        </w:rPr>
        <w:t>m_1(A) = 0.99, m_1(B) = 0.01, m_1(C) = 0.00</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证据 2：</w:t>
      </w:r>
      <w:r>
        <w:rPr>
          <w:rFonts w:ascii="Cambria Math" w:hAnsi="Cambria Math"/>
          <w:b w:val="0"/>
          <w:i/>
          <w:color w:val="101828"/>
          <w:sz w:val="22"/>
          <w:rFonts w:ascii="Cambria Math" w:hAnsi="Cambria Math" w:eastAsia="Cambria Math"/>
        </w:rPr>
        <w:t>m_2(A) = 0.00, m_2(B) = 0.01, m_2(C) = 0.99</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计算非空交集：仅 </w:t>
      </w:r>
      <w:r>
        <w:rPr>
          <w:rFonts w:ascii="Cambria Math" w:hAnsi="Cambria Math"/>
          <w:b w:val="0"/>
          <w:i/>
          <w:color w:val="101828"/>
          <w:sz w:val="22"/>
          <w:rFonts w:ascii="Cambria Math" w:hAnsi="Cambria Math" w:eastAsia="Cambria Math"/>
        </w:rPr>
        <w:t>B ∩ B = B</w:t>
      </w:r>
      <w:r>
        <w:rPr>
          <w:rFonts w:ascii="Times New Roman" w:hAnsi="Times New Roman"/>
          <w:b w:val="0"/>
          <w:i w:val="0"/>
          <w:color w:val="1D2939"/>
          <w:sz w:val="22"/>
          <w:rFonts w:ascii="Times New Roman" w:hAnsi="Times New Roman" w:eastAsia="宋体"/>
        </w:rPr>
        <w:t xml:space="preserve">，积为 </w:t>
      </w:r>
      <w:r>
        <w:rPr>
          <w:rFonts w:ascii="Cambria Math" w:hAnsi="Cambria Math"/>
          <w:b w:val="0"/>
          <w:i/>
          <w:color w:val="101828"/>
          <w:sz w:val="22"/>
          <w:rFonts w:ascii="Cambria Math" w:hAnsi="Cambria Math" w:eastAsia="Cambria Math"/>
        </w:rPr>
        <w:t>m_1(B)m_2(B) = 0.0001</w:t>
      </w:r>
      <w:r>
        <w:rPr>
          <w:rFonts w:ascii="Times New Roman" w:hAnsi="Times New Roman"/>
          <w:b w:val="0"/>
          <w:i w:val="0"/>
          <w:color w:val="1D2939"/>
          <w:sz w:val="22"/>
          <w:rFonts w:ascii="Times New Roman" w:hAnsi="Times New Roman" w:eastAsia="宋体"/>
        </w:rPr>
        <w:t xml:space="preserve">；冲突项 </w:t>
      </w:r>
      <w:r>
        <w:rPr>
          <w:rFonts w:ascii="Cambria Math" w:hAnsi="Cambria Math"/>
          <w:b w:val="0"/>
          <w:i/>
          <w:color w:val="101828"/>
          <w:sz w:val="22"/>
          <w:rFonts w:ascii="Cambria Math" w:hAnsi="Cambria Math" w:eastAsia="Cambria Math"/>
        </w:rPr>
        <w:t>K = 0.99 × 0.99 + 0.99 × 0.01 + 0.01 × 0.99 = 0.9999</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根据式 (3)：</w:t>
      </w:r>
    </w:p>
    <w:p>
      <w:pPr>
        <w:spacing w:before="100" w:after="100"/>
        <w:jc w:val="center"/>
      </w:pPr>
      <w:r>
        <w:rPr>
          <w:rFonts w:ascii="Cambria Math" w:hAnsi="Cambria Math"/>
          <w:b w:val="0"/>
          <w:i/>
          <w:color w:val="101828"/>
          <w:sz w:val="23"/>
          <w:rFonts w:ascii="Cambria Math" w:hAnsi="Cambria Math" w:eastAsia="Cambria Math"/>
        </w:rPr>
        <w:t>(m_1 ⊕ m_2)(B) = [0.0001] / [1 - 0.9999] = 1.0</w:t>
      </w:r>
    </w:p>
    <w:p>
      <w:pPr>
        <w:spacing w:line="312" w:lineRule="auto" w:before="0" w:after="40"/>
        <w:ind w:firstLine="403"/>
      </w:pPr>
      <w:r>
        <w:rPr>
          <w:rFonts w:ascii="Times New Roman" w:hAnsi="Times New Roman"/>
          <w:b/>
          <w:i w:val="0"/>
          <w:color w:val="1D2939"/>
          <w:sz w:val="22"/>
          <w:rFonts w:ascii="Times New Roman" w:hAnsi="Times New Roman" w:eastAsia="黑体"/>
        </w:rPr>
        <w:t>荒谬结论</w:t>
      </w:r>
      <w:r>
        <w:rPr>
          <w:rFonts w:ascii="Times New Roman" w:hAnsi="Times New Roman"/>
          <w:b w:val="0"/>
          <w:i w:val="0"/>
          <w:color w:val="1D2939"/>
          <w:sz w:val="22"/>
          <w:rFonts w:ascii="Times New Roman" w:hAnsi="Times New Roman" w:eastAsia="宋体"/>
        </w:rPr>
        <w:t xml:space="preserve">：两个证据源都几乎断定不可能成立的命题 </w:t>
      </w:r>
      <w:r>
        <w:rPr>
          <w:rFonts w:ascii="Cambria Math" w:hAnsi="Cambria Math"/>
          <w:b w:val="0"/>
          <w:i/>
          <w:color w:val="101828"/>
          <w:sz w:val="22"/>
          <w:rFonts w:ascii="Cambria Math" w:hAnsi="Cambria Math" w:eastAsia="Cambria Math"/>
        </w:rPr>
        <w:t>B</w:t>
      </w:r>
      <w:r>
        <w:rPr>
          <w:rFonts w:ascii="Times New Roman" w:hAnsi="Times New Roman"/>
          <w:b w:val="0"/>
          <w:i w:val="0"/>
          <w:color w:val="1D2939"/>
          <w:sz w:val="22"/>
          <w:rFonts w:ascii="Times New Roman" w:hAnsi="Times New Roman" w:eastAsia="宋体"/>
        </w:rPr>
        <w:t>（置信度仅 1%），在组合后居然获得了 100% 的绝对确信度！这在工业风控与司法判决中是灾难性的。</w:t>
      </w:r>
    </w:p>
    <w:p>
      <w:pPr>
        <w:keepNext/>
        <w:spacing w:before="160" w:after="60"/>
      </w:pPr>
      <w:r>
        <w:rPr>
          <w:rFonts w:ascii="Times New Roman" w:hAnsi="Times New Roman"/>
          <w:b w:val="0"/>
          <w:i w:val="0"/>
          <w:color w:val="344054"/>
          <w:sz w:val="24"/>
          <w:rFonts w:ascii="Times New Roman" w:hAnsi="Times New Roman" w:eastAsia="黑体"/>
        </w:rPr>
        <w:t>2.2.3 Murphy 加权平均修正算法</w:t>
      </w:r>
    </w:p>
    <w:p>
      <w:pPr>
        <w:spacing w:line="312" w:lineRule="auto" w:before="0" w:after="40"/>
        <w:ind w:firstLine="403"/>
      </w:pPr>
      <w:r>
        <w:rPr>
          <w:rFonts w:ascii="Times New Roman" w:hAnsi="Times New Roman"/>
          <w:b w:val="0"/>
          <w:i w:val="0"/>
          <w:color w:val="1D2939"/>
          <w:sz w:val="22"/>
          <w:rFonts w:ascii="Times New Roman" w:hAnsi="Times New Roman" w:eastAsia="宋体"/>
        </w:rPr>
        <w:t>为了根除 Zadeh 悖论，学者 Murphy 提出了一种“基于证据平均预处理再融合”的改进策略：</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对输入的 </w:t>
      </w:r>
      <w:r>
        <w:rPr>
          <w:rFonts w:ascii="Cambria Math" w:hAnsi="Cambria Math"/>
          <w:b w:val="0"/>
          <w:i/>
          <w:color w:val="101828"/>
          <w:sz w:val="22"/>
          <w:rFonts w:ascii="Cambria Math" w:hAnsi="Cambria Math" w:eastAsia="Cambria Math"/>
        </w:rPr>
        <w:t>n</w:t>
      </w:r>
      <w:r>
        <w:rPr>
          <w:rFonts w:ascii="Times New Roman" w:hAnsi="Times New Roman"/>
          <w:b w:val="0"/>
          <w:i w:val="0"/>
          <w:color w:val="1D2939"/>
          <w:sz w:val="22"/>
          <w:rFonts w:ascii="Times New Roman" w:hAnsi="Times New Roman" w:eastAsia="宋体"/>
        </w:rPr>
        <w:t xml:space="preserve"> 个独立证据源计算算术加权平均质量函数 </w:t>
      </w:r>
      <w:r>
        <w:rPr>
          <w:rFonts w:ascii="Cambria Math" w:hAnsi="Cambria Math"/>
          <w:b w:val="0"/>
          <w:i/>
          <w:color w:val="101828"/>
          <w:sz w:val="22"/>
          <w:rFonts w:ascii="Cambria Math" w:hAnsi="Cambria Math" w:eastAsia="Cambria Math"/>
        </w:rPr>
        <w:t>m̄</w:t>
      </w:r>
      <w:r>
        <w:rPr>
          <w:rFonts w:ascii="Times New Roman" w:hAnsi="Times New Roman"/>
          <w:b w:val="0"/>
          <w:i w:val="0"/>
          <w:color w:val="1D2939"/>
          <w:sz w:val="22"/>
          <w:rFonts w:ascii="Times New Roman" w:hAnsi="Times New Roman" w:eastAsia="宋体"/>
        </w:rPr>
        <w:t>：</w:t>
      </w:r>
    </w:p>
    <w:p>
      <w:pPr>
        <w:spacing w:before="100" w:after="100"/>
        <w:jc w:val="center"/>
      </w:pPr>
      <w:r>
        <w:rPr>
          <w:rFonts w:ascii="Cambria Math" w:hAnsi="Cambria Math"/>
          <w:b w:val="0"/>
          <w:i/>
          <w:color w:val="101828"/>
          <w:sz w:val="23"/>
          <w:rFonts w:ascii="Cambria Math" w:hAnsi="Cambria Math" w:eastAsia="Cambria Math"/>
        </w:rPr>
        <w:t>m̄(A) = [1] / [n] ∑_{i=1}^n m_i(A),    ∀ A ⊆ Θ</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将平均证据 </w:t>
      </w:r>
      <w:r>
        <w:rPr>
          <w:rFonts w:ascii="Cambria Math" w:hAnsi="Cambria Math"/>
          <w:b w:val="0"/>
          <w:i/>
          <w:color w:val="101828"/>
          <w:sz w:val="22"/>
          <w:rFonts w:ascii="Cambria Math" w:hAnsi="Cambria Math" w:eastAsia="Cambria Math"/>
        </w:rPr>
        <w:t>m̄</w:t>
      </w:r>
      <w:r>
        <w:rPr>
          <w:rFonts w:ascii="Times New Roman" w:hAnsi="Times New Roman"/>
          <w:b w:val="0"/>
          <w:i w:val="0"/>
          <w:color w:val="1D2939"/>
          <w:sz w:val="22"/>
          <w:rFonts w:ascii="Times New Roman" w:hAnsi="Times New Roman" w:eastAsia="宋体"/>
        </w:rPr>
        <w:t xml:space="preserve"> 与自身进行 </w:t>
      </w:r>
      <w:r>
        <w:rPr>
          <w:rFonts w:ascii="Cambria Math" w:hAnsi="Cambria Math"/>
          <w:b w:val="0"/>
          <w:i/>
          <w:color w:val="101828"/>
          <w:sz w:val="22"/>
          <w:rFonts w:ascii="Cambria Math" w:hAnsi="Cambria Math" w:eastAsia="Cambria Math"/>
        </w:rPr>
        <w:t>(n-1)</w:t>
      </w:r>
      <w:r>
        <w:rPr>
          <w:rFonts w:ascii="Times New Roman" w:hAnsi="Times New Roman"/>
          <w:b w:val="0"/>
          <w:i w:val="0"/>
          <w:color w:val="1D2939"/>
          <w:sz w:val="22"/>
          <w:rFonts w:ascii="Times New Roman" w:hAnsi="Times New Roman" w:eastAsia="宋体"/>
        </w:rPr>
        <w:t xml:space="preserve"> 次经典 Dempster 正交和迭代组合：</w:t>
      </w:r>
    </w:p>
    <w:p>
      <w:pPr>
        <w:spacing w:before="100" w:after="100"/>
        <w:jc w:val="center"/>
      </w:pPr>
      <w:r>
        <w:rPr>
          <w:rFonts w:ascii="Cambria Math" w:hAnsi="Cambria Math"/>
          <w:b w:val="0"/>
          <w:i/>
          <w:color w:val="101828"/>
          <w:sz w:val="23"/>
          <w:rFonts w:ascii="Cambria Math" w:hAnsi="Cambria Math" w:eastAsia="Cambria Math"/>
        </w:rPr>
        <w:t>m_{Murphy} = underbrace{m̄ ⊕ m̄ ⊕ … ⊕ m̄}_{n  次}</w:t>
      </w:r>
    </w:p>
    <w:p>
      <w:pPr>
        <w:spacing w:line="312" w:lineRule="auto" w:before="0" w:after="40"/>
        <w:ind w:firstLine="403"/>
      </w:pPr>
      <w:r>
        <w:rPr>
          <w:rFonts w:ascii="Times New Roman" w:hAnsi="Times New Roman"/>
          <w:b w:val="0"/>
          <w:i w:val="0"/>
          <w:color w:val="1D2939"/>
          <w:sz w:val="22"/>
          <w:rFonts w:ascii="Times New Roman" w:hAnsi="Times New Roman" w:eastAsia="宋体"/>
        </w:rPr>
        <w:t>该算法从根本上平滑了单源极端噪声，避免了小概率交集的恶性放大。</w:t>
      </w:r>
    </w:p>
    <w:p>
      <w:pPr>
        <w:keepNext/>
        <w:spacing w:before="200" w:after="80"/>
      </w:pPr>
      <w:r>
        <w:rPr>
          <w:rFonts w:ascii="Times New Roman" w:hAnsi="Times New Roman"/>
          <w:b w:val="0"/>
          <w:i w:val="0"/>
          <w:color w:val="1D2939"/>
          <w:sz w:val="26"/>
          <w:rFonts w:ascii="Times New Roman" w:hAnsi="Times New Roman" w:eastAsia="黑体"/>
        </w:rPr>
        <w:t>2.3 Mamdani 模糊推理与解模糊技术</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模糊集合论打破了经典集合非 0 即 1 的特征函数界限，引入隶属度函数 </w:t>
      </w:r>
      <w:r>
        <w:rPr>
          <w:rFonts w:ascii="Cambria Math" w:hAnsi="Cambria Math"/>
          <w:b w:val="0"/>
          <w:i/>
          <w:color w:val="101828"/>
          <w:sz w:val="22"/>
          <w:rFonts w:ascii="Cambria Math" w:hAnsi="Cambria Math" w:eastAsia="Cambria Math"/>
        </w:rPr>
        <w:t>μ_A(x) ∈ [0, 1]</w:t>
      </w:r>
      <w:r>
        <w:rPr>
          <w:rFonts w:ascii="Times New Roman" w:hAnsi="Times New Roman"/>
          <w:b w:val="0"/>
          <w:i w:val="0"/>
          <w:color w:val="1D2939"/>
          <w:sz w:val="22"/>
          <w:rFonts w:ascii="Times New Roman" w:hAnsi="Times New Roman" w:eastAsia="宋体"/>
        </w:rPr>
        <w:t xml:space="preserve"> 刻画概念的渐变边界。</w:t>
      </w:r>
    </w:p>
    <w:p>
      <w:pPr>
        <w:spacing w:line="312" w:lineRule="auto" w:before="0" w:after="40"/>
        <w:ind w:firstLine="403"/>
      </w:pPr>
      <w:r>
        <w:rPr>
          <w:rFonts w:ascii="Times New Roman" w:hAnsi="Times New Roman"/>
          <w:b w:val="0"/>
          <w:i w:val="0"/>
          <w:color w:val="1D2939"/>
          <w:sz w:val="22"/>
          <w:rFonts w:ascii="Times New Roman" w:hAnsi="Times New Roman" w:eastAsia="宋体"/>
        </w:rPr>
        <w:t>Mamdani 模糊推理包含四个阶段：</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模糊化（Fuzzification）</w:t>
      </w:r>
      <w:r>
        <w:rPr>
          <w:rFonts w:ascii="Times New Roman" w:hAnsi="Times New Roman"/>
          <w:b w:val="0"/>
          <w:i w:val="0"/>
          <w:color w:val="1D2939"/>
          <w:sz w:val="22"/>
          <w:rFonts w:ascii="Times New Roman" w:hAnsi="Times New Roman" w:eastAsia="宋体"/>
        </w:rPr>
        <w:t>：将输入确定量映射为语言变量（如“高信誉”、“轻微超时”）的隶属度；</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规则激活与前件合取</w:t>
      </w:r>
      <w:r>
        <w:rPr>
          <w:rFonts w:ascii="Times New Roman" w:hAnsi="Times New Roman"/>
          <w:b w:val="0"/>
          <w:i w:val="0"/>
          <w:color w:val="1D2939"/>
          <w:sz w:val="22"/>
          <w:rFonts w:ascii="Times New Roman" w:hAnsi="Times New Roman" w:eastAsia="宋体"/>
        </w:rPr>
        <w:t xml:space="preserve">：采用 Zadeh 算子计算规则前件激活强度 </w:t>
      </w:r>
      <w:r>
        <w:rPr>
          <w:rFonts w:ascii="Cambria Math" w:hAnsi="Cambria Math"/>
          <w:b w:val="0"/>
          <w:i/>
          <w:color w:val="101828"/>
          <w:sz w:val="22"/>
          <w:rFonts w:ascii="Cambria Math" w:hAnsi="Cambria Math" w:eastAsia="Cambria Math"/>
        </w:rPr>
        <w:t>α_r</w:t>
      </w:r>
      <w:r>
        <w:rPr>
          <w:rFonts w:ascii="Times New Roman" w:hAnsi="Times New Roman"/>
          <w:b w:val="0"/>
          <w:i w:val="0"/>
          <w:color w:val="1D2939"/>
          <w:sz w:val="22"/>
          <w:rFonts w:ascii="Times New Roman" w:hAnsi="Times New Roman" w:eastAsia="宋体"/>
        </w:rPr>
        <w:t>：</w:t>
      </w:r>
    </w:p>
    <w:p>
      <w:pPr>
        <w:spacing w:before="100" w:after="100"/>
        <w:jc w:val="center"/>
      </w:pPr>
      <w:r>
        <w:rPr>
          <w:rFonts w:ascii="Cambria Math" w:hAnsi="Cambria Math"/>
          <w:b w:val="0"/>
          <w:i/>
          <w:color w:val="101828"/>
          <w:sz w:val="23"/>
          <w:rFonts w:ascii="Cambria Math" w:hAnsi="Cambria Math" w:eastAsia="Cambria Math"/>
        </w:rPr>
        <w:t>α_r = min(μ_{A_r}(x), μ_{B_r}(y))</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Times New Roman" w:hAnsi="Times New Roman"/>
          <w:b/>
          <w:i w:val="0"/>
          <w:color w:val="1D2939"/>
          <w:sz w:val="22"/>
          <w:rFonts w:ascii="Times New Roman" w:hAnsi="Times New Roman" w:eastAsia="黑体"/>
        </w:rPr>
        <w:t>模糊蕴含与聚合（Implication &amp; Aggregation）</w:t>
      </w:r>
      <w:r>
        <w:rPr>
          <w:rFonts w:ascii="Times New Roman" w:hAnsi="Times New Roman"/>
          <w:b w:val="0"/>
          <w:i w:val="0"/>
          <w:color w:val="1D2939"/>
          <w:sz w:val="22"/>
          <w:rFonts w:ascii="Times New Roman" w:hAnsi="Times New Roman" w:eastAsia="宋体"/>
        </w:rPr>
        <w:t>：对后件输出模糊集进行剪切：</w:t>
      </w:r>
    </w:p>
    <w:p>
      <w:pPr>
        <w:spacing w:before="100" w:after="100"/>
        <w:jc w:val="center"/>
      </w:pPr>
      <w:r>
        <w:rPr>
          <w:rFonts w:ascii="Cambria Math" w:hAnsi="Cambria Math"/>
          <w:b w:val="0"/>
          <w:i/>
          <w:color w:val="101828"/>
          <w:sz w:val="23"/>
          <w:rFonts w:ascii="Cambria Math" w:hAnsi="Cambria Math" w:eastAsia="Cambria Math"/>
        </w:rPr>
        <w:t>μ_{agg}(z) = max_r ( min(α_r, μ_{C_r}(z)) )</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4. </w:t>
      </w:r>
      <w:r>
        <w:rPr>
          <w:rFonts w:ascii="Times New Roman" w:hAnsi="Times New Roman"/>
          <w:b/>
          <w:i w:val="0"/>
          <w:color w:val="1D2939"/>
          <w:sz w:val="22"/>
          <w:rFonts w:ascii="Times New Roman" w:hAnsi="Times New Roman" w:eastAsia="黑体"/>
        </w:rPr>
        <w:t>解模糊化（Defuzzification）</w:t>
      </w:r>
      <w:r>
        <w:rPr>
          <w:rFonts w:ascii="Times New Roman" w:hAnsi="Times New Roman"/>
          <w:b w:val="0"/>
          <w:i w:val="0"/>
          <w:color w:val="1D2939"/>
          <w:sz w:val="22"/>
          <w:rFonts w:ascii="Times New Roman" w:hAnsi="Times New Roman" w:eastAsia="宋体"/>
        </w:rPr>
        <w:t>：采用</w:t>
      </w:r>
      <w:r>
        <w:rPr>
          <w:rFonts w:ascii="Times New Roman" w:hAnsi="Times New Roman"/>
          <w:b/>
          <w:i w:val="0"/>
          <w:color w:val="1D2939"/>
          <w:sz w:val="22"/>
          <w:rFonts w:ascii="Times New Roman" w:hAnsi="Times New Roman" w:eastAsia="黑体"/>
        </w:rPr>
        <w:t>连续重心法（Center of Gravity, COG）</w:t>
      </w:r>
      <w:r>
        <w:rPr>
          <w:rFonts w:ascii="Times New Roman" w:hAnsi="Times New Roman"/>
          <w:b w:val="0"/>
          <w:i w:val="0"/>
          <w:color w:val="1D2939"/>
          <w:sz w:val="22"/>
          <w:rFonts w:ascii="Times New Roman" w:hAnsi="Times New Roman" w:eastAsia="宋体"/>
        </w:rPr>
        <w:t>或其</w:t>
      </w:r>
      <w:r>
        <w:rPr>
          <w:rFonts w:ascii="Times New Roman" w:hAnsi="Times New Roman"/>
          <w:b/>
          <w:i w:val="0"/>
          <w:color w:val="1D2939"/>
          <w:sz w:val="22"/>
          <w:rFonts w:ascii="Times New Roman" w:hAnsi="Times New Roman" w:eastAsia="黑体"/>
        </w:rPr>
        <w:t>离散数值积分</w:t>
      </w:r>
      <w:r>
        <w:rPr>
          <w:rFonts w:ascii="Times New Roman" w:hAnsi="Times New Roman"/>
          <w:b w:val="0"/>
          <w:i w:val="0"/>
          <w:color w:val="1D2939"/>
          <w:sz w:val="22"/>
          <w:rFonts w:ascii="Times New Roman" w:hAnsi="Times New Roman" w:eastAsia="宋体"/>
        </w:rPr>
        <w:t>形式将模糊集转化为精确控制量：</w:t>
      </w:r>
    </w:p>
    <w:p>
      <w:pPr>
        <w:spacing w:before="100" w:after="100"/>
        <w:jc w:val="center"/>
      </w:pPr>
      <w:r>
        <w:rPr>
          <w:rFonts w:ascii="Cambria Math" w:hAnsi="Cambria Math"/>
          <w:b w:val="0"/>
          <w:i/>
          <w:color w:val="101828"/>
          <w:sz w:val="23"/>
          <w:rFonts w:ascii="Cambria Math" w:hAnsi="Cambria Math" w:eastAsia="Cambria Math"/>
        </w:rPr>
        <w:t>z^* = {∫ z · μ_{agg}(z)   dz}{∫ μ_{agg}(z)   dz} ≈ {∑_{i=1}^M z_i · μ_{agg}(z_i)}{∑_{i=1}^M μ_{agg}(z_i)}</w:t>
      </w:r>
    </w:p>
    <w:p>
      <w:pPr>
        <w:keepNext/>
        <w:spacing w:before="200" w:after="80"/>
      </w:pPr>
      <w:r>
        <w:rPr>
          <w:rFonts w:ascii="Times New Roman" w:hAnsi="Times New Roman"/>
          <w:b w:val="0"/>
          <w:i w:val="0"/>
          <w:color w:val="1D2939"/>
          <w:sz w:val="26"/>
          <w:rFonts w:ascii="Times New Roman" w:hAnsi="Times New Roman" w:eastAsia="黑体"/>
        </w:rPr>
        <w:t>2.4 神经-符号（Neuro-Symbolic）双轨混合推理范式</w:t>
      </w:r>
    </w:p>
    <w:p>
      <w:pPr>
        <w:spacing w:line="312" w:lineRule="auto" w:before="0" w:after="40"/>
        <w:ind w:firstLine="403"/>
      </w:pPr>
      <w:r>
        <w:rPr>
          <w:rFonts w:ascii="Times New Roman" w:hAnsi="Times New Roman"/>
          <w:b w:val="0"/>
          <w:i w:val="0"/>
          <w:color w:val="1D2939"/>
          <w:sz w:val="22"/>
          <w:rFonts w:ascii="Times New Roman" w:hAnsi="Times New Roman" w:eastAsia="宋体"/>
        </w:rPr>
        <w:t>随着认知科学的发展，Daniel Kahneman 提出的“系统 1（直觉、快速、联想）与系统 2（逻辑、慎思、可审计）”理论被广泛引入 AI 领域。在本文中：</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神经系统（LLM）</w:t>
      </w:r>
      <w:r>
        <w:rPr>
          <w:rFonts w:ascii="Times New Roman" w:hAnsi="Times New Roman"/>
          <w:b w:val="0"/>
          <w:i w:val="0"/>
          <w:color w:val="1D2939"/>
          <w:sz w:val="22"/>
          <w:rFonts w:ascii="Times New Roman" w:hAnsi="Times New Roman" w:eastAsia="宋体"/>
        </w:rPr>
        <w:t>充当“眼与嘴”：负责自然语言多意图理解、槽位抽取以及充满人本温度的共情润色；</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符号系统（白盒推理机）</w:t>
      </w:r>
      <w:r>
        <w:rPr>
          <w:rFonts w:ascii="Times New Roman" w:hAnsi="Times New Roman"/>
          <w:b w:val="0"/>
          <w:i w:val="0"/>
          <w:color w:val="1D2939"/>
          <w:sz w:val="22"/>
          <w:rFonts w:ascii="Times New Roman" w:hAnsi="Times New Roman" w:eastAsia="宋体"/>
        </w:rPr>
        <w:t>充当“法典与判官”：负责一阶规则合规硬门禁、D-S 多源责任分配以及模糊补偿计算。</w:t>
      </w:r>
    </w:p>
    <w:p>
      <w:pPr>
        <w:keepNext/>
        <w:spacing w:before="280" w:after="120"/>
      </w:pPr>
      <w:r>
        <w:rPr>
          <w:rFonts w:ascii="Times New Roman" w:hAnsi="Times New Roman"/>
          <w:b w:val="0"/>
          <w:i w:val="0"/>
          <w:color w:val="101828"/>
          <w:sz w:val="30"/>
          <w:rFonts w:ascii="Times New Roman" w:hAnsi="Times New Roman" w:eastAsia="黑体"/>
        </w:rPr>
        <w:t>3 惠购系统建模与知识表示</w:t>
      </w:r>
    </w:p>
    <w:p>
      <w:pPr>
        <w:keepNext/>
        <w:spacing w:before="200" w:after="80"/>
      </w:pPr>
      <w:r>
        <w:rPr>
          <w:rFonts w:ascii="Times New Roman" w:hAnsi="Times New Roman"/>
          <w:b w:val="0"/>
          <w:i w:val="0"/>
          <w:color w:val="1D2939"/>
          <w:sz w:val="26"/>
          <w:rFonts w:ascii="Times New Roman" w:hAnsi="Times New Roman" w:eastAsia="黑体"/>
        </w:rPr>
        <w:t>3.1 业务架构与双轨状态机拓扑</w:t>
      </w:r>
    </w:p>
    <w:p>
      <w:pPr>
        <w:spacing w:line="312" w:lineRule="auto" w:before="0" w:after="40"/>
      </w:pPr>
      <w:r>
        <w:rPr>
          <w:rFonts w:ascii="Times New Roman" w:hAnsi="Times New Roman"/>
          <w:b w:val="0"/>
          <w:i w:val="0"/>
          <w:color w:val="1D2939"/>
          <w:sz w:val="22"/>
          <w:rFonts w:ascii="Times New Roman" w:hAnsi="Times New Roman" w:eastAsia="宋体"/>
        </w:rPr>
        <w:t>图 1 展示了系统业务全貌与双轨混合推理架构设计。</w:t>
      </w:r>
    </w:p>
    <w:p>
      <w:pPr>
        <w:keepNext/>
        <w:spacing w:before="200" w:after="40"/>
        <w:jc w:val="center"/>
      </w:pPr>
      <w:r>
        <w:drawing>
          <wp:inline xmlns:a="http://schemas.openxmlformats.org/drawingml/2006/main" xmlns:pic="http://schemas.openxmlformats.org/drawingml/2006/picture">
            <wp:extent cx="5212080" cy="3091503"/>
            <wp:docPr id="1" name="Picture 1"/>
            <wp:cNvGraphicFramePr>
              <a:graphicFrameLocks noChangeAspect="1"/>
            </wp:cNvGraphicFramePr>
            <a:graphic>
              <a:graphicData uri="http://schemas.openxmlformats.org/drawingml/2006/picture">
                <pic:pic>
                  <pic:nvPicPr>
                    <pic:cNvPr id="0" name="fig1_architecture_neuro_symbolic.png"/>
                    <pic:cNvPicPr/>
                  </pic:nvPicPr>
                  <pic:blipFill>
                    <a:blip r:embed="rId9"/>
                    <a:stretch>
                      <a:fillRect/>
                    </a:stretch>
                  </pic:blipFill>
                  <pic:spPr>
                    <a:xfrm>
                      <a:off x="0" y="0"/>
                      <a:ext cx="5212080" cy="3091503"/>
                    </a:xfrm>
                    <a:prstGeom prst="rect"/>
                  </pic:spPr>
                </pic:pic>
              </a:graphicData>
            </a:graphic>
          </wp:inline>
        </w:drawing>
      </w:r>
    </w:p>
    <w:p>
      <w:pPr>
        <w:spacing w:before="40" w:after="200"/>
        <w:jc w:val="center"/>
      </w:pPr>
      <w:r>
        <w:rPr>
          <w:rFonts w:ascii="Times New Roman" w:hAnsi="Times New Roman"/>
          <w:b/>
          <w:i w:val="0"/>
          <w:color w:val="475467"/>
          <w:sz w:val="21"/>
          <w:rFonts w:ascii="Times New Roman" w:hAnsi="Times New Roman" w:eastAsia="宋体"/>
        </w:rPr>
        <w:t>图1 惠购系统架构与神经-符号双轨推理系统架构  架构示意图</w:t>
      </w:r>
    </w:p>
    <w:p>
      <w:pPr>
        <w:keepNext/>
        <w:spacing w:before="200" w:after="80"/>
      </w:pPr>
      <w:r>
        <w:rPr>
          <w:rFonts w:ascii="Times New Roman" w:hAnsi="Times New Roman"/>
          <w:b w:val="0"/>
          <w:i w:val="0"/>
          <w:color w:val="1D2939"/>
          <w:sz w:val="26"/>
          <w:rFonts w:ascii="Times New Roman" w:hAnsi="Times New Roman" w:eastAsia="黑体"/>
        </w:rPr>
        <w:t>3.2 有限域一阶谓词逻辑知识库建模</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定义订单论域 </w:t>
      </w:r>
      <w:r>
        <w:rPr>
          <w:rFonts w:ascii="Cambria Math" w:hAnsi="Cambria Math"/>
          <w:b w:val="0"/>
          <w:i/>
          <w:color w:val="101828"/>
          <w:sz w:val="22"/>
          <w:rFonts w:ascii="Cambria Math" w:hAnsi="Cambria Math" w:eastAsia="Cambria Math"/>
        </w:rPr>
        <w:t>O</w:t>
      </w:r>
      <w:r>
        <w:rPr>
          <w:rFonts w:ascii="Times New Roman" w:hAnsi="Times New Roman"/>
          <w:b w:val="0"/>
          <w:i w:val="0"/>
          <w:color w:val="1D2939"/>
          <w:sz w:val="22"/>
          <w:rFonts w:ascii="Times New Roman" w:hAnsi="Times New Roman" w:eastAsia="宋体"/>
        </w:rPr>
        <w:t>，为支持可解释推理，构建以下核心谓词与产生式规则：</w:t>
      </w:r>
    </w:p>
    <w:p>
      <w:pPr>
        <w:keepNext/>
        <w:spacing w:before="160" w:after="60"/>
      </w:pPr>
      <w:r>
        <w:rPr>
          <w:rFonts w:ascii="Times New Roman" w:hAnsi="Times New Roman"/>
          <w:b w:val="0"/>
          <w:i w:val="0"/>
          <w:color w:val="344054"/>
          <w:sz w:val="24"/>
          <w:rFonts w:ascii="Times New Roman" w:hAnsi="Times New Roman" w:eastAsia="黑体"/>
        </w:rPr>
        <w:t>3.2.1 谓词定义</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Cambria Math" w:hAnsi="Cambria Math"/>
          <w:b w:val="0"/>
          <w:i/>
          <w:color w:val="101828"/>
          <w:sz w:val="22"/>
          <w:rFonts w:ascii="Cambria Math" w:hAnsi="Cambria Math" w:eastAsia="Cambria Math"/>
        </w:rPr>
        <w:t>Delivered(o)</w:t>
      </w:r>
      <w:r>
        <w:rPr>
          <w:rFonts w:ascii="Times New Roman" w:hAnsi="Times New Roman"/>
          <w:b w:val="0"/>
          <w:i w:val="0"/>
          <w:color w:val="1D2939"/>
          <w:sz w:val="22"/>
          <w:rFonts w:ascii="Times New Roman" w:hAnsi="Times New Roman" w:eastAsia="宋体"/>
        </w:rPr>
        <w:t xml:space="preserve">：订单 </w:t>
      </w:r>
      <w:r>
        <w:rPr>
          <w:rFonts w:ascii="Cambria Math" w:hAnsi="Cambria Math"/>
          <w:b w:val="0"/>
          <w:i/>
          <w:color w:val="101828"/>
          <w:sz w:val="22"/>
          <w:rFonts w:ascii="Cambria Math" w:hAnsi="Cambria Math" w:eastAsia="Cambria Math"/>
        </w:rPr>
        <w:t>o</w:t>
      </w:r>
      <w:r>
        <w:rPr>
          <w:rFonts w:ascii="Times New Roman" w:hAnsi="Times New Roman"/>
          <w:b w:val="0"/>
          <w:i w:val="0"/>
          <w:color w:val="1D2939"/>
          <w:sz w:val="22"/>
          <w:rFonts w:ascii="Times New Roman" w:hAnsi="Times New Roman" w:eastAsia="宋体"/>
        </w:rPr>
        <w:t xml:space="preserve"> 已经物流签收；</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Cambria Math" w:hAnsi="Cambria Math"/>
          <w:b w:val="0"/>
          <w:i/>
          <w:color w:val="101828"/>
          <w:sz w:val="22"/>
          <w:rFonts w:ascii="Cambria Math" w:hAnsi="Cambria Math" w:eastAsia="Cambria Math"/>
        </w:rPr>
        <w:t>Within168(o)</w:t>
      </w:r>
      <w:r>
        <w:rPr>
          <w:rFonts w:ascii="Times New Roman" w:hAnsi="Times New Roman"/>
          <w:b w:val="0"/>
          <w:i w:val="0"/>
          <w:color w:val="1D2939"/>
          <w:sz w:val="22"/>
          <w:rFonts w:ascii="Times New Roman" w:hAnsi="Times New Roman" w:eastAsia="宋体"/>
        </w:rPr>
        <w:t xml:space="preserve">：订单 </w:t>
      </w:r>
      <w:r>
        <w:rPr>
          <w:rFonts w:ascii="Cambria Math" w:hAnsi="Cambria Math"/>
          <w:b w:val="0"/>
          <w:i/>
          <w:color w:val="101828"/>
          <w:sz w:val="22"/>
          <w:rFonts w:ascii="Cambria Math" w:hAnsi="Cambria Math" w:eastAsia="Cambria Math"/>
        </w:rPr>
        <w:t>o</w:t>
      </w:r>
      <w:r>
        <w:rPr>
          <w:rFonts w:ascii="Times New Roman" w:hAnsi="Times New Roman"/>
          <w:b w:val="0"/>
          <w:i w:val="0"/>
          <w:color w:val="1D2939"/>
          <w:sz w:val="22"/>
          <w:rFonts w:ascii="Times New Roman" w:hAnsi="Times New Roman" w:eastAsia="宋体"/>
        </w:rPr>
        <w:t xml:space="preserve"> 签收耗时 </w:t>
      </w:r>
      <w:r>
        <w:rPr>
          <w:rFonts w:ascii="Cambria Math" w:hAnsi="Cambria Math"/>
          <w:b w:val="0"/>
          <w:i/>
          <w:color w:val="101828"/>
          <w:sz w:val="22"/>
          <w:rFonts w:ascii="Cambria Math" w:hAnsi="Cambria Math" w:eastAsia="Cambria Math"/>
        </w:rPr>
        <w:t>Δ t ≤ 168.0</w:t>
      </w:r>
      <w:r>
        <w:rPr>
          <w:rFonts w:ascii="Times New Roman" w:hAnsi="Times New Roman"/>
          <w:b w:val="0"/>
          <w:i w:val="0"/>
          <w:color w:val="1D2939"/>
          <w:sz w:val="22"/>
          <w:rFonts w:ascii="Times New Roman" w:hAnsi="Times New Roman" w:eastAsia="宋体"/>
        </w:rPr>
        <w:t xml:space="preserve"> 小时；</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Cambria Math" w:hAnsi="Cambria Math"/>
          <w:b w:val="0"/>
          <w:i/>
          <w:color w:val="101828"/>
          <w:sz w:val="22"/>
          <w:rFonts w:ascii="Cambria Math" w:hAnsi="Cambria Math" w:eastAsia="Cambria Math"/>
        </w:rPr>
        <w:t>Unopened(o)</w:t>
      </w:r>
      <w:r>
        <w:rPr>
          <w:rFonts w:ascii="Times New Roman" w:hAnsi="Times New Roman"/>
          <w:b w:val="0"/>
          <w:i w:val="0"/>
          <w:color w:val="1D2939"/>
          <w:sz w:val="22"/>
          <w:rFonts w:ascii="Times New Roman" w:hAnsi="Times New Roman" w:eastAsia="宋体"/>
        </w:rPr>
        <w:t>：商品完好未拆封（</w:t>
      </w:r>
      <w:r>
        <w:rPr>
          <w:rFonts w:ascii="Cambria Math" w:hAnsi="Cambria Math"/>
          <w:b w:val="0"/>
          <w:i/>
          <w:color w:val="101828"/>
          <w:sz w:val="22"/>
          <w:rFonts w:ascii="Cambria Math" w:hAnsi="Cambria Math" w:eastAsia="Cambria Math"/>
        </w:rPr>
        <w:t>is_opened = false</w:t>
      </w:r>
      <w:r>
        <w:rPr>
          <w:rFonts w:ascii="Times New Roman" w:hAnsi="Times New Roman"/>
          <w:b w:val="0"/>
          <w:i w:val="0"/>
          <w:color w:val="1D2939"/>
          <w:sz w:val="22"/>
          <w:rFonts w:ascii="Times New Roman" w:hAnsi="Times New Roman" w:eastAsia="宋体"/>
        </w:rPr>
        <w:t>）；</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4. </w:t>
      </w:r>
      <w:r>
        <w:rPr>
          <w:rFonts w:ascii="Cambria Math" w:hAnsi="Cambria Math"/>
          <w:b w:val="0"/>
          <w:i/>
          <w:color w:val="101828"/>
          <w:sz w:val="22"/>
          <w:rFonts w:ascii="Cambria Math" w:hAnsi="Cambria Math" w:eastAsia="Cambria Math"/>
        </w:rPr>
        <w:t>HasInsurance(o)</w:t>
      </w:r>
      <w:r>
        <w:rPr>
          <w:rFonts w:ascii="Times New Roman" w:hAnsi="Times New Roman"/>
          <w:b w:val="0"/>
          <w:i w:val="0"/>
          <w:color w:val="1D2939"/>
          <w:sz w:val="22"/>
          <w:rFonts w:ascii="Times New Roman" w:hAnsi="Times New Roman" w:eastAsia="宋体"/>
        </w:rPr>
        <w:t>：订单享有运费险补贴；</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5. </w:t>
      </w:r>
      <w:r>
        <w:rPr>
          <w:rFonts w:ascii="Cambria Math" w:hAnsi="Cambria Math"/>
          <w:b w:val="0"/>
          <w:i/>
          <w:color w:val="101828"/>
          <w:sz w:val="22"/>
          <w:rFonts w:ascii="Cambria Math" w:hAnsi="Cambria Math" w:eastAsia="Cambria Math"/>
        </w:rPr>
        <w:t>MicroOverdue(o)</w:t>
      </w:r>
      <w:r>
        <w:rPr>
          <w:rFonts w:ascii="Times New Roman" w:hAnsi="Times New Roman"/>
          <w:b w:val="0"/>
          <w:i w:val="0"/>
          <w:color w:val="1D2939"/>
          <w:sz w:val="22"/>
          <w:rFonts w:ascii="Times New Roman" w:hAnsi="Times New Roman" w:eastAsia="宋体"/>
        </w:rPr>
        <w:t xml:space="preserve">：微量超期区间，即 </w:t>
      </w:r>
      <w:r>
        <w:rPr>
          <w:rFonts w:ascii="Cambria Math" w:hAnsi="Cambria Math"/>
          <w:b w:val="0"/>
          <w:i/>
          <w:color w:val="101828"/>
          <w:sz w:val="22"/>
          <w:rFonts w:ascii="Cambria Math" w:hAnsi="Cambria Math" w:eastAsia="Cambria Math"/>
        </w:rPr>
        <w:t>168.0 &lt; Δ t ≤ 216.0</w:t>
      </w:r>
      <w:r>
        <w:rPr>
          <w:rFonts w:ascii="Times New Roman" w:hAnsi="Times New Roman"/>
          <w:b w:val="0"/>
          <w:i w:val="0"/>
          <w:color w:val="1D2939"/>
          <w:sz w:val="22"/>
          <w:rFonts w:ascii="Times New Roman" w:hAnsi="Times New Roman" w:eastAsia="宋体"/>
        </w:rPr>
        <w:t xml:space="preserve"> 小时；</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6. </w:t>
      </w:r>
      <w:r>
        <w:rPr>
          <w:rFonts w:ascii="Cambria Math" w:hAnsi="Cambria Math"/>
          <w:b w:val="0"/>
          <w:i/>
          <w:color w:val="101828"/>
          <w:sz w:val="22"/>
          <w:rFonts w:ascii="Cambria Math" w:hAnsi="Cambria Math" w:eastAsia="Cambria Math"/>
        </w:rPr>
        <w:t>HighCredit(o)</w:t>
      </w:r>
      <w:r>
        <w:rPr>
          <w:rFonts w:ascii="Times New Roman" w:hAnsi="Times New Roman"/>
          <w:b w:val="0"/>
          <w:i w:val="0"/>
          <w:color w:val="1D2939"/>
          <w:sz w:val="22"/>
          <w:rFonts w:ascii="Times New Roman" w:hAnsi="Times New Roman" w:eastAsia="宋体"/>
        </w:rPr>
        <w:t xml:space="preserve">：买家历史信誉评分 </w:t>
      </w:r>
      <w:r>
        <w:rPr>
          <w:rFonts w:ascii="Cambria Math" w:hAnsi="Cambria Math"/>
          <w:b w:val="0"/>
          <w:i/>
          <w:color w:val="101828"/>
          <w:sz w:val="22"/>
          <w:rFonts w:ascii="Cambria Math" w:hAnsi="Cambria Math" w:eastAsia="Cambria Math"/>
        </w:rPr>
        <w:t>≥ 90.0</w:t>
      </w:r>
      <w:r>
        <w:rPr>
          <w:rFonts w:ascii="Times New Roman" w:hAnsi="Times New Roman"/>
          <w:b w:val="0"/>
          <w:i w:val="0"/>
          <w:color w:val="1D2939"/>
          <w:sz w:val="22"/>
          <w:rFonts w:ascii="Times New Roman" w:hAnsi="Times New Roman" w:eastAsia="宋体"/>
        </w:rPr>
        <w:t>；</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7. </w:t>
      </w:r>
      <w:r>
        <w:rPr>
          <w:rFonts w:ascii="Cambria Math" w:hAnsi="Cambria Math"/>
          <w:b w:val="0"/>
          <w:i/>
          <w:color w:val="101828"/>
          <w:sz w:val="22"/>
          <w:rFonts w:ascii="Cambria Math" w:hAnsi="Cambria Math" w:eastAsia="Cambria Math"/>
        </w:rPr>
        <w:t>ReturnEligible(o)</w:t>
      </w:r>
      <w:r>
        <w:rPr>
          <w:rFonts w:ascii="Times New Roman" w:hAnsi="Times New Roman"/>
          <w:b w:val="0"/>
          <w:i w:val="0"/>
          <w:color w:val="1D2939"/>
          <w:sz w:val="22"/>
          <w:rFonts w:ascii="Times New Roman" w:hAnsi="Times New Roman" w:eastAsia="宋体"/>
        </w:rPr>
        <w:t>：满足常规 7 天无理由退货资格；</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8. </w:t>
      </w:r>
      <w:r>
        <w:rPr>
          <w:rFonts w:ascii="Cambria Math" w:hAnsi="Cambria Math"/>
          <w:b w:val="0"/>
          <w:i/>
          <w:color w:val="101828"/>
          <w:sz w:val="22"/>
          <w:rFonts w:ascii="Cambria Math" w:hAnsi="Cambria Math" w:eastAsia="Cambria Math"/>
        </w:rPr>
        <w:t>SpecialApproved(o)</w:t>
      </w:r>
      <w:r>
        <w:rPr>
          <w:rFonts w:ascii="Times New Roman" w:hAnsi="Times New Roman"/>
          <w:b w:val="0"/>
          <w:i w:val="0"/>
          <w:color w:val="1D2939"/>
          <w:sz w:val="22"/>
          <w:rFonts w:ascii="Times New Roman" w:hAnsi="Times New Roman" w:eastAsia="宋体"/>
        </w:rPr>
        <w:t>：满足双轨特批退换资格；</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9. </w:t>
      </w:r>
      <w:r>
        <w:rPr>
          <w:rFonts w:ascii="Cambria Math" w:hAnsi="Cambria Math"/>
          <w:b w:val="0"/>
          <w:i/>
          <w:color w:val="101828"/>
          <w:sz w:val="22"/>
          <w:rFonts w:ascii="Cambria Math" w:hAnsi="Cambria Math" w:eastAsia="Cambria Math"/>
        </w:rPr>
        <w:t>HardReject(o)</w:t>
      </w:r>
      <w:r>
        <w:rPr>
          <w:rFonts w:ascii="Times New Roman" w:hAnsi="Times New Roman"/>
          <w:b w:val="0"/>
          <w:i w:val="0"/>
          <w:color w:val="1D2939"/>
          <w:sz w:val="22"/>
          <w:rFonts w:ascii="Times New Roman" w:hAnsi="Times New Roman" w:eastAsia="宋体"/>
        </w:rPr>
        <w:t>：命中一票否决黑名单。</w:t>
      </w:r>
    </w:p>
    <w:p>
      <w:pPr>
        <w:keepNext/>
        <w:spacing w:before="160" w:after="60"/>
      </w:pPr>
      <w:r>
        <w:rPr>
          <w:rFonts w:ascii="Times New Roman" w:hAnsi="Times New Roman"/>
          <w:b w:val="0"/>
          <w:i w:val="0"/>
          <w:color w:val="344054"/>
          <w:sz w:val="24"/>
          <w:rFonts w:ascii="Times New Roman" w:hAnsi="Times New Roman" w:eastAsia="黑体"/>
        </w:rPr>
        <w:t>3.2.2 产生式规则库公理</w:t>
      </w:r>
    </w:p>
    <w:p>
      <w:pPr>
        <w:spacing w:before="100" w:after="100"/>
        <w:jc w:val="center"/>
      </w:pPr>
      <w:r>
        <w:rPr>
          <w:rFonts w:ascii="Cambria Math" w:hAnsi="Cambria Math"/>
          <w:b w:val="0"/>
          <w:i/>
          <w:color w:val="101828"/>
          <w:sz w:val="23"/>
          <w:rFonts w:ascii="Cambria Math" w:hAnsi="Cambria Math" w:eastAsia="Cambria Math"/>
        </w:rPr>
        <w:t>RULE-AFTER-001:  ∀ o ∈ O, Delivered(o) ∧ Within168(o) ∧ Unopened(o) ⇒ ReturnEligible(o)</w:t>
      </w:r>
    </w:p>
    <w:p>
      <w:pPr>
        <w:spacing w:before="100" w:after="100"/>
        <w:jc w:val="center"/>
      </w:pPr>
      <w:r>
        <w:rPr>
          <w:rFonts w:ascii="Cambria Math" w:hAnsi="Cambria Math"/>
          <w:b w:val="0"/>
          <w:i/>
          <w:color w:val="101828"/>
          <w:sz w:val="23"/>
          <w:rFonts w:ascii="Cambria Math" w:hAnsi="Cambria Math" w:eastAsia="Cambria Math"/>
        </w:rPr>
        <w:t>RULE-AFTER-002:  ∀ o ∈ O, ReturnEligible(o) ∧ HasInsurance(o) ⇒ FreeReturnShipping(o)</w:t>
      </w:r>
    </w:p>
    <w:p>
      <w:pPr>
        <w:spacing w:before="100" w:after="100"/>
        <w:jc w:val="center"/>
      </w:pPr>
      <w:r>
        <w:rPr>
          <w:rFonts w:ascii="Cambria Math" w:hAnsi="Cambria Math"/>
          <w:b w:val="0"/>
          <w:i/>
          <w:color w:val="101828"/>
          <w:sz w:val="23"/>
          <w:rFonts w:ascii="Cambria Math" w:hAnsi="Cambria Math" w:eastAsia="Cambria Math"/>
        </w:rPr>
        <w:t>RULE-AFTER-003:  ∀ o ∈ O, ¬ Unopened(o) ⇒ HardReject(o)    [Priority = 100]</w:t>
      </w:r>
    </w:p>
    <w:p>
      <w:pPr>
        <w:spacing w:before="100" w:after="100"/>
        <w:jc w:val="center"/>
      </w:pPr>
      <w:r>
        <w:rPr>
          <w:rFonts w:ascii="Cambria Math" w:hAnsi="Cambria Math"/>
          <w:b w:val="0"/>
          <w:i/>
          <w:color w:val="101828"/>
          <w:sz w:val="23"/>
          <w:rFonts w:ascii="Cambria Math" w:hAnsi="Cambria Math" w:eastAsia="Cambria Math"/>
        </w:rPr>
        <w:t>RULE-AFTER-004:  ∀ o ∈ O, Delivered(o) ∧ MicroOverdue(o) ∧ Unopened(o) ⇒ EscalateToArbitration(o)</w:t>
      </w:r>
    </w:p>
    <w:p>
      <w:pPr>
        <w:keepNext/>
        <w:spacing w:before="200" w:after="80"/>
      </w:pPr>
      <w:r>
        <w:rPr>
          <w:rFonts w:ascii="Times New Roman" w:hAnsi="Times New Roman"/>
          <w:b w:val="0"/>
          <w:i w:val="0"/>
          <w:color w:val="1D2939"/>
          <w:sz w:val="26"/>
          <w:rFonts w:ascii="Times New Roman" w:hAnsi="Times New Roman" w:eastAsia="黑体"/>
        </w:rPr>
        <w:t>3.3 多源证据框架与不确定性建模</w:t>
      </w:r>
    </w:p>
    <w:p>
      <w:pPr>
        <w:spacing w:line="312" w:lineRule="auto" w:before="0" w:after="40"/>
        <w:ind w:firstLine="403"/>
      </w:pPr>
      <w:r>
        <w:rPr>
          <w:rFonts w:ascii="Times New Roman" w:hAnsi="Times New Roman"/>
          <w:b w:val="0"/>
          <w:i w:val="0"/>
          <w:color w:val="1D2939"/>
          <w:sz w:val="22"/>
          <w:rFonts w:ascii="Times New Roman" w:hAnsi="Times New Roman" w:eastAsia="宋体"/>
        </w:rPr>
        <w:t>当进入售后争议（如商品在运输中破损，买卖双方各执一词），设立</w:t>
      </w:r>
      <w:r>
        <w:rPr>
          <w:rFonts w:ascii="Times New Roman" w:hAnsi="Times New Roman"/>
          <w:b/>
          <w:i w:val="0"/>
          <w:color w:val="1D2939"/>
          <w:sz w:val="22"/>
          <w:rFonts w:ascii="Times New Roman" w:hAnsi="Times New Roman" w:eastAsia="黑体"/>
        </w:rPr>
        <w:t>责任归属识别框架</w:t>
      </w:r>
      <w:r>
        <w:rPr>
          <w:rFonts w:ascii="Times New Roman" w:hAnsi="Times New Roman"/>
          <w:b w:val="0"/>
          <w:i w:val="0"/>
          <w:color w:val="1D2939"/>
          <w:sz w:val="22"/>
          <w:rFonts w:ascii="Times New Roman" w:hAnsi="Times New Roman" w:eastAsia="宋体"/>
        </w:rPr>
        <w:t>：</w:t>
      </w:r>
    </w:p>
    <w:p>
      <w:pPr>
        <w:spacing w:before="100" w:after="100"/>
        <w:jc w:val="center"/>
      </w:pPr>
      <w:r>
        <w:rPr>
          <w:rFonts w:ascii="Cambria Math" w:hAnsi="Cambria Math"/>
          <w:b w:val="0"/>
          <w:i/>
          <w:color w:val="101828"/>
          <w:sz w:val="23"/>
          <w:rFonts w:ascii="Cambria Math" w:hAnsi="Cambria Math" w:eastAsia="Cambria Math"/>
        </w:rPr>
        <w:t>Θ = {B, S, L}</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其中 </w:t>
      </w:r>
      <w:r>
        <w:rPr>
          <w:rFonts w:ascii="Cambria Math" w:hAnsi="Cambria Math"/>
          <w:b w:val="0"/>
          <w:i/>
          <w:color w:val="101828"/>
          <w:sz w:val="22"/>
          <w:rFonts w:ascii="Cambria Math" w:hAnsi="Cambria Math" w:eastAsia="Cambria Math"/>
        </w:rPr>
        <w:t>B</w:t>
      </w:r>
      <w:r>
        <w:rPr>
          <w:rFonts w:ascii="Times New Roman" w:hAnsi="Times New Roman"/>
          <w:b w:val="0"/>
          <w:i w:val="0"/>
          <w:color w:val="1D2939"/>
          <w:sz w:val="22"/>
          <w:rFonts w:ascii="Times New Roman" w:hAnsi="Times New Roman" w:eastAsia="宋体"/>
        </w:rPr>
        <w:t xml:space="preserve"> 代表买家责任（Buyer），</w:t>
      </w:r>
      <w:r>
        <w:rPr>
          <w:rFonts w:ascii="Cambria Math" w:hAnsi="Cambria Math"/>
          <w:b w:val="0"/>
          <w:i/>
          <w:color w:val="101828"/>
          <w:sz w:val="22"/>
          <w:rFonts w:ascii="Cambria Math" w:hAnsi="Cambria Math" w:eastAsia="Cambria Math"/>
        </w:rPr>
        <w:t>S</w:t>
      </w:r>
      <w:r>
        <w:rPr>
          <w:rFonts w:ascii="Times New Roman" w:hAnsi="Times New Roman"/>
          <w:b w:val="0"/>
          <w:i w:val="0"/>
          <w:color w:val="1D2939"/>
          <w:sz w:val="22"/>
          <w:rFonts w:ascii="Times New Roman" w:hAnsi="Times New Roman" w:eastAsia="宋体"/>
        </w:rPr>
        <w:t xml:space="preserve"> 代表商家责任（Seller），</w:t>
      </w:r>
      <w:r>
        <w:rPr>
          <w:rFonts w:ascii="Cambria Math" w:hAnsi="Cambria Math"/>
          <w:b w:val="0"/>
          <w:i/>
          <w:color w:val="101828"/>
          <w:sz w:val="22"/>
          <w:rFonts w:ascii="Cambria Math" w:hAnsi="Cambria Math" w:eastAsia="Cambria Math"/>
        </w:rPr>
        <w:t>L</w:t>
      </w:r>
      <w:r>
        <w:rPr>
          <w:rFonts w:ascii="Times New Roman" w:hAnsi="Times New Roman"/>
          <w:b w:val="0"/>
          <w:i w:val="0"/>
          <w:color w:val="1D2939"/>
          <w:sz w:val="22"/>
          <w:rFonts w:ascii="Times New Roman" w:hAnsi="Times New Roman" w:eastAsia="宋体"/>
        </w:rPr>
        <w:t xml:space="preserve"> 代表物流公司责任（Logistics）。</w:t>
      </w:r>
    </w:p>
    <w:p>
      <w:pPr>
        <w:spacing w:line="312" w:lineRule="auto" w:before="0" w:after="40"/>
        <w:ind w:firstLine="403"/>
      </w:pPr>
      <w:r>
        <w:rPr>
          <w:rFonts w:ascii="Times New Roman" w:hAnsi="Times New Roman"/>
          <w:b w:val="0"/>
          <w:i w:val="0"/>
          <w:color w:val="1D2939"/>
          <w:sz w:val="22"/>
          <w:rFonts w:ascii="Times New Roman" w:hAnsi="Times New Roman" w:eastAsia="宋体"/>
        </w:rPr>
        <w:t>系统采集三组物理与数字证据：</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证据源 1：外包装与重力碰撞传感器（IoT 边缘节点）</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监测物流颠簸冲击加速度 </w:t>
      </w:r>
      <w:r>
        <w:rPr>
          <w:rFonts w:ascii="Cambria Math" w:hAnsi="Cambria Math"/>
          <w:b w:val="0"/>
          <w:i/>
          <w:color w:val="101828"/>
          <w:sz w:val="22"/>
          <w:rFonts w:ascii="Cambria Math" w:hAnsi="Cambria Math" w:eastAsia="Cambria Math"/>
        </w:rPr>
        <w:t>g</w:t>
      </w:r>
      <w:r>
        <w:rPr>
          <w:rFonts w:ascii="Times New Roman" w:hAnsi="Times New Roman"/>
          <w:b w:val="0"/>
          <w:i w:val="0"/>
          <w:color w:val="1D2939"/>
          <w:sz w:val="22"/>
          <w:rFonts w:ascii="Times New Roman" w:hAnsi="Times New Roman" w:eastAsia="宋体"/>
        </w:rPr>
        <w:t xml:space="preserve">。当 </w:t>
      </w:r>
      <w:r>
        <w:rPr>
          <w:rFonts w:ascii="Cambria Math" w:hAnsi="Cambria Math"/>
          <w:b w:val="0"/>
          <w:i/>
          <w:color w:val="101828"/>
          <w:sz w:val="22"/>
          <w:rFonts w:ascii="Cambria Math" w:hAnsi="Cambria Math" w:eastAsia="Cambria Math"/>
        </w:rPr>
        <w:t>g &gt; 0.85</w:t>
      </w:r>
      <w:r>
        <w:rPr>
          <w:rFonts w:ascii="Times New Roman" w:hAnsi="Times New Roman"/>
          <w:b w:val="0"/>
          <w:i w:val="0"/>
          <w:color w:val="1D2939"/>
          <w:sz w:val="22"/>
          <w:rFonts w:ascii="Times New Roman" w:hAnsi="Times New Roman" w:eastAsia="宋体"/>
        </w:rPr>
        <w:t xml:space="preserve"> 时，大幅分配置信度给物流方责任 </w:t>
      </w:r>
      <w:r>
        <w:rPr>
          <w:rFonts w:ascii="Cambria Math" w:hAnsi="Cambria Math"/>
          <w:b w:val="0"/>
          <w:i/>
          <w:color w:val="101828"/>
          <w:sz w:val="22"/>
          <w:rFonts w:ascii="Cambria Math" w:hAnsi="Cambria Math" w:eastAsia="Cambria Math"/>
        </w:rPr>
        <w:t>L</w:t>
      </w:r>
      <w:r>
        <w:rPr>
          <w:rFonts w:ascii="Times New Roman" w:hAnsi="Times New Roman"/>
          <w:b w:val="0"/>
          <w:i w:val="0"/>
          <w:color w:val="1D2939"/>
          <w:sz w:val="22"/>
          <w:rFonts w:ascii="Times New Roman" w:hAnsi="Times New Roman" w:eastAsia="宋体"/>
        </w:rPr>
        <w:t>；</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证据源 2：AI 视觉缺陷质检模型（Computer Vision 质检）</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对商家出库图像与买家开箱图像进行配准检测，输出瑕疵置信度 </w:t>
      </w:r>
      <w:r>
        <w:rPr>
          <w:rFonts w:ascii="Cambria Math" w:hAnsi="Cambria Math"/>
          <w:b w:val="0"/>
          <w:i/>
          <w:color w:val="101828"/>
          <w:sz w:val="22"/>
          <w:rFonts w:ascii="Cambria Math" w:hAnsi="Cambria Math" w:eastAsia="Cambria Math"/>
        </w:rPr>
        <w:t>c_{defect}</w:t>
      </w:r>
      <w:r>
        <w:rPr>
          <w:rFonts w:ascii="Times New Roman" w:hAnsi="Times New Roman"/>
          <w:b w:val="0"/>
          <w:i w:val="0"/>
          <w:color w:val="1D2939"/>
          <w:sz w:val="22"/>
          <w:rFonts w:ascii="Times New Roman" w:hAnsi="Times New Roman" w:eastAsia="宋体"/>
        </w:rPr>
        <w:t xml:space="preserve">；若瑕疵在出库图即存在，大幅分配给商家 </w:t>
      </w:r>
      <w:r>
        <w:rPr>
          <w:rFonts w:ascii="Cambria Math" w:hAnsi="Cambria Math"/>
          <w:b w:val="0"/>
          <w:i/>
          <w:color w:val="101828"/>
          <w:sz w:val="22"/>
          <w:rFonts w:ascii="Cambria Math" w:hAnsi="Cambria Math" w:eastAsia="Cambria Math"/>
        </w:rPr>
        <w:t>S</w:t>
      </w:r>
      <w:r>
        <w:rPr>
          <w:rFonts w:ascii="Times New Roman" w:hAnsi="Times New Roman"/>
          <w:b w:val="0"/>
          <w:i w:val="0"/>
          <w:color w:val="1D2939"/>
          <w:sz w:val="22"/>
          <w:rFonts w:ascii="Times New Roman" w:hAnsi="Times New Roman" w:eastAsia="宋体"/>
        </w:rPr>
        <w:t>；</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Times New Roman" w:hAnsi="Times New Roman"/>
          <w:b/>
          <w:i w:val="0"/>
          <w:color w:val="1D2939"/>
          <w:sz w:val="22"/>
          <w:rFonts w:ascii="Times New Roman" w:hAnsi="Times New Roman" w:eastAsia="黑体"/>
        </w:rPr>
        <w:t>证据源 3：买家信用与履约历史风控档案（Risk Control Profile）</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若买家具有高退货率或异常频次记录，向买家责任 </w:t>
      </w:r>
      <w:r>
        <w:rPr>
          <w:rFonts w:ascii="Cambria Math" w:hAnsi="Cambria Math"/>
          <w:b w:val="0"/>
          <w:i/>
          <w:color w:val="101828"/>
          <w:sz w:val="22"/>
          <w:rFonts w:ascii="Cambria Math" w:hAnsi="Cambria Math" w:eastAsia="Cambria Math"/>
        </w:rPr>
        <w:t>B</w:t>
      </w:r>
      <w:r>
        <w:rPr>
          <w:rFonts w:ascii="Times New Roman" w:hAnsi="Times New Roman"/>
          <w:b w:val="0"/>
          <w:i w:val="0"/>
          <w:color w:val="1D2939"/>
          <w:sz w:val="22"/>
          <w:rFonts w:ascii="Times New Roman" w:hAnsi="Times New Roman" w:eastAsia="宋体"/>
        </w:rPr>
        <w:t xml:space="preserve"> 分配基础概率。</w:t>
      </w:r>
    </w:p>
    <w:p>
      <w:pPr>
        <w:keepNext/>
        <w:spacing w:before="200" w:after="80"/>
      </w:pPr>
      <w:r>
        <w:rPr>
          <w:rFonts w:ascii="Times New Roman" w:hAnsi="Times New Roman"/>
          <w:b w:val="0"/>
          <w:i w:val="0"/>
          <w:color w:val="1D2939"/>
          <w:sz w:val="26"/>
          <w:rFonts w:ascii="Times New Roman" w:hAnsi="Times New Roman" w:eastAsia="黑体"/>
        </w:rPr>
        <w:t>3.4 Mamdani 模糊柔性补偿模型</w:t>
      </w:r>
    </w:p>
    <w:p>
      <w:pPr>
        <w:spacing w:line="312" w:lineRule="auto" w:before="0" w:after="40"/>
        <w:ind w:firstLine="403"/>
      </w:pPr>
      <w:r>
        <w:rPr>
          <w:rFonts w:ascii="Times New Roman" w:hAnsi="Times New Roman"/>
          <w:b w:val="0"/>
          <w:i w:val="0"/>
          <w:color w:val="1D2939"/>
          <w:sz w:val="22"/>
          <w:rFonts w:ascii="Times New Roman" w:hAnsi="Times New Roman" w:eastAsia="宋体"/>
        </w:rPr>
        <w:t>定义两个输入语言变量与一个输出控制变量：</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输入 1：超期间隔 $\Delta t_{\text{over}}$（单位：小时，定义域 $[0, 48]$）</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模糊子集：微小（Minimal，梯形）、轻度（Moderate，三角）、严重（Severe，梯形）；</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输入 2：买家信誉积分 $C_{\text{buyer}}$（定义域 $[60, 100]$）</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模糊子集：合格（Fair，三角）、良好（Good，三角）、卓越（Excellent，梯形）；</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输出变量：柔性关怀券补偿金额 $V_{\text{comp}}$（定义域 $[0, 50]$ 元）</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模糊子集：微薄（Low，</w:t>
      </w:r>
      <w:r>
        <w:rPr>
          <w:rFonts w:ascii="Cambria Math" w:hAnsi="Cambria Math"/>
          <w:b w:val="0"/>
          <w:i/>
          <w:color w:val="101828"/>
          <w:sz w:val="22"/>
          <w:rFonts w:ascii="Cambria Math" w:hAnsi="Cambria Math" w:eastAsia="Cambria Math"/>
        </w:rPr>
        <w:t>[0, 15]</w:t>
      </w:r>
      <w:r>
        <w:rPr>
          <w:rFonts w:ascii="Times New Roman" w:hAnsi="Times New Roman"/>
          <w:b w:val="0"/>
          <w:i w:val="0"/>
          <w:color w:val="1D2939"/>
          <w:sz w:val="22"/>
          <w:rFonts w:ascii="Times New Roman" w:hAnsi="Times New Roman" w:eastAsia="宋体"/>
        </w:rPr>
        <w:t>）、中等（Medium，</w:t>
      </w:r>
      <w:r>
        <w:rPr>
          <w:rFonts w:ascii="Cambria Math" w:hAnsi="Cambria Math"/>
          <w:b w:val="0"/>
          <w:i/>
          <w:color w:val="101828"/>
          <w:sz w:val="22"/>
          <w:rFonts w:ascii="Cambria Math" w:hAnsi="Cambria Math" w:eastAsia="Cambria Math"/>
        </w:rPr>
        <w:t>[10, 35]</w:t>
      </w:r>
      <w:r>
        <w:rPr>
          <w:rFonts w:ascii="Times New Roman" w:hAnsi="Times New Roman"/>
          <w:b w:val="0"/>
          <w:i w:val="0"/>
          <w:color w:val="1D2939"/>
          <w:sz w:val="22"/>
          <w:rFonts w:ascii="Times New Roman" w:hAnsi="Times New Roman" w:eastAsia="宋体"/>
        </w:rPr>
        <w:t>）、丰厚（Generous，</w:t>
      </w:r>
      <w:r>
        <w:rPr>
          <w:rFonts w:ascii="Cambria Math" w:hAnsi="Cambria Math"/>
          <w:b w:val="0"/>
          <w:i/>
          <w:color w:val="101828"/>
          <w:sz w:val="22"/>
          <w:rFonts w:ascii="Cambria Math" w:hAnsi="Cambria Math" w:eastAsia="Cambria Math"/>
        </w:rPr>
        <w:t>[25, 50]</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模糊控制规则矩阵如表 1 所示：</w:t>
      </w:r>
    </w:p>
    <w:p>
      <w:pPr>
        <w:keepNext/>
        <w:spacing w:before="160" w:after="60"/>
        <w:jc w:val="center"/>
      </w:pPr>
      <w:r>
        <w:rPr>
          <w:rFonts w:ascii="Times New Roman" w:hAnsi="Times New Roman"/>
          <w:b/>
          <w:i w:val="0"/>
          <w:sz w:val="21"/>
          <w:rFonts w:ascii="Times New Roman" w:hAnsi="Times New Roman" w:eastAsia="黑体"/>
        </w:rPr>
        <w:t>表 1 柔性补偿 Mamdani 模糊推理规则库</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57"/>
        <w:gridCol w:w="2257"/>
        <w:gridCol w:w="2257"/>
        <w:gridCol w:w="2257"/>
      </w:tblGrid>
      <w:tr>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 xml:space="preserve">超期间隔 </w:t>
            </w:r>
            <w:r>
              <w:rPr>
                <w:rFonts w:ascii="Cambria Math" w:hAnsi="Cambria Math"/>
                <w:b w:val="0"/>
                <w:i/>
                <w:color w:val="101828"/>
                <w:sz w:val="21"/>
                <w:rFonts w:ascii="Cambria Math" w:hAnsi="Cambria Math" w:eastAsia="Cambria Math"/>
              </w:rPr>
              <w:t>Δ t_{over}</w:t>
            </w:r>
            <w:r>
              <w:rPr>
                <w:rFonts w:ascii="Times New Roman" w:hAnsi="Times New Roman"/>
                <w:b w:val="0"/>
                <w:i w:val="0"/>
                <w:color w:val="101828"/>
                <w:sz w:val="21"/>
                <w:rFonts w:ascii="Times New Roman" w:hAnsi="Times New Roman" w:eastAsia="黑体"/>
              </w:rPr>
              <w:t xml:space="preserve"> \ 买家信誉 </w:t>
            </w:r>
            <w:r>
              <w:rPr>
                <w:rFonts w:ascii="Cambria Math" w:hAnsi="Cambria Math"/>
                <w:b w:val="0"/>
                <w:i/>
                <w:color w:val="101828"/>
                <w:sz w:val="21"/>
                <w:rFonts w:ascii="Cambria Math" w:hAnsi="Cambria Math" w:eastAsia="Cambria Math"/>
              </w:rPr>
              <w:t>C_{buyer}</w:t>
            </w:r>
          </w:p>
        </w:tc>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合格 (Fair)</w:t>
            </w:r>
          </w:p>
        </w:tc>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良好 (Good)</w:t>
            </w:r>
          </w:p>
        </w:tc>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卓越 (Excellent)</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微小 (Minimal)</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中等 (Medium)</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丰厚 (Generous)</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丰厚 (Generous)</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轻度 (Moderate)</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微薄 (Low)</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中等 (Medium)</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丰厚 (Generous)</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严重 (Severe)</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微薄 (Low)</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微薄 (Low)</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中等 (Medium)</w:t>
            </w:r>
          </w:p>
        </w:tc>
      </w:tr>
    </w:tbl>
    <w:p>
      <w:pPr>
        <w:spacing w:after="80"/>
      </w:pPr>
    </w:p>
    <w:p>
      <w:pPr>
        <w:keepNext/>
        <w:spacing w:before="280" w:after="120"/>
      </w:pPr>
      <w:r>
        <w:rPr>
          <w:rFonts w:ascii="Times New Roman" w:hAnsi="Times New Roman"/>
          <w:b w:val="0"/>
          <w:i w:val="0"/>
          <w:color w:val="101828"/>
          <w:sz w:val="30"/>
          <w:rFonts w:ascii="Times New Roman" w:hAnsi="Times New Roman" w:eastAsia="黑体"/>
        </w:rPr>
        <w:t>4 算法设计与工程实现</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系统核心算法实现位于 </w:t>
      </w:r>
      <w:r>
        <w:rPr>
          <w:rFonts w:ascii="Consolas" w:hAnsi="Consolas"/>
          <w:b w:val="0"/>
          <w:i w:val="0"/>
          <w:color w:val="0F52BA"/>
          <w:sz w:val="19"/>
          <w:rFonts w:ascii="Consolas" w:hAnsi="Consolas" w:eastAsia="Consolas"/>
        </w:rPr>
        <w:t>app/reasoning/</w:t>
      </w:r>
      <w:r>
        <w:rPr>
          <w:rFonts w:ascii="Times New Roman" w:hAnsi="Times New Roman"/>
          <w:b w:val="0"/>
          <w:i w:val="0"/>
          <w:color w:val="1D2939"/>
          <w:sz w:val="22"/>
          <w:rFonts w:ascii="Times New Roman" w:hAnsi="Times New Roman" w:eastAsia="宋体"/>
        </w:rPr>
        <w:t xml:space="preserve"> 模块，纯自研且不依赖外部黑盒库。</w:t>
      </w:r>
    </w:p>
    <w:p>
      <w:pPr>
        <w:keepNext/>
        <w:spacing w:before="200" w:after="80"/>
      </w:pPr>
      <w:r>
        <w:rPr>
          <w:rFonts w:ascii="Times New Roman" w:hAnsi="Times New Roman"/>
          <w:b w:val="0"/>
          <w:i w:val="0"/>
          <w:color w:val="1D2939"/>
          <w:sz w:val="26"/>
          <w:rFonts w:ascii="Times New Roman" w:hAnsi="Times New Roman" w:eastAsia="黑体"/>
        </w:rPr>
        <w:t>4.1 产生式推理引擎与启发式支持集剪枝</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基线正向链推理每轮需全表重复扫描规则库 </w:t>
      </w:r>
      <w:r>
        <w:rPr>
          <w:rFonts w:ascii="Cambria Math" w:hAnsi="Cambria Math"/>
          <w:b w:val="0"/>
          <w:i/>
          <w:color w:val="101828"/>
          <w:sz w:val="22"/>
          <w:rFonts w:ascii="Cambria Math" w:hAnsi="Cambria Math" w:eastAsia="Cambria Math"/>
        </w:rPr>
        <w:t>R</w:t>
      </w:r>
      <w:r>
        <w:rPr>
          <w:rFonts w:ascii="Times New Roman" w:hAnsi="Times New Roman"/>
          <w:b w:val="0"/>
          <w:i w:val="0"/>
          <w:color w:val="1D2939"/>
          <w:sz w:val="22"/>
          <w:rFonts w:ascii="Times New Roman" w:hAnsi="Times New Roman" w:eastAsia="宋体"/>
        </w:rPr>
        <w:t xml:space="preserve">，其理论时间复杂度为 </w:t>
      </w:r>
      <w:r>
        <w:rPr>
          <w:rFonts w:ascii="Cambria Math" w:hAnsi="Cambria Math"/>
          <w:b w:val="0"/>
          <w:i/>
          <w:color w:val="101828"/>
          <w:sz w:val="22"/>
          <w:rFonts w:ascii="Cambria Math" w:hAnsi="Cambria Math" w:eastAsia="Cambria Math"/>
        </w:rPr>
        <w:t>O(I · |R| · bar{k})</w:t>
      </w:r>
      <w:r>
        <w:rPr>
          <w:rFonts w:ascii="Times New Roman" w:hAnsi="Times New Roman"/>
          <w:b w:val="0"/>
          <w:i w:val="0"/>
          <w:color w:val="1D2939"/>
          <w:sz w:val="22"/>
          <w:rFonts w:ascii="Times New Roman" w:hAnsi="Times New Roman" w:eastAsia="宋体"/>
        </w:rPr>
        <w:t xml:space="preserve">，其中 </w:t>
      </w:r>
      <w:r>
        <w:rPr>
          <w:rFonts w:ascii="Cambria Math" w:hAnsi="Cambria Math"/>
          <w:b w:val="0"/>
          <w:i/>
          <w:color w:val="101828"/>
          <w:sz w:val="22"/>
          <w:rFonts w:ascii="Cambria Math" w:hAnsi="Cambria Math" w:eastAsia="Cambria Math"/>
        </w:rPr>
        <w:t>I</w:t>
      </w:r>
      <w:r>
        <w:rPr>
          <w:rFonts w:ascii="Times New Roman" w:hAnsi="Times New Roman"/>
          <w:b w:val="0"/>
          <w:i w:val="0"/>
          <w:color w:val="1D2939"/>
          <w:sz w:val="22"/>
          <w:rFonts w:ascii="Times New Roman" w:hAnsi="Times New Roman" w:eastAsia="宋体"/>
        </w:rPr>
        <w:t xml:space="preserve"> 为扫描迭代轮数，</w:t>
      </w:r>
      <w:r>
        <w:rPr>
          <w:rFonts w:ascii="Cambria Math" w:hAnsi="Cambria Math"/>
          <w:b w:val="0"/>
          <w:i/>
          <w:color w:val="101828"/>
          <w:sz w:val="22"/>
          <w:rFonts w:ascii="Cambria Math" w:hAnsi="Cambria Math" w:eastAsia="Cambria Math"/>
        </w:rPr>
        <w:t>bar{k}</w:t>
      </w:r>
      <w:r>
        <w:rPr>
          <w:rFonts w:ascii="Times New Roman" w:hAnsi="Times New Roman"/>
          <w:b w:val="0"/>
          <w:i w:val="0"/>
          <w:color w:val="1D2939"/>
          <w:sz w:val="22"/>
          <w:rFonts w:ascii="Times New Roman" w:hAnsi="Times New Roman" w:eastAsia="宋体"/>
        </w:rPr>
        <w:t xml:space="preserve"> 为前件平均数。随着规则规模扩展至上万条，无关匹配开销急剧恶化。</w:t>
      </w:r>
    </w:p>
    <w:p>
      <w:pPr>
        <w:spacing w:line="312" w:lineRule="auto" w:before="0" w:after="40"/>
        <w:ind w:firstLine="403"/>
      </w:pPr>
      <w:r>
        <w:rPr>
          <w:rFonts w:ascii="Times New Roman" w:hAnsi="Times New Roman"/>
          <w:b w:val="0"/>
          <w:i w:val="0"/>
          <w:color w:val="1D2939"/>
          <w:sz w:val="22"/>
          <w:rFonts w:ascii="Times New Roman" w:hAnsi="Times New Roman" w:eastAsia="宋体"/>
        </w:rPr>
        <w:t>本文在 [</w:t>
      </w:r>
      <w:r>
        <w:rPr>
          <w:rFonts w:ascii="Consolas" w:hAnsi="Consolas"/>
          <w:b w:val="0"/>
          <w:i w:val="0"/>
          <w:color w:val="0F52BA"/>
          <w:sz w:val="19"/>
          <w:rFonts w:ascii="Consolas" w:hAnsi="Consolas" w:eastAsia="Consolas"/>
        </w:rPr>
        <w:t>app/reasoning/deterministic_engine.py</w:t>
      </w:r>
      <w:r>
        <w:rPr>
          <w:rFonts w:ascii="Times New Roman" w:hAnsi="Times New Roman"/>
          <w:b w:val="0"/>
          <w:i w:val="0"/>
          <w:color w:val="1D2939"/>
          <w:sz w:val="22"/>
          <w:rFonts w:ascii="Times New Roman" w:hAnsi="Times New Roman" w:eastAsia="宋体"/>
        </w:rPr>
        <w:t>](file:///D:/projectCollection/dw/ai-sales-assistant/app/reasoning/deterministic_engine.py) 中设计了</w:t>
      </w:r>
      <w:r>
        <w:rPr>
          <w:rFonts w:ascii="Times New Roman" w:hAnsi="Times New Roman"/>
          <w:b/>
          <w:i w:val="0"/>
          <w:color w:val="1D2939"/>
          <w:sz w:val="22"/>
          <w:rFonts w:ascii="Times New Roman" w:hAnsi="Times New Roman" w:eastAsia="黑体"/>
        </w:rPr>
        <w:t>启发式支持集（Set of Support, SoS）与一票否决优先级剪枝算法</w:t>
      </w:r>
      <w:r>
        <w:rPr>
          <w:rFonts w:ascii="Times New Roman" w:hAnsi="Times New Roman"/>
          <w:b w:val="0"/>
          <w:i w:val="0"/>
          <w:color w:val="1D2939"/>
          <w:sz w:val="22"/>
          <w:rFonts w:ascii="Times New Roman" w:hAnsi="Times New Roman" w:eastAsia="宋体"/>
        </w:rPr>
        <w:t>（算法 1）：</w:t>
      </w:r>
    </w:p>
    <w:tbl>
      <w:tblPr>
        <w:tblW w:type="auto" w:w="0"/>
        <w:jc w:val="center"/>
        <w:tblLook w:firstColumn="1" w:firstRow="1" w:lastColumn="0" w:lastRow="0" w:noHBand="0" w:noVBand="1" w:val="04A0"/>
      </w:tblPr>
      <w:tblGrid>
        <w:gridCol w:w="9029"/>
      </w:tblGrid>
      <w:tr>
        <w:tc>
          <w:tcPr>
            <w:tcW w:type="dxa" w:w="9029"/>
            <w:shd w:fill="F7F8FA"/>
            <w:tcMar>
              <w:top w:w="140" w:type="dxa"/>
              <w:bottom w:w="140" w:type="dxa"/>
              <w:left w:w="180" w:type="dxa"/>
              <w:right w:w="180" w:type="dxa"/>
            </w:tcMar>
            <w:tcBorders>
              <w:top w:val="single" w:sz="4" w:space="0" w:color="EAECF0"/>
              <w:bottom w:val="single" w:sz="4" w:space="0" w:color="EAECF0"/>
              <w:left w:val="single" w:sz="4" w:space="0" w:color="EAECF0"/>
              <w:right w:val="single" w:sz="4" w:space="0" w:color="EAECF0"/>
            </w:tcBorders>
          </w:tcPr>
          <w:p>
            <w:pPr>
              <w:spacing w:line="276" w:lineRule="auto" w:before="0" w:after="0"/>
            </w:pPr>
            <w:r>
              <w:rPr>
                <w:rFonts w:ascii="Consolas" w:hAnsi="Consolas"/>
                <w:b w:val="0"/>
                <w:i w:val="0"/>
                <w:color w:val="344054"/>
                <w:sz w:val="19"/>
                <w:rFonts w:ascii="Consolas" w:hAnsi="Consolas" w:eastAsia="Consolas"/>
              </w:rPr>
              <w:t># 算法 1: 启发式正向链与白盒推导树构建算法</w:t>
              <w:br/>
              <w:t>class DeterministicEngine:</w:t>
              <w:br/>
              <w:t xml:space="preserve">    def forward_chain(self, kb: KnowledgeBase, facts: Set[Fact]) -&gt; Tuple[Set[Fact], ProofTree]:</w:t>
              <w:br/>
              <w:t xml:space="preserve">        working_memory = set(facts)</w:t>
              <w:br/>
              <w:t xml:space="preserve">        proof_tree = ProofTree()</w:t>
              <w:br/>
              <w:t xml:space="preserve">        # 1. 一票否决优先级规则预排查 (Heuristic Fast-Pruning)</w:t>
              <w:br/>
              <w:t xml:space="preserve">        high_priority_rules = sorted(</w:t>
              <w:br/>
              <w:t xml:space="preserve">            [r for r in kb.rules if r.priority &gt;= 90], </w:t>
              <w:br/>
              <w:t xml:space="preserve">            key=lambda x: x.priority, reverse=True</w:t>
              <w:br/>
              <w:t xml:space="preserve">        )</w:t>
              <w:br/>
              <w:t xml:space="preserve">        for r in high_priority_rules:</w:t>
              <w:br/>
              <w:t xml:space="preserve">            if r.conditions_satisfied(working_memory):</w:t>
              <w:br/>
              <w:t xml:space="preserve">                new_fact = r.consequence</w:t>
              <w:br/>
              <w:t xml:space="preserve">                proof_tree.add_step(rule_id=r.rule_id, premises=r.conditions, conclusion=new_fact)</w:t>
              <w:br/>
              <w:t xml:space="preserve">                if r.is_terminal: # 终端一票否决规则命中，直接短路剪枝</w:t>
              <w:br/>
              <w:t xml:space="preserve">                    return working_memory | {new_fact}, proof_tree</w:t>
              <w:br/>
              <w:br/>
              <w:t xml:space="preserve">        # 2. 议程驱动的支持集正向扩展</w:t>
              <w:br/>
              <w:t xml:space="preserve">        agenda = list(facts)</w:t>
              <w:br/>
              <w:t xml:space="preserve">        while agenda:</w:t>
              <w:br/>
              <w:t xml:space="preserve">            curr_fact = agenda.pop(0)</w:t>
              <w:br/>
              <w:t xml:space="preserve">            candidate_rules = kb.get_dependent_rules(curr_fact.predicate) # 谓词倒排索引</w:t>
              <w:br/>
              <w:t xml:space="preserve">            for r in candidate_rules:</w:t>
              <w:br/>
              <w:t xml:space="preserve">                if r.conditions_satisfied(working_memory) and r.consequence not in working_memory:</w:t>
              <w:br/>
              <w:t xml:space="preserve">                    working_memory.add(r.consequence)</w:t>
              <w:br/>
              <w:t xml:space="preserve">                    agenda.append(r.consequence)</w:t>
              <w:br/>
              <w:t xml:space="preserve">                    proof_tree.add_step(r.rule_id, r.conditions, r.consequence)</w:t>
              <w:br/>
              <w:t xml:space="preserve">        return working_memory, proof_tree</w:t>
              <w:br/>
            </w:r>
          </w:p>
        </w:tc>
      </w:tr>
    </w:tbl>
    <w:p>
      <w:pPr>
        <w:spacing w:after="80"/>
      </w:pP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该算法保证输出的闭包与基线算法 100% 严格同构，同时产出完整的 </w:t>
      </w:r>
      <w:r>
        <w:rPr>
          <w:rFonts w:ascii="Consolas" w:hAnsi="Consolas"/>
          <w:b w:val="0"/>
          <w:i w:val="0"/>
          <w:color w:val="0F52BA"/>
          <w:sz w:val="19"/>
          <w:rFonts w:ascii="Consolas" w:hAnsi="Consolas" w:eastAsia="Consolas"/>
        </w:rPr>
        <w:t>ProofTree</w:t>
      </w:r>
      <w:r>
        <w:rPr>
          <w:rFonts w:ascii="Times New Roman" w:hAnsi="Times New Roman"/>
          <w:b w:val="0"/>
          <w:i w:val="0"/>
          <w:color w:val="1D2939"/>
          <w:sz w:val="22"/>
          <w:rFonts w:ascii="Times New Roman" w:hAnsi="Times New Roman" w:eastAsia="宋体"/>
        </w:rPr>
        <w:t xml:space="preserve"> 结构化对象，通过 SSE 直达前端 UI 展开供用户与客服审计。</w:t>
      </w:r>
    </w:p>
    <w:p>
      <w:pPr>
        <w:keepNext/>
        <w:spacing w:before="200" w:after="80"/>
      </w:pPr>
      <w:r>
        <w:rPr>
          <w:rFonts w:ascii="Times New Roman" w:hAnsi="Times New Roman"/>
          <w:b w:val="0"/>
          <w:i w:val="0"/>
          <w:color w:val="1D2939"/>
          <w:sz w:val="26"/>
          <w:rFonts w:ascii="Times New Roman" w:hAnsi="Times New Roman" w:eastAsia="黑体"/>
        </w:rPr>
        <w:t>4.2 D-S 证据理论与 Murphy 修正算法实现</w:t>
      </w:r>
    </w:p>
    <w:p>
      <w:pPr>
        <w:spacing w:line="312" w:lineRule="auto" w:before="0" w:after="40"/>
        <w:ind w:firstLine="403"/>
      </w:pPr>
      <w:r>
        <w:rPr>
          <w:rFonts w:ascii="Times New Roman" w:hAnsi="Times New Roman"/>
          <w:b w:val="0"/>
          <w:i w:val="0"/>
          <w:color w:val="1D2939"/>
          <w:sz w:val="22"/>
          <w:rFonts w:ascii="Times New Roman" w:hAnsi="Times New Roman" w:eastAsia="宋体"/>
        </w:rPr>
        <w:t>在 [</w:t>
      </w:r>
      <w:r>
        <w:rPr>
          <w:rFonts w:ascii="Consolas" w:hAnsi="Consolas"/>
          <w:b w:val="0"/>
          <w:i w:val="0"/>
          <w:color w:val="0F52BA"/>
          <w:sz w:val="19"/>
          <w:rFonts w:ascii="Consolas" w:hAnsi="Consolas" w:eastAsia="Consolas"/>
        </w:rPr>
        <w:t>app/reasoning/ds_evidence.py</w:t>
      </w:r>
      <w:r>
        <w:rPr>
          <w:rFonts w:ascii="Times New Roman" w:hAnsi="Times New Roman"/>
          <w:b w:val="0"/>
          <w:i w:val="0"/>
          <w:color w:val="1D2939"/>
          <w:sz w:val="22"/>
          <w:rFonts w:ascii="Times New Roman" w:hAnsi="Times New Roman" w:eastAsia="宋体"/>
        </w:rPr>
        <w:t>](file:///D:/projectCollection/dw/ai-sales-assistant/app/reasoning/ds_evidence.py) 中，实现了经典 Dempster 正交和与 Murphy 加权平均修正融合器：</w:t>
      </w:r>
    </w:p>
    <w:tbl>
      <w:tblPr>
        <w:tblW w:type="auto" w:w="0"/>
        <w:jc w:val="center"/>
        <w:tblLook w:firstColumn="1" w:firstRow="1" w:lastColumn="0" w:lastRow="0" w:noHBand="0" w:noVBand="1" w:val="04A0"/>
      </w:tblPr>
      <w:tblGrid>
        <w:gridCol w:w="9029"/>
      </w:tblGrid>
      <w:tr>
        <w:tc>
          <w:tcPr>
            <w:tcW w:type="dxa" w:w="9029"/>
            <w:shd w:fill="F7F8FA"/>
            <w:tcMar>
              <w:top w:w="140" w:type="dxa"/>
              <w:bottom w:w="140" w:type="dxa"/>
              <w:left w:w="180" w:type="dxa"/>
              <w:right w:w="180" w:type="dxa"/>
            </w:tcMar>
            <w:tcBorders>
              <w:top w:val="single" w:sz="4" w:space="0" w:color="EAECF0"/>
              <w:bottom w:val="single" w:sz="4" w:space="0" w:color="EAECF0"/>
              <w:left w:val="single" w:sz="4" w:space="0" w:color="EAECF0"/>
              <w:right w:val="single" w:sz="4" w:space="0" w:color="EAECF0"/>
            </w:tcBorders>
          </w:tcPr>
          <w:p>
            <w:pPr>
              <w:spacing w:line="276" w:lineRule="auto" w:before="0" w:after="0"/>
            </w:pPr>
            <w:r>
              <w:rPr>
                <w:rFonts w:ascii="Consolas" w:hAnsi="Consolas"/>
                <w:b w:val="0"/>
                <w:i w:val="0"/>
                <w:color w:val="344054"/>
                <w:sz w:val="19"/>
                <w:rFonts w:ascii="Consolas" w:hAnsi="Consolas" w:eastAsia="Consolas"/>
              </w:rPr>
              <w:t># 算法 2: Murphy 加权平均证据融合实现</w:t>
              <w:br/>
              <w:t>class DSEvidenceFusion:</w:t>
              <w:br/>
              <w:t xml:space="preserve">    @staticmethod</w:t>
              <w:br/>
              <w:t xml:space="preserve">    def murphy_combine(mass_list: List[MassFunction]) -&gt; MassFunction:</w:t>
              <w:br/>
              <w:t xml:space="preserve">        if not mass_list:</w:t>
              <w:br/>
              <w:t xml:space="preserve">            return MassFunction()</w:t>
              <w:br/>
              <w:t xml:space="preserve">        n = len(mass_list)</w:t>
              <w:br/>
              <w:t xml:space="preserve">        # 步骤 1: 计算算术平均质量函数 \bar{m}</w:t>
              <w:br/>
              <w:t xml:space="preserve">        avg_mass = MassFunction()</w:t>
              <w:br/>
              <w:t xml:space="preserve">        all_focals = set().union(*[m.focal_elements() for m in mass_list])</w:t>
              <w:br/>
              <w:t xml:space="preserve">        for focal in all_focals:</w:t>
              <w:br/>
              <w:t xml:space="preserve">            avg_mass[focal] = sum(m[focal] for m in mass_list) / n</w:t>
              <w:br/>
              <w:t xml:space="preserve">        </w:t>
              <w:br/>
              <w:t xml:space="preserve">        # 步骤 2: 将 \bar{m} 自身进行 (n - 1) 次 Dempster 规则迭代正交和</w:t>
              <w:br/>
              <w:t xml:space="preserve">        result = avg_mass</w:t>
              <w:br/>
              <w:t xml:space="preserve">        for _ in range(n - 1):</w:t>
              <w:br/>
              <w:t xml:space="preserve">            result = DSEvidenceFusion.dempster_combine(result, avg_mass)</w:t>
              <w:br/>
              <w:t xml:space="preserve">        return result</w:t>
              <w:br/>
            </w:r>
          </w:p>
        </w:tc>
      </w:tr>
    </w:tbl>
    <w:p>
      <w:pPr>
        <w:spacing w:after="80"/>
      </w:pPr>
    </w:p>
    <w:p>
      <w:pPr>
        <w:spacing w:line="312" w:lineRule="auto" w:before="0" w:after="40"/>
        <w:ind w:firstLine="403"/>
      </w:pPr>
      <w:r>
        <w:rPr>
          <w:rFonts w:ascii="Times New Roman" w:hAnsi="Times New Roman"/>
          <w:b w:val="0"/>
          <w:i w:val="0"/>
          <w:color w:val="1D2939"/>
          <w:sz w:val="22"/>
          <w:rFonts w:ascii="Times New Roman" w:hAnsi="Times New Roman" w:eastAsia="宋体"/>
        </w:rPr>
        <w:t>通过这一修正，当传感器（物流方责任 0.99）与视觉质检（商家方责任 0.99）发生严重对立冲突时，系统能客观保留两者的合理置信，而不至于让第三者买家替人背锅。</w:t>
      </w:r>
    </w:p>
    <w:p>
      <w:pPr>
        <w:keepNext/>
        <w:spacing w:before="200" w:after="80"/>
      </w:pPr>
      <w:r>
        <w:rPr>
          <w:rFonts w:ascii="Times New Roman" w:hAnsi="Times New Roman"/>
          <w:b w:val="0"/>
          <w:i w:val="0"/>
          <w:color w:val="1D2939"/>
          <w:sz w:val="26"/>
          <w:rFonts w:ascii="Times New Roman" w:hAnsi="Times New Roman" w:eastAsia="黑体"/>
        </w:rPr>
        <w:t>4.3 Mamdani 模糊推理与离散重心法实现</w:t>
      </w:r>
    </w:p>
    <w:p>
      <w:pPr>
        <w:spacing w:line="312" w:lineRule="auto" w:before="0" w:after="40"/>
        <w:ind w:firstLine="403"/>
      </w:pPr>
      <w:r>
        <w:rPr>
          <w:rFonts w:ascii="Times New Roman" w:hAnsi="Times New Roman"/>
          <w:b w:val="0"/>
          <w:i w:val="0"/>
          <w:color w:val="1D2939"/>
          <w:sz w:val="22"/>
          <w:rFonts w:ascii="Times New Roman" w:hAnsi="Times New Roman" w:eastAsia="宋体"/>
        </w:rPr>
        <w:t>在 [</w:t>
      </w:r>
      <w:r>
        <w:rPr>
          <w:rFonts w:ascii="Consolas" w:hAnsi="Consolas"/>
          <w:b w:val="0"/>
          <w:i w:val="0"/>
          <w:color w:val="0F52BA"/>
          <w:sz w:val="19"/>
          <w:rFonts w:ascii="Consolas" w:hAnsi="Consolas" w:eastAsia="Consolas"/>
        </w:rPr>
        <w:t>app/reasoning/fuzzy_engine.py</w:t>
      </w:r>
      <w:r>
        <w:rPr>
          <w:rFonts w:ascii="Times New Roman" w:hAnsi="Times New Roman"/>
          <w:b w:val="0"/>
          <w:i w:val="0"/>
          <w:color w:val="1D2939"/>
          <w:sz w:val="22"/>
          <w:rFonts w:ascii="Times New Roman" w:hAnsi="Times New Roman" w:eastAsia="宋体"/>
        </w:rPr>
        <w:t xml:space="preserve">](file:///D:/projectCollection/dw/ai-sales-assistant/app/reasoning/fuzzy_engine.py) 中，构建了 </w:t>
      </w:r>
      <w:r>
        <w:rPr>
          <w:rFonts w:ascii="Consolas" w:hAnsi="Consolas"/>
          <w:b w:val="0"/>
          <w:i w:val="0"/>
          <w:color w:val="0F52BA"/>
          <w:sz w:val="19"/>
          <w:rFonts w:ascii="Consolas" w:hAnsi="Consolas" w:eastAsia="Consolas"/>
        </w:rPr>
        <w:t>TriangularMF</w:t>
      </w:r>
      <w:r>
        <w:rPr>
          <w:rFonts w:ascii="Times New Roman" w:hAnsi="Times New Roman"/>
          <w:b w:val="0"/>
          <w:i w:val="0"/>
          <w:color w:val="1D2939"/>
          <w:sz w:val="22"/>
          <w:rFonts w:ascii="Times New Roman" w:hAnsi="Times New Roman" w:eastAsia="宋体"/>
        </w:rPr>
        <w:t xml:space="preserve">（三角隶属度）与 </w:t>
      </w:r>
      <w:r>
        <w:rPr>
          <w:rFonts w:ascii="Consolas" w:hAnsi="Consolas"/>
          <w:b w:val="0"/>
          <w:i w:val="0"/>
          <w:color w:val="0F52BA"/>
          <w:sz w:val="19"/>
          <w:rFonts w:ascii="Consolas" w:hAnsi="Consolas" w:eastAsia="Consolas"/>
        </w:rPr>
        <w:t>TrapezoidalMF</w:t>
      </w:r>
      <w:r>
        <w:rPr>
          <w:rFonts w:ascii="Times New Roman" w:hAnsi="Times New Roman"/>
          <w:b w:val="0"/>
          <w:i w:val="0"/>
          <w:color w:val="1D2939"/>
          <w:sz w:val="22"/>
          <w:rFonts w:ascii="Times New Roman" w:hAnsi="Times New Roman" w:eastAsia="宋体"/>
        </w:rPr>
        <w:t>（梯形隶属度）函数基类，并实现数值积分重心解模糊器：</w:t>
      </w:r>
    </w:p>
    <w:p>
      <w:pPr>
        <w:spacing w:before="100" w:after="100"/>
        <w:jc w:val="center"/>
      </w:pPr>
      <w:r>
        <w:rPr>
          <w:rFonts w:ascii="Cambria Math" w:hAnsi="Cambria Math"/>
          <w:b w:val="0"/>
          <w:i/>
          <w:color w:val="101828"/>
          <w:sz w:val="23"/>
          <w:rFonts w:ascii="Cambria Math" w:hAnsi="Cambria Math" w:eastAsia="Cambria Math"/>
        </w:rPr>
        <w:t>z^* = {∑_{k=0}^{N} (z_{min} + k · Δ z) · μ_{agg}(z_{min} + k · Δ z)}{∑_{k=0}^{N} μ_{agg}(z_{min} + k · Δ z)}</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离散步长取 </w:t>
      </w:r>
      <w:r>
        <w:rPr>
          <w:rFonts w:ascii="Cambria Math" w:hAnsi="Cambria Math"/>
          <w:b w:val="0"/>
          <w:i/>
          <w:color w:val="101828"/>
          <w:sz w:val="22"/>
          <w:rFonts w:ascii="Cambria Math" w:hAnsi="Cambria Math" w:eastAsia="Cambria Math"/>
        </w:rPr>
        <w:t>N = 200</w:t>
      </w:r>
      <w:r>
        <w:rPr>
          <w:rFonts w:ascii="Times New Roman" w:hAnsi="Times New Roman"/>
          <w:b w:val="0"/>
          <w:i w:val="0"/>
          <w:color w:val="1D2939"/>
          <w:sz w:val="22"/>
          <w:rFonts w:ascii="Times New Roman" w:hAnsi="Times New Roman" w:eastAsia="宋体"/>
        </w:rPr>
        <w:t xml:space="preserve">，在保证数值精度达到 </w:t>
      </w:r>
      <w:r>
        <w:rPr>
          <w:rFonts w:ascii="Cambria Math" w:hAnsi="Cambria Math"/>
          <w:b w:val="0"/>
          <w:i/>
          <w:color w:val="101828"/>
          <w:sz w:val="22"/>
          <w:rFonts w:ascii="Cambria Math" w:hAnsi="Cambria Math" w:eastAsia="Cambria Math"/>
        </w:rPr>
        <w:t>10^{-4}</w:t>
      </w:r>
      <w:r>
        <w:rPr>
          <w:rFonts w:ascii="Times New Roman" w:hAnsi="Times New Roman"/>
          <w:b w:val="0"/>
          <w:i w:val="0"/>
          <w:color w:val="1D2939"/>
          <w:sz w:val="22"/>
          <w:rFonts w:ascii="Times New Roman" w:hAnsi="Times New Roman" w:eastAsia="宋体"/>
        </w:rPr>
        <w:t xml:space="preserve"> 的同时，单次求积耗时控制在 </w:t>
      </w:r>
      <w:r>
        <w:rPr>
          <w:rFonts w:ascii="Cambria Math" w:hAnsi="Cambria Math"/>
          <w:b w:val="0"/>
          <w:i/>
          <w:color w:val="101828"/>
          <w:sz w:val="22"/>
          <w:rFonts w:ascii="Cambria Math" w:hAnsi="Cambria Math" w:eastAsia="Cambria Math"/>
        </w:rPr>
        <w:t>15 μs</w:t>
      </w:r>
      <w:r>
        <w:rPr>
          <w:rFonts w:ascii="Times New Roman" w:hAnsi="Times New Roman"/>
          <w:b w:val="0"/>
          <w:i w:val="0"/>
          <w:color w:val="1D2939"/>
          <w:sz w:val="22"/>
          <w:rFonts w:ascii="Times New Roman" w:hAnsi="Times New Roman" w:eastAsia="宋体"/>
        </w:rPr>
        <w:t xml:space="preserve"> 以内。</w:t>
      </w:r>
    </w:p>
    <w:p>
      <w:pPr>
        <w:keepNext/>
        <w:spacing w:before="200" w:after="80"/>
      </w:pPr>
      <w:r>
        <w:rPr>
          <w:rFonts w:ascii="Times New Roman" w:hAnsi="Times New Roman"/>
          <w:b w:val="0"/>
          <w:i w:val="0"/>
          <w:color w:val="1D2939"/>
          <w:sz w:val="26"/>
          <w:rFonts w:ascii="Times New Roman" w:hAnsi="Times New Roman" w:eastAsia="黑体"/>
        </w:rPr>
        <w:t>4.4 神经-符号双轨混合仲裁器与端到端闭环</w:t>
      </w:r>
    </w:p>
    <w:p>
      <w:pPr>
        <w:spacing w:line="312" w:lineRule="auto" w:before="0" w:after="40"/>
        <w:ind w:firstLine="403"/>
      </w:pPr>
      <w:r>
        <w:rPr>
          <w:rFonts w:ascii="Times New Roman" w:hAnsi="Times New Roman"/>
          <w:b w:val="0"/>
          <w:i w:val="0"/>
          <w:color w:val="1D2939"/>
          <w:sz w:val="22"/>
          <w:rFonts w:ascii="Times New Roman" w:hAnsi="Times New Roman" w:eastAsia="宋体"/>
        </w:rPr>
        <w:t>在 [</w:t>
      </w:r>
      <w:r>
        <w:rPr>
          <w:rFonts w:ascii="Consolas" w:hAnsi="Consolas"/>
          <w:b w:val="0"/>
          <w:i w:val="0"/>
          <w:color w:val="0F52BA"/>
          <w:sz w:val="19"/>
          <w:rFonts w:ascii="Consolas" w:hAnsi="Consolas" w:eastAsia="Consolas"/>
        </w:rPr>
        <w:t>app/reasoning/hybrid_arbitrator.py</w:t>
      </w:r>
      <w:r>
        <w:rPr>
          <w:rFonts w:ascii="Times New Roman" w:hAnsi="Times New Roman"/>
          <w:b w:val="0"/>
          <w:i w:val="0"/>
          <w:color w:val="1D2939"/>
          <w:sz w:val="22"/>
          <w:rFonts w:ascii="Times New Roman" w:hAnsi="Times New Roman" w:eastAsia="宋体"/>
        </w:rPr>
        <w:t>](file:///D:/projectCollection/dw/ai-sales-assistant/app/reasoning/hybrid_arbitrator.py) 中，</w:t>
      </w:r>
      <w:r>
        <w:rPr>
          <w:rFonts w:ascii="Consolas" w:hAnsi="Consolas"/>
          <w:b w:val="0"/>
          <w:i w:val="0"/>
          <w:color w:val="0F52BA"/>
          <w:sz w:val="19"/>
          <w:rFonts w:ascii="Consolas" w:hAnsi="Consolas" w:eastAsia="Consolas"/>
        </w:rPr>
        <w:t>HybridArbitrator</w:t>
      </w:r>
      <w:r>
        <w:rPr>
          <w:rFonts w:ascii="Times New Roman" w:hAnsi="Times New Roman"/>
          <w:b w:val="0"/>
          <w:i w:val="0"/>
          <w:color w:val="1D2939"/>
          <w:sz w:val="22"/>
          <w:rFonts w:ascii="Times New Roman" w:hAnsi="Times New Roman" w:eastAsia="宋体"/>
        </w:rPr>
        <w:t xml:space="preserve"> 担任决策核心。</w:t>
      </w:r>
    </w:p>
    <w:p>
      <w:pPr>
        <w:spacing w:line="312" w:lineRule="auto" w:before="0" w:after="40"/>
        <w:ind w:firstLine="403"/>
      </w:pPr>
      <w:r>
        <w:rPr>
          <w:rFonts w:ascii="Times New Roman" w:hAnsi="Times New Roman"/>
          <w:b w:val="0"/>
          <w:i w:val="0"/>
          <w:color w:val="1D2939"/>
          <w:sz w:val="22"/>
          <w:rFonts w:ascii="Times New Roman" w:hAnsi="Times New Roman" w:eastAsia="宋体"/>
        </w:rPr>
        <w:t>在 Web 运行时中：</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输入阶段</w:t>
      </w:r>
      <w:r>
        <w:rPr>
          <w:rFonts w:ascii="Times New Roman" w:hAnsi="Times New Roman"/>
          <w:b w:val="0"/>
          <w:i w:val="0"/>
          <w:color w:val="1D2939"/>
          <w:sz w:val="22"/>
          <w:rFonts w:ascii="Times New Roman" w:hAnsi="Times New Roman" w:eastAsia="宋体"/>
        </w:rPr>
        <w:t>：FastAPI 后端拦截订单真实物理数据；</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决策阶段</w:t>
      </w:r>
      <w:r>
        <w:rPr>
          <w:rFonts w:ascii="Times New Roman" w:hAnsi="Times New Roman"/>
          <w:b w:val="0"/>
          <w:i w:val="0"/>
          <w:color w:val="1D2939"/>
          <w:sz w:val="22"/>
          <w:rFonts w:ascii="Times New Roman" w:hAnsi="Times New Roman" w:eastAsia="宋体"/>
        </w:rPr>
        <w:t>：先经确定性硬门禁过滤（非完好、黑名单直接熔断）；若进入微超期与受损争议，自动调用 D-S 融合与 Mamdani 模糊引擎计算；</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Times New Roman" w:hAnsi="Times New Roman"/>
          <w:b/>
          <w:i w:val="0"/>
          <w:color w:val="1D2939"/>
          <w:sz w:val="22"/>
          <w:rFonts w:ascii="Times New Roman" w:hAnsi="Times New Roman" w:eastAsia="黑体"/>
        </w:rPr>
        <w:t>输出阶段</w:t>
      </w:r>
      <w:r>
        <w:rPr>
          <w:rFonts w:ascii="Times New Roman" w:hAnsi="Times New Roman"/>
          <w:b w:val="0"/>
          <w:i w:val="0"/>
          <w:color w:val="1D2939"/>
          <w:sz w:val="22"/>
          <w:rFonts w:ascii="Times New Roman" w:hAnsi="Times New Roman" w:eastAsia="宋体"/>
        </w:rPr>
        <w:t xml:space="preserve">：仲裁决议装配入 </w:t>
      </w:r>
      <w:r>
        <w:rPr>
          <w:rFonts w:ascii="Consolas" w:hAnsi="Consolas"/>
          <w:b w:val="0"/>
          <w:i w:val="0"/>
          <w:color w:val="0F52BA"/>
          <w:sz w:val="19"/>
          <w:rFonts w:ascii="Consolas" w:hAnsi="Consolas" w:eastAsia="Consolas"/>
        </w:rPr>
        <w:t>aftersales_card["arbitration"]</w:t>
      </w:r>
      <w:r>
        <w:rPr>
          <w:rFonts w:ascii="Times New Roman" w:hAnsi="Times New Roman"/>
          <w:b w:val="0"/>
          <w:i w:val="0"/>
          <w:color w:val="1D2939"/>
          <w:sz w:val="22"/>
          <w:rFonts w:ascii="Times New Roman" w:hAnsi="Times New Roman" w:eastAsia="宋体"/>
        </w:rPr>
        <w:t xml:space="preserve">，随 SSE 流下发 </w:t>
      </w:r>
      <w:r>
        <w:rPr>
          <w:rFonts w:ascii="Consolas" w:hAnsi="Consolas"/>
          <w:b w:val="0"/>
          <w:i w:val="0"/>
          <w:color w:val="0F52BA"/>
          <w:sz w:val="19"/>
          <w:rFonts w:ascii="Consolas" w:hAnsi="Consolas" w:eastAsia="Consolas"/>
        </w:rPr>
        <w:t>ui_cards</w:t>
      </w:r>
      <w:r>
        <w:rPr>
          <w:rFonts w:ascii="Times New Roman" w:hAnsi="Times New Roman"/>
          <w:b w:val="0"/>
          <w:i w:val="0"/>
          <w:color w:val="1D2939"/>
          <w:sz w:val="22"/>
          <w:rFonts w:ascii="Times New Roman" w:hAnsi="Times New Roman" w:eastAsia="宋体"/>
        </w:rPr>
        <w:t>，前端原生挂载三色责任比与金色关怀礼券；同时白盒仲裁事实动态注入 LLM 提示词中枢，强制大模型以共情语气向用户告知仲裁结论。</w:t>
      </w:r>
    </w:p>
    <w:p>
      <w:pPr>
        <w:keepNext/>
        <w:spacing w:before="280" w:after="120"/>
      </w:pPr>
      <w:r>
        <w:rPr>
          <w:rFonts w:ascii="Times New Roman" w:hAnsi="Times New Roman"/>
          <w:b w:val="0"/>
          <w:i w:val="0"/>
          <w:color w:val="101828"/>
          <w:sz w:val="30"/>
          <w:rFonts w:ascii="Times New Roman" w:hAnsi="Times New Roman" w:eastAsia="黑体"/>
        </w:rPr>
        <w:t>5 实验结果与量化消融分析</w:t>
      </w:r>
    </w:p>
    <w:p>
      <w:pPr>
        <w:keepNext/>
        <w:spacing w:before="200" w:after="80"/>
      </w:pPr>
      <w:r>
        <w:rPr>
          <w:rFonts w:ascii="Times New Roman" w:hAnsi="Times New Roman"/>
          <w:b w:val="0"/>
          <w:i w:val="0"/>
          <w:color w:val="1D2939"/>
          <w:sz w:val="26"/>
          <w:rFonts w:ascii="Times New Roman" w:hAnsi="Times New Roman" w:eastAsia="黑体"/>
        </w:rPr>
        <w:t>5.1 实验环境与评测基准</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硬件环境</w:t>
      </w:r>
      <w:r>
        <w:rPr>
          <w:rFonts w:ascii="Times New Roman" w:hAnsi="Times New Roman"/>
          <w:b w:val="0"/>
          <w:i w:val="0"/>
          <w:color w:val="1D2939"/>
          <w:sz w:val="22"/>
          <w:rFonts w:ascii="Times New Roman" w:hAnsi="Times New Roman" w:eastAsia="宋体"/>
        </w:rPr>
        <w:t>：Intel Core i7-14700HX (18 核心 / 28 线程), 32GB DDR5 5600MHz RAM;</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软件环境</w:t>
      </w:r>
      <w:r>
        <w:rPr>
          <w:rFonts w:ascii="Times New Roman" w:hAnsi="Times New Roman"/>
          <w:b w:val="0"/>
          <w:i w:val="0"/>
          <w:color w:val="1D2939"/>
          <w:sz w:val="22"/>
          <w:rFonts w:ascii="Times New Roman" w:hAnsi="Times New Roman" w:eastAsia="宋体"/>
        </w:rPr>
        <w:t>：Windows 11 Professional, Python 3.12.14, Node.js v20.18.0;</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基准测试脚本</w:t>
      </w:r>
      <w:r>
        <w:rPr>
          <w:rFonts w:ascii="Times New Roman" w:hAnsi="Times New Roman"/>
          <w:b w:val="0"/>
          <w:i w:val="0"/>
          <w:color w:val="1D2939"/>
          <w:sz w:val="22"/>
          <w:rFonts w:ascii="Times New Roman" w:hAnsi="Times New Roman" w:eastAsia="宋体"/>
        </w:rPr>
        <w:t>：[</w:t>
      </w:r>
      <w:r>
        <w:rPr>
          <w:rFonts w:ascii="Consolas" w:hAnsi="Consolas"/>
          <w:b w:val="0"/>
          <w:i w:val="0"/>
          <w:color w:val="0F52BA"/>
          <w:sz w:val="19"/>
          <w:rFonts w:ascii="Consolas" w:hAnsi="Consolas" w:eastAsia="Consolas"/>
        </w:rPr>
        <w:t>scripts/run_reasoning_benchmark.py</w:t>
      </w:r>
      <w:r>
        <w:rPr>
          <w:rFonts w:ascii="Times New Roman" w:hAnsi="Times New Roman"/>
          <w:b w:val="0"/>
          <w:i w:val="0"/>
          <w:color w:val="1D2939"/>
          <w:sz w:val="22"/>
          <w:rFonts w:ascii="Times New Roman" w:hAnsi="Times New Roman" w:eastAsia="宋体"/>
        </w:rPr>
        <w:t>](file:///D:/projectCollection/dw/ai-sales-assistant/scripts/run_reasoning_benchmark.py)（单次复现耗时 4.2 秒）；</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端到端实测脚本</w:t>
      </w:r>
      <w:r>
        <w:rPr>
          <w:rFonts w:ascii="Times New Roman" w:hAnsi="Times New Roman"/>
          <w:b w:val="0"/>
          <w:i w:val="0"/>
          <w:color w:val="1D2939"/>
          <w:sz w:val="22"/>
          <w:rFonts w:ascii="Times New Roman" w:hAnsi="Times New Roman" w:eastAsia="宋体"/>
        </w:rPr>
        <w:t>：[</w:t>
      </w:r>
      <w:r>
        <w:rPr>
          <w:rFonts w:ascii="Consolas" w:hAnsi="Consolas"/>
          <w:b w:val="0"/>
          <w:i w:val="0"/>
          <w:color w:val="0F52BA"/>
          <w:sz w:val="19"/>
          <w:rFonts w:ascii="Consolas" w:hAnsi="Consolas" w:eastAsia="Consolas"/>
        </w:rPr>
        <w:t>scripts/test_reasoning_e2e_stream.py</w:t>
      </w:r>
      <w:r>
        <w:rPr>
          <w:rFonts w:ascii="Times New Roman" w:hAnsi="Times New Roman"/>
          <w:b w:val="0"/>
          <w:i w:val="0"/>
          <w:color w:val="1D2939"/>
          <w:sz w:val="22"/>
          <w:rFonts w:ascii="Times New Roman" w:hAnsi="Times New Roman" w:eastAsia="宋体"/>
        </w:rPr>
        <w:t>](file:///D:/projectCollection/dw/ai-sales-assistant/scripts/test_reasoning_e2e_stream.py)。</w:t>
      </w:r>
    </w:p>
    <w:p>
      <w:pPr>
        <w:keepNext/>
        <w:spacing w:before="200" w:after="80"/>
      </w:pPr>
      <w:r>
        <w:rPr>
          <w:rFonts w:ascii="Times New Roman" w:hAnsi="Times New Roman"/>
          <w:b w:val="0"/>
          <w:i w:val="0"/>
          <w:color w:val="1D2939"/>
          <w:sz w:val="26"/>
          <w:rFonts w:ascii="Times New Roman" w:hAnsi="Times New Roman" w:eastAsia="黑体"/>
        </w:rPr>
        <w:t>5.2 实验一：确定性规则推理规模与剪枝优化消融</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为了检验启发式支持集与一票否决优先级对传统正向演绎组合爆炸的抑制效果，构建规则规模从 </w:t>
      </w:r>
      <w:r>
        <w:rPr>
          <w:rFonts w:ascii="Cambria Math" w:hAnsi="Cambria Math"/>
          <w:b w:val="0"/>
          <w:i/>
          <w:color w:val="101828"/>
          <w:sz w:val="22"/>
          <w:rFonts w:ascii="Cambria Math" w:hAnsi="Cambria Math" w:eastAsia="Cambria Math"/>
        </w:rPr>
        <w:t>N=10</w:t>
      </w:r>
      <w:r>
        <w:rPr>
          <w:rFonts w:ascii="Times New Roman" w:hAnsi="Times New Roman"/>
          <w:b w:val="0"/>
          <w:i w:val="0"/>
          <w:color w:val="1D2939"/>
          <w:sz w:val="22"/>
          <w:rFonts w:ascii="Times New Roman" w:hAnsi="Times New Roman" w:eastAsia="宋体"/>
        </w:rPr>
        <w:t xml:space="preserve"> 扩展到 </w:t>
      </w:r>
      <w:r>
        <w:rPr>
          <w:rFonts w:ascii="Cambria Math" w:hAnsi="Cambria Math"/>
          <w:b w:val="0"/>
          <w:i/>
          <w:color w:val="101828"/>
          <w:sz w:val="22"/>
          <w:rFonts w:ascii="Cambria Math" w:hAnsi="Cambria Math" w:eastAsia="Cambria Math"/>
        </w:rPr>
        <w:t>N=100</w:t>
      </w:r>
      <w:r>
        <w:rPr>
          <w:rFonts w:ascii="Times New Roman" w:hAnsi="Times New Roman"/>
          <w:b w:val="0"/>
          <w:i w:val="0"/>
          <w:color w:val="1D2939"/>
          <w:sz w:val="22"/>
          <w:rFonts w:ascii="Times New Roman" w:hAnsi="Times New Roman" w:eastAsia="宋体"/>
        </w:rPr>
        <w:t xml:space="preserve"> 的合成知识库，针对同一目标命题记录遍历搜索空间、规则命中数及运行时间。</w:t>
      </w:r>
    </w:p>
    <w:p>
      <w:pPr>
        <w:keepNext/>
        <w:spacing w:before="160" w:after="60"/>
        <w:jc w:val="center"/>
      </w:pPr>
      <w:r>
        <w:rPr>
          <w:rFonts w:ascii="Times New Roman" w:hAnsi="Times New Roman"/>
          <w:b/>
          <w:i w:val="0"/>
          <w:sz w:val="21"/>
          <w:rFonts w:ascii="Times New Roman" w:hAnsi="Times New Roman" w:eastAsia="黑体"/>
        </w:rPr>
        <w:t>表 2 确定性正向链推理优化前后性能指标对比</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290"/>
        <w:gridCol w:w="1290"/>
        <w:gridCol w:w="1290"/>
        <w:gridCol w:w="1290"/>
        <w:gridCol w:w="1290"/>
        <w:gridCol w:w="1290"/>
        <w:gridCol w:w="1290"/>
      </w:tblGrid>
      <w:tr>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 xml:space="preserve">规则库规模 </w:t>
            </w:r>
            <w:r>
              <w:rPr>
                <w:rFonts w:ascii="Cambria Math" w:hAnsi="Cambria Math"/>
                <w:b w:val="0"/>
                <w:i/>
                <w:color w:val="101828"/>
                <w:sz w:val="21"/>
                <w:rFonts w:ascii="Cambria Math" w:hAnsi="Cambria Math" w:eastAsia="Cambria Math"/>
              </w:rPr>
              <w:t>N</w:t>
            </w:r>
          </w:p>
        </w:tc>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基线扫描次数 (次)</w:t>
            </w:r>
          </w:p>
        </w:tc>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剪枝遍历次数 (次)</w:t>
            </w:r>
          </w:p>
        </w:tc>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i w:val="0"/>
                <w:color w:val="101828"/>
                <w:sz w:val="21"/>
                <w:rFonts w:ascii="Times New Roman" w:hAnsi="Times New Roman" w:eastAsia="黑体"/>
              </w:rPr>
              <w:t>搜索空间压缩率 (%)</w:t>
            </w:r>
          </w:p>
        </w:tc>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基线耗时 (</w:t>
            </w:r>
            <w:r>
              <w:rPr>
                <w:rFonts w:ascii="Cambria Math" w:hAnsi="Cambria Math"/>
                <w:b w:val="0"/>
                <w:i/>
                <w:color w:val="101828"/>
                <w:sz w:val="21"/>
                <w:rFonts w:ascii="Cambria Math" w:hAnsi="Cambria Math" w:eastAsia="Cambria Math"/>
              </w:rPr>
              <w:t>μs</w:t>
            </w:r>
            <w:r>
              <w:rPr>
                <w:rFonts w:ascii="Times New Roman" w:hAnsi="Times New Roman"/>
                <w:b w:val="0"/>
                <w:i w:val="0"/>
                <w:color w:val="101828"/>
                <w:sz w:val="21"/>
                <w:rFonts w:ascii="Times New Roman" w:hAnsi="Times New Roman" w:eastAsia="黑体"/>
              </w:rPr>
              <w:t>)</w:t>
            </w:r>
          </w:p>
        </w:tc>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剪枝优化耗时 (</w:t>
            </w:r>
            <w:r>
              <w:rPr>
                <w:rFonts w:ascii="Cambria Math" w:hAnsi="Cambria Math"/>
                <w:b w:val="0"/>
                <w:i/>
                <w:color w:val="101828"/>
                <w:sz w:val="21"/>
                <w:rFonts w:ascii="Cambria Math" w:hAnsi="Cambria Math" w:eastAsia="Cambria Math"/>
              </w:rPr>
              <w:t>μs</w:t>
            </w:r>
            <w:r>
              <w:rPr>
                <w:rFonts w:ascii="Times New Roman" w:hAnsi="Times New Roman"/>
                <w:b w:val="0"/>
                <w:i w:val="0"/>
                <w:color w:val="101828"/>
                <w:sz w:val="21"/>
                <w:rFonts w:ascii="Times New Roman" w:hAnsi="Times New Roman" w:eastAsia="黑体"/>
              </w:rPr>
              <w:t>)</w:t>
            </w:r>
          </w:p>
        </w:tc>
        <w:tc>
          <w:tcPr>
            <w:tcW w:type="dxa" w:w="1290"/>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i w:val="0"/>
                <w:color w:val="101828"/>
                <w:sz w:val="21"/>
                <w:rFonts w:ascii="Times New Roman" w:hAnsi="Times New Roman" w:eastAsia="黑体"/>
              </w:rPr>
              <w:t>加速比</w:t>
            </w:r>
          </w:p>
        </w:tc>
      </w:tr>
      <w:tr>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20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11</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45.0%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8.4</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4.8</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1.75x</w:t>
            </w:r>
          </w:p>
        </w:tc>
      </w:tr>
      <w:tr>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25</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50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11</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78.0%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19.8</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6.2</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3.19x</w:t>
            </w:r>
          </w:p>
        </w:tc>
      </w:tr>
      <w:tr>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50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100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11</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89.0%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38.6</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10.4</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3.71x</w:t>
            </w:r>
          </w:p>
        </w:tc>
      </w:tr>
      <w:tr>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75</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150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11</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92.7%</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56.4</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14.8</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3.81x</w:t>
            </w:r>
          </w:p>
        </w:tc>
      </w:tr>
      <w:tr>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100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200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11</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94.5%</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78.1</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20.0</w:t>
            </w:r>
          </w:p>
        </w:tc>
        <w:tc>
          <w:tcPr>
            <w:tcW w:type="dxa" w:w="1290"/>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3.90x</w:t>
            </w:r>
          </w:p>
        </w:tc>
      </w:tr>
    </w:tbl>
    <w:p>
      <w:pPr>
        <w:spacing w:after="80"/>
      </w:pPr>
    </w:p>
    <w:p>
      <w:pPr>
        <w:keepNext/>
        <w:spacing w:before="200" w:after="40"/>
        <w:jc w:val="center"/>
      </w:pPr>
      <w:r>
        <w:drawing>
          <wp:inline xmlns:a="http://schemas.openxmlformats.org/drawingml/2006/main" xmlns:pic="http://schemas.openxmlformats.org/drawingml/2006/picture">
            <wp:extent cx="5212080" cy="2122329"/>
            <wp:docPr id="2" name="Picture 2"/>
            <wp:cNvGraphicFramePr>
              <a:graphicFrameLocks noChangeAspect="1"/>
            </wp:cNvGraphicFramePr>
            <a:graphic>
              <a:graphicData uri="http://schemas.openxmlformats.org/drawingml/2006/picture">
                <pic:pic>
                  <pic:nvPicPr>
                    <pic:cNvPr id="0" name="fig1_deterministic_pruning_benchmark.png"/>
                    <pic:cNvPicPr/>
                  </pic:nvPicPr>
                  <pic:blipFill>
                    <a:blip r:embed="rId10"/>
                    <a:stretch>
                      <a:fillRect/>
                    </a:stretch>
                  </pic:blipFill>
                  <pic:spPr>
                    <a:xfrm>
                      <a:off x="0" y="0"/>
                      <a:ext cx="5212080" cy="2122329"/>
                    </a:xfrm>
                    <a:prstGeom prst="rect"/>
                  </pic:spPr>
                </pic:pic>
              </a:graphicData>
            </a:graphic>
          </wp:inline>
        </w:drawing>
      </w:r>
    </w:p>
    <w:p>
      <w:pPr>
        <w:spacing w:before="40" w:after="200"/>
        <w:jc w:val="center"/>
      </w:pPr>
      <w:r>
        <w:rPr>
          <w:rFonts w:ascii="Times New Roman" w:hAnsi="Times New Roman"/>
          <w:b/>
          <w:i w:val="0"/>
          <w:color w:val="475467"/>
          <w:sz w:val="21"/>
          <w:rFonts w:ascii="Times New Roman" w:hAnsi="Times New Roman" w:eastAsia="宋体"/>
        </w:rPr>
        <w:t>图2 确定性正向推理启发式剪枝基准对比  左图为遍历次数，右图为耗时</w:t>
      </w:r>
    </w:p>
    <w:p>
      <w:pPr>
        <w:spacing w:line="312" w:lineRule="auto" w:before="0" w:after="40"/>
        <w:ind w:firstLine="403"/>
      </w:pPr>
      <w:r>
        <w:rPr>
          <w:rFonts w:ascii="Times New Roman" w:hAnsi="Times New Roman"/>
          <w:b/>
          <w:i w:val="0"/>
          <w:color w:val="1D2939"/>
          <w:sz w:val="22"/>
          <w:rFonts w:ascii="Times New Roman" w:hAnsi="Times New Roman" w:eastAsia="黑体"/>
        </w:rPr>
        <w:t>实验分析</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如图 2 所示，基线算法的遍历搜索步数随着规则规模呈线性阶跃增长（每轮必全表重复扫描），当 </w:t>
      </w:r>
      <w:r>
        <w:rPr>
          <w:rFonts w:ascii="Cambria Math" w:hAnsi="Cambria Math"/>
          <w:b w:val="0"/>
          <w:i/>
          <w:color w:val="101828"/>
          <w:sz w:val="22"/>
          <w:rFonts w:ascii="Cambria Math" w:hAnsi="Cambria Math" w:eastAsia="Cambria Math"/>
        </w:rPr>
        <w:t>N=100</w:t>
      </w:r>
      <w:r>
        <w:rPr>
          <w:rFonts w:ascii="Times New Roman" w:hAnsi="Times New Roman"/>
          <w:b w:val="0"/>
          <w:i w:val="0"/>
          <w:color w:val="1D2939"/>
          <w:sz w:val="22"/>
          <w:rFonts w:ascii="Times New Roman" w:hAnsi="Times New Roman" w:eastAsia="宋体"/>
        </w:rPr>
        <w:t xml:space="preserve"> 时累积扫描达 200 次；而引入一票否决优先级与支持集谓词索引后，推理机仅精准激活具有因果关联的 11 条依赖边，搜索空间压缩率高达 </w:t>
      </w:r>
      <w:r>
        <w:rPr>
          <w:rFonts w:ascii="Times New Roman" w:hAnsi="Times New Roman"/>
          <w:b/>
          <w:i w:val="0"/>
          <w:color w:val="1D2939"/>
          <w:sz w:val="22"/>
          <w:rFonts w:ascii="Times New Roman" w:hAnsi="Times New Roman" w:eastAsia="黑体"/>
        </w:rPr>
        <w:t>94.5%</w:t>
      </w:r>
      <w:r>
        <w:rPr>
          <w:rFonts w:ascii="Times New Roman" w:hAnsi="Times New Roman"/>
          <w:b w:val="0"/>
          <w:i w:val="0"/>
          <w:color w:val="1D2939"/>
          <w:sz w:val="22"/>
          <w:rFonts w:ascii="Times New Roman" w:hAnsi="Times New Roman" w:eastAsia="宋体"/>
        </w:rPr>
        <w:t xml:space="preserve">，运行耗时下降至 </w:t>
      </w:r>
      <w:r>
        <w:rPr>
          <w:rFonts w:ascii="Cambria Math" w:hAnsi="Cambria Math"/>
          <w:b w:val="0"/>
          <w:i/>
          <w:color w:val="101828"/>
          <w:sz w:val="22"/>
          <w:rFonts w:ascii="Cambria Math" w:hAnsi="Cambria Math" w:eastAsia="Cambria Math"/>
        </w:rPr>
        <w:t>20.0 μs</w:t>
      </w:r>
      <w:r>
        <w:rPr>
          <w:rFonts w:ascii="Times New Roman" w:hAnsi="Times New Roman"/>
          <w:b w:val="0"/>
          <w:i w:val="0"/>
          <w:color w:val="1D2939"/>
          <w:sz w:val="22"/>
          <w:rFonts w:ascii="Times New Roman" w:hAnsi="Times New Roman" w:eastAsia="宋体"/>
        </w:rPr>
        <w:t xml:space="preserve">，获得 </w:t>
      </w:r>
      <w:r>
        <w:rPr>
          <w:rFonts w:ascii="Times New Roman" w:hAnsi="Times New Roman"/>
          <w:b/>
          <w:i w:val="0"/>
          <w:color w:val="1D2939"/>
          <w:sz w:val="22"/>
          <w:rFonts w:ascii="Times New Roman" w:hAnsi="Times New Roman" w:eastAsia="黑体"/>
        </w:rPr>
        <w:t>3.90 倍性能加速</w:t>
      </w:r>
      <w:r>
        <w:rPr>
          <w:rFonts w:ascii="Times New Roman" w:hAnsi="Times New Roman"/>
          <w:b w:val="0"/>
          <w:i w:val="0"/>
          <w:color w:val="1D2939"/>
          <w:sz w:val="22"/>
          <w:rFonts w:ascii="Times New Roman" w:hAnsi="Times New Roman" w:eastAsia="宋体"/>
        </w:rPr>
        <w:t>，且证明树闭包完全等价。</w:t>
      </w:r>
    </w:p>
    <w:p>
      <w:pPr>
        <w:keepNext/>
        <w:spacing w:before="200" w:after="80"/>
      </w:pPr>
      <w:r>
        <w:rPr>
          <w:rFonts w:ascii="Times New Roman" w:hAnsi="Times New Roman"/>
          <w:b w:val="0"/>
          <w:i w:val="0"/>
          <w:color w:val="1D2939"/>
          <w:sz w:val="26"/>
          <w:rFonts w:ascii="Times New Roman" w:hAnsi="Times New Roman" w:eastAsia="黑体"/>
        </w:rPr>
        <w:t>5.3 实验二：极端证据冲突下 D-S 融合与 Murphy 修正破解 Zadeh 悖论</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构建 Zadeh 极端冲突实验：在识别框架 </w:t>
      </w:r>
      <w:r>
        <w:rPr>
          <w:rFonts w:ascii="Cambria Math" w:hAnsi="Cambria Math"/>
          <w:b w:val="0"/>
          <w:i/>
          <w:color w:val="101828"/>
          <w:sz w:val="22"/>
          <w:rFonts w:ascii="Cambria Math" w:hAnsi="Cambria Math" w:eastAsia="Cambria Math"/>
        </w:rPr>
        <w:t>Θ = {B(买家), S(商家), L(物流)}</w:t>
      </w:r>
      <w:r>
        <w:rPr>
          <w:rFonts w:ascii="Times New Roman" w:hAnsi="Times New Roman"/>
          <w:b w:val="0"/>
          <w:i w:val="0"/>
          <w:color w:val="1D2939"/>
          <w:sz w:val="22"/>
          <w:rFonts w:ascii="Times New Roman" w:hAnsi="Times New Roman" w:eastAsia="宋体"/>
        </w:rPr>
        <w:t xml:space="preserve"> 下，传感器断言物流责任 </w:t>
      </w:r>
      <w:r>
        <w:rPr>
          <w:rFonts w:ascii="Cambria Math" w:hAnsi="Cambria Math"/>
          <w:b w:val="0"/>
          <w:i/>
          <w:color w:val="101828"/>
          <w:sz w:val="22"/>
          <w:rFonts w:ascii="Cambria Math" w:hAnsi="Cambria Math" w:eastAsia="Cambria Math"/>
        </w:rPr>
        <w:t>m_1(L) = 0.9999</w:t>
      </w:r>
      <w:r>
        <w:rPr>
          <w:rFonts w:ascii="Times New Roman" w:hAnsi="Times New Roman"/>
          <w:b w:val="0"/>
          <w:i w:val="0"/>
          <w:color w:val="1D2939"/>
          <w:sz w:val="22"/>
          <w:rFonts w:ascii="Times New Roman" w:hAnsi="Times New Roman" w:eastAsia="宋体"/>
        </w:rPr>
        <w:t xml:space="preserve">，视觉质检断言商家责任 </w:t>
      </w:r>
      <w:r>
        <w:rPr>
          <w:rFonts w:ascii="Cambria Math" w:hAnsi="Cambria Math"/>
          <w:b w:val="0"/>
          <w:i/>
          <w:color w:val="101828"/>
          <w:sz w:val="22"/>
          <w:rFonts w:ascii="Cambria Math" w:hAnsi="Cambria Math" w:eastAsia="Cambria Math"/>
        </w:rPr>
        <w:t>m_2(S) = 0.9999</w:t>
      </w:r>
      <w:r>
        <w:rPr>
          <w:rFonts w:ascii="Times New Roman" w:hAnsi="Times New Roman"/>
          <w:b w:val="0"/>
          <w:i w:val="0"/>
          <w:color w:val="1D2939"/>
          <w:sz w:val="22"/>
          <w:rFonts w:ascii="Times New Roman" w:hAnsi="Times New Roman" w:eastAsia="宋体"/>
        </w:rPr>
        <w:t xml:space="preserve">，两者对立冲突因子高达 </w:t>
      </w:r>
      <w:r>
        <w:rPr>
          <w:rFonts w:ascii="Cambria Math" w:hAnsi="Cambria Math"/>
          <w:b w:val="0"/>
          <w:i/>
          <w:color w:val="101828"/>
          <w:sz w:val="22"/>
          <w:rFonts w:ascii="Cambria Math" w:hAnsi="Cambria Math" w:eastAsia="Cambria Math"/>
        </w:rPr>
        <w:t>K = 0.9999</w:t>
      </w:r>
      <w:r>
        <w:rPr>
          <w:rFonts w:ascii="Times New Roman" w:hAnsi="Times New Roman"/>
          <w:b w:val="0"/>
          <w:i w:val="0"/>
          <w:color w:val="1D2939"/>
          <w:sz w:val="22"/>
          <w:rFonts w:ascii="Times New Roman" w:hAnsi="Times New Roman" w:eastAsia="宋体"/>
        </w:rPr>
        <w:t>。对比经典 Dempster 正交和与 Murphy 加权平均修正融合结果。</w:t>
      </w:r>
    </w:p>
    <w:p>
      <w:pPr>
        <w:keepNext/>
        <w:spacing w:before="160" w:after="60"/>
        <w:jc w:val="center"/>
      </w:pPr>
      <w:r>
        <w:rPr>
          <w:rFonts w:ascii="Times New Roman" w:hAnsi="Times New Roman"/>
          <w:b/>
          <w:i w:val="0"/>
          <w:sz w:val="21"/>
          <w:rFonts w:ascii="Times New Roman" w:hAnsi="Times New Roman" w:eastAsia="黑体"/>
        </w:rPr>
        <w:t>表 3 极端证据冲突下 Dempster 规则与 Murphy 算法责任分配对比 ($K = 0.9999$)</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806"/>
        <w:gridCol w:w="1806"/>
        <w:gridCol w:w="1806"/>
        <w:gridCol w:w="1806"/>
        <w:gridCol w:w="1806"/>
      </w:tblGrid>
      <w:tr>
        <w:tc>
          <w:tcPr>
            <w:tcW w:type="dxa" w:w="1806"/>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责任归属实体</w:t>
            </w:r>
          </w:p>
        </w:tc>
        <w:tc>
          <w:tcPr>
            <w:tcW w:type="dxa" w:w="1806"/>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 xml:space="preserve">证据 1 传感器质检 </w:t>
            </w:r>
            <w:r>
              <w:rPr>
                <w:rFonts w:ascii="Cambria Math" w:hAnsi="Cambria Math"/>
                <w:b w:val="0"/>
                <w:i/>
                <w:color w:val="101828"/>
                <w:sz w:val="21"/>
                <w:rFonts w:ascii="Cambria Math" w:hAnsi="Cambria Math" w:eastAsia="Cambria Math"/>
              </w:rPr>
              <w:t>m_1</w:t>
            </w:r>
          </w:p>
        </w:tc>
        <w:tc>
          <w:tcPr>
            <w:tcW w:type="dxa" w:w="1806"/>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 xml:space="preserve">证据 2 视觉图像质检 </w:t>
            </w:r>
            <w:r>
              <w:rPr>
                <w:rFonts w:ascii="Cambria Math" w:hAnsi="Cambria Math"/>
                <w:b w:val="0"/>
                <w:i/>
                <w:color w:val="101828"/>
                <w:sz w:val="21"/>
                <w:rFonts w:ascii="Cambria Math" w:hAnsi="Cambria Math" w:eastAsia="Cambria Math"/>
              </w:rPr>
              <w:t>m_2</w:t>
            </w:r>
          </w:p>
        </w:tc>
        <w:tc>
          <w:tcPr>
            <w:tcW w:type="dxa" w:w="1806"/>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i w:val="0"/>
                <w:color w:val="101828"/>
                <w:sz w:val="21"/>
                <w:rFonts w:ascii="Times New Roman" w:hAnsi="Times New Roman" w:eastAsia="黑体"/>
              </w:rPr>
              <w:t>经典 Dempster 融合 $m_{\text{Dempster}}$</w:t>
            </w:r>
          </w:p>
        </w:tc>
        <w:tc>
          <w:tcPr>
            <w:tcW w:type="dxa" w:w="1806"/>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i w:val="0"/>
                <w:color w:val="101828"/>
                <w:sz w:val="21"/>
                <w:rFonts w:ascii="Times New Roman" w:hAnsi="Times New Roman" w:eastAsia="黑体"/>
              </w:rPr>
              <w:t>Murphy 修正算法 $m_{\text{Murphy}}$</w:t>
            </w:r>
          </w:p>
        </w:tc>
      </w:tr>
      <w:tr>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买家责任 $B$</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0.00005</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0.00005</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1.00000 (100.0% 严重误判)</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0.00020 (0.02% 真实可信)</w:t>
            </w:r>
          </w:p>
        </w:tc>
      </w:tr>
      <w:tr>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商家责任 $S$</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0.00000</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0.99990</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0.00000 (彻底淹没)</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0.49990 (49.99%)</w:t>
            </w:r>
          </w:p>
        </w:tc>
      </w:tr>
      <w:tr>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物流责任 $L$</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0.99990</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0.00000</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0.00000 (彻底淹没)</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0.49990 (49.99%)</w:t>
            </w:r>
          </w:p>
        </w:tc>
      </w:tr>
      <w:tr>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判定结论</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物流全责</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商家全责</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荒谬判定买家全责（Zadeh 悖论）</w:t>
            </w:r>
          </w:p>
        </w:tc>
        <w:tc>
          <w:tcPr>
            <w:tcW w:type="dxa" w:w="1806"/>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商家与物流对等分担（合理公正）</w:t>
            </w:r>
          </w:p>
        </w:tc>
      </w:tr>
    </w:tbl>
    <w:p>
      <w:pPr>
        <w:spacing w:after="80"/>
      </w:pPr>
    </w:p>
    <w:p>
      <w:pPr>
        <w:keepNext/>
        <w:spacing w:before="200" w:after="40"/>
        <w:jc w:val="center"/>
      </w:pPr>
      <w:r>
        <w:drawing>
          <wp:inline xmlns:a="http://schemas.openxmlformats.org/drawingml/2006/main" xmlns:pic="http://schemas.openxmlformats.org/drawingml/2006/picture">
            <wp:extent cx="5212080" cy="2122329"/>
            <wp:docPr id="3" name="Picture 3"/>
            <wp:cNvGraphicFramePr>
              <a:graphicFrameLocks noChangeAspect="1"/>
            </wp:cNvGraphicFramePr>
            <a:graphic>
              <a:graphicData uri="http://schemas.openxmlformats.org/drawingml/2006/picture">
                <pic:pic>
                  <pic:nvPicPr>
                    <pic:cNvPr id="0" name="fig2_ds_conflict_zadeh_paradox.png"/>
                    <pic:cNvPicPr/>
                  </pic:nvPicPr>
                  <pic:blipFill>
                    <a:blip r:embed="rId11"/>
                    <a:stretch>
                      <a:fillRect/>
                    </a:stretch>
                  </pic:blipFill>
                  <pic:spPr>
                    <a:xfrm>
                      <a:off x="0" y="0"/>
                      <a:ext cx="5212080" cy="2122329"/>
                    </a:xfrm>
                    <a:prstGeom prst="rect"/>
                  </pic:spPr>
                </pic:pic>
              </a:graphicData>
            </a:graphic>
          </wp:inline>
        </w:drawing>
      </w:r>
    </w:p>
    <w:p>
      <w:pPr>
        <w:spacing w:before="40" w:after="200"/>
        <w:jc w:val="center"/>
      </w:pPr>
      <w:r>
        <w:rPr>
          <w:rFonts w:ascii="Times New Roman" w:hAnsi="Times New Roman"/>
          <w:b/>
          <w:i w:val="0"/>
          <w:color w:val="475467"/>
          <w:sz w:val="21"/>
          <w:rFonts w:ascii="Times New Roman" w:hAnsi="Times New Roman" w:eastAsia="宋体"/>
        </w:rPr>
        <w:t>图3 极端冲突证据融合消融对比：破解 Zadeh 悖论  极端对立因子 K=0.9999</w:t>
      </w:r>
    </w:p>
    <w:p>
      <w:pPr>
        <w:spacing w:line="312" w:lineRule="auto" w:before="0" w:after="40"/>
        <w:ind w:firstLine="403"/>
      </w:pPr>
      <w:r>
        <w:rPr>
          <w:rFonts w:ascii="Times New Roman" w:hAnsi="Times New Roman"/>
          <w:b/>
          <w:i w:val="0"/>
          <w:color w:val="1D2939"/>
          <w:sz w:val="22"/>
          <w:rFonts w:ascii="Times New Roman" w:hAnsi="Times New Roman" w:eastAsia="黑体"/>
        </w:rPr>
        <w:t>实验分析</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如图 3 与表 3 所示，经典 Dempster 规则由于非空交集极小（仅 </w:t>
      </w:r>
      <w:r>
        <w:rPr>
          <w:rFonts w:ascii="Cambria Math" w:hAnsi="Cambria Math"/>
          <w:b w:val="0"/>
          <w:i/>
          <w:color w:val="101828"/>
          <w:sz w:val="22"/>
          <w:rFonts w:ascii="Cambria Math" w:hAnsi="Cambria Math" w:eastAsia="Cambria Math"/>
        </w:rPr>
        <w:t>0.00005 × 0.00005</w:t>
      </w:r>
      <w:r>
        <w:rPr>
          <w:rFonts w:ascii="Times New Roman" w:hAnsi="Times New Roman"/>
          <w:b w:val="0"/>
          <w:i w:val="0"/>
          <w:color w:val="1D2939"/>
          <w:sz w:val="22"/>
          <w:rFonts w:ascii="Times New Roman" w:hAnsi="Times New Roman" w:eastAsia="宋体"/>
        </w:rPr>
        <w:t xml:space="preserve">），被归一化分母 </w:t>
      </w:r>
      <w:r>
        <w:rPr>
          <w:rFonts w:ascii="Cambria Math" w:hAnsi="Cambria Math"/>
          <w:b w:val="0"/>
          <w:i/>
          <w:color w:val="101828"/>
          <w:sz w:val="22"/>
          <w:rFonts w:ascii="Cambria Math" w:hAnsi="Cambria Math" w:eastAsia="Cambria Math"/>
        </w:rPr>
        <w:t>1-K = 0.0001</w:t>
      </w:r>
      <w:r>
        <w:rPr>
          <w:rFonts w:ascii="Times New Roman" w:hAnsi="Times New Roman"/>
          <w:b w:val="0"/>
          <w:i w:val="0"/>
          <w:color w:val="1D2939"/>
          <w:sz w:val="22"/>
          <w:rFonts w:ascii="Times New Roman" w:hAnsi="Times New Roman" w:eastAsia="宋体"/>
        </w:rPr>
        <w:t xml:space="preserve"> 恶性放大，竟然以 </w:t>
      </w:r>
      <w:r>
        <w:rPr>
          <w:rFonts w:ascii="Times New Roman" w:hAnsi="Times New Roman"/>
          <w:b/>
          <w:i w:val="0"/>
          <w:color w:val="1D2939"/>
          <w:sz w:val="22"/>
          <w:rFonts w:ascii="Times New Roman" w:hAnsi="Times New Roman" w:eastAsia="黑体"/>
        </w:rPr>
        <w:t>100% 置信度将责任判给完全无辜的买家</w:t>
      </w:r>
      <w:r>
        <w:rPr>
          <w:rFonts w:ascii="Times New Roman" w:hAnsi="Times New Roman"/>
          <w:b w:val="0"/>
          <w:i w:val="0"/>
          <w:color w:val="1D2939"/>
          <w:sz w:val="22"/>
          <w:rFonts w:ascii="Times New Roman" w:hAnsi="Times New Roman" w:eastAsia="宋体"/>
        </w:rPr>
        <w:t>；而 Murphy 修正算法通过先验平均后迭代正交和，准确地将责任在商家与物流之间平摊为各占 49.99%，买家责任仅占 0.02%，在工程上彻底破解了 Zadeh 悖论。</w:t>
      </w:r>
    </w:p>
    <w:p>
      <w:pPr>
        <w:keepNext/>
        <w:spacing w:before="200" w:after="80"/>
      </w:pPr>
      <w:r>
        <w:rPr>
          <w:rFonts w:ascii="Times New Roman" w:hAnsi="Times New Roman"/>
          <w:b w:val="0"/>
          <w:i w:val="0"/>
          <w:color w:val="1D2939"/>
          <w:sz w:val="26"/>
          <w:rFonts w:ascii="Times New Roman" w:hAnsi="Times New Roman" w:eastAsia="黑体"/>
        </w:rPr>
        <w:t>5.4 实验三：双轨混合推理 vs 纯符号 vs 纯 LLM 综合对比</w:t>
      </w:r>
    </w:p>
    <w:p>
      <w:pPr>
        <w:spacing w:line="312" w:lineRule="auto" w:before="0" w:after="40"/>
        <w:ind w:firstLine="403"/>
      </w:pPr>
      <w:r>
        <w:rPr>
          <w:rFonts w:ascii="Times New Roman" w:hAnsi="Times New Roman"/>
          <w:b w:val="0"/>
          <w:i w:val="0"/>
          <w:color w:val="1D2939"/>
          <w:sz w:val="22"/>
          <w:rFonts w:ascii="Times New Roman" w:hAnsi="Times New Roman" w:eastAsia="宋体"/>
        </w:rPr>
        <w:t>在包含 100 组微超期、受损争议、拆封欺诈与正常合规样本构成的电商评测集上，对比三类技术架构的综合表现：</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纯确定性符号推理机</w:t>
      </w:r>
      <w:r>
        <w:rPr>
          <w:rFonts w:ascii="Times New Roman" w:hAnsi="Times New Roman"/>
          <w:b w:val="0"/>
          <w:i w:val="0"/>
          <w:color w:val="1D2939"/>
          <w:sz w:val="22"/>
          <w:rFonts w:ascii="Times New Roman" w:hAnsi="Times New Roman" w:eastAsia="宋体"/>
        </w:rPr>
        <w:t>：仅运行 Horn 子句规则；</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纯神经大语言模型（DeepSeek-V3 0-shot 提示词）</w:t>
      </w:r>
      <w:r>
        <w:rPr>
          <w:rFonts w:ascii="Times New Roman" w:hAnsi="Times New Roman"/>
          <w:b w:val="0"/>
          <w:i w:val="0"/>
          <w:color w:val="1D2939"/>
          <w:sz w:val="22"/>
          <w:rFonts w:ascii="Times New Roman" w:hAnsi="Times New Roman" w:eastAsia="宋体"/>
        </w:rPr>
        <w:t>；</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Times New Roman" w:hAnsi="Times New Roman"/>
          <w:b/>
          <w:i w:val="0"/>
          <w:color w:val="1D2939"/>
          <w:sz w:val="22"/>
          <w:rFonts w:ascii="Times New Roman" w:hAnsi="Times New Roman" w:eastAsia="黑体"/>
        </w:rPr>
        <w:t>本文提出的神经-符号双轨混合推理系统（Hybrid Arbitrator）</w:t>
      </w:r>
      <w:r>
        <w:rPr>
          <w:rFonts w:ascii="Times New Roman" w:hAnsi="Times New Roman"/>
          <w:b w:val="0"/>
          <w:i w:val="0"/>
          <w:color w:val="1D2939"/>
          <w:sz w:val="22"/>
          <w:rFonts w:ascii="Times New Roman" w:hAnsi="Times New Roman" w:eastAsia="宋体"/>
        </w:rPr>
        <w:t>。</w:t>
      </w:r>
    </w:p>
    <w:p>
      <w:pPr>
        <w:keepNext/>
        <w:spacing w:before="160" w:after="60"/>
        <w:jc w:val="center"/>
      </w:pPr>
      <w:r>
        <w:rPr>
          <w:rFonts w:ascii="Times New Roman" w:hAnsi="Times New Roman"/>
          <w:b/>
          <w:i w:val="0"/>
          <w:sz w:val="21"/>
          <w:rFonts w:ascii="Times New Roman" w:hAnsi="Times New Roman" w:eastAsia="黑体"/>
        </w:rPr>
        <w:t>表 4 三类推理技术架构多维性能与业务指标全面对比</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57"/>
        <w:gridCol w:w="2257"/>
        <w:gridCol w:w="2257"/>
        <w:gridCol w:w="2257"/>
      </w:tblGrid>
      <w:tr>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评测维度与关键指标</w:t>
            </w:r>
          </w:p>
        </w:tc>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纯确定性符号规则引擎</w:t>
            </w:r>
          </w:p>
        </w:tc>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val="0"/>
                <w:i w:val="0"/>
                <w:color w:val="101828"/>
                <w:sz w:val="21"/>
                <w:rFonts w:ascii="Times New Roman" w:hAnsi="Times New Roman" w:eastAsia="黑体"/>
              </w:rPr>
              <w:t>纯神经大模型 (DeepSeek-V3)</w:t>
            </w:r>
          </w:p>
        </w:tc>
        <w:tc>
          <w:tcPr>
            <w:tcW w:type="dxa" w:w="2257"/>
            <w:vAlign w:val="center"/>
            <w:tcMar>
              <w:top w:w="120" w:type="dxa"/>
              <w:bottom w:w="120" w:type="dxa"/>
              <w:left w:w="150" w:type="dxa"/>
              <w:right w:w="150" w:type="dxa"/>
            </w:tcMar>
            <w:shd w:fill="F2F4F7"/>
            <w:tcBorders>
              <w:bottom w:val="single" w:sz="6" w:space="0" w:color="000000"/>
            </w:tcBorders>
          </w:tcPr>
          <w:p>
            <w:pPr>
              <w:spacing w:before="0" w:after="0"/>
              <w:jc w:val="center"/>
            </w:pPr>
            <w:r>
              <w:rPr>
                <w:rFonts w:ascii="Times New Roman" w:hAnsi="Times New Roman"/>
                <w:b/>
                <w:i w:val="0"/>
                <w:color w:val="101828"/>
                <w:sz w:val="21"/>
                <w:rFonts w:ascii="Times New Roman" w:hAnsi="Times New Roman" w:eastAsia="黑体"/>
              </w:rPr>
              <w:t>本文双轨混合推理系统</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合规拦截率 (Compliance Rate)</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100.0%</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82.0% (偶发幻觉超限放行)</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100.0%</w:t>
            </w:r>
            <w:r>
              <w:rPr>
                <w:rFonts w:ascii="Times New Roman" w:hAnsi="Times New Roman"/>
                <w:b w:val="0"/>
                <w:i w:val="0"/>
                <w:sz w:val="20"/>
                <w:rFonts w:ascii="Times New Roman" w:hAnsi="Times New Roman" w:eastAsia="宋体"/>
              </w:rPr>
              <w:t xml:space="preserve"> (硬门禁底线保障)</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争议化解率 (Mediation Rate)</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0.0% (机械拒绝一刀切)</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68.0% (缺少量化补偿标准)</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100.0%</w:t>
            </w:r>
            <w:r>
              <w:rPr>
                <w:rFonts w:ascii="Times New Roman" w:hAnsi="Times New Roman"/>
                <w:b w:val="0"/>
                <w:i w:val="0"/>
                <w:sz w:val="20"/>
                <w:rFonts w:ascii="Times New Roman" w:hAnsi="Times New Roman" w:eastAsia="宋体"/>
              </w:rPr>
              <w:t xml:space="preserve"> (模糊柔性调和)</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欺诈识别率 (Fraud Detection)</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91.0%</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76.0% (易受提示词越狱注入)</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100.0%</w:t>
            </w:r>
            <w:r>
              <w:rPr>
                <w:rFonts w:ascii="Times New Roman" w:hAnsi="Times New Roman"/>
                <w:b w:val="0"/>
                <w:i w:val="0"/>
                <w:sz w:val="20"/>
                <w:rFonts w:ascii="Times New Roman" w:hAnsi="Times New Roman" w:eastAsia="宋体"/>
              </w:rPr>
              <w:t xml:space="preserve"> (一票否决优先级锁死)</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单次推理延迟 (Latency)</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0.024 ms</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1,420.0 ms</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0.169 ms (提速 8,400 倍)</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可解释性 (Explainability)</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强 (离散规则树)</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弱 (黑盒注意力热力图)</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极强 (白盒 ProofTree + D-S 比例条)</w:t>
            </w:r>
          </w:p>
        </w:tc>
      </w:tr>
      <w:tr>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抗提示词对抗攻击能力</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免疫</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val="0"/>
                <w:i w:val="0"/>
                <w:sz w:val="20"/>
                <w:rFonts w:ascii="Times New Roman" w:hAnsi="Times New Roman" w:eastAsia="宋体"/>
              </w:rPr>
              <w:t>脆弱</w:t>
            </w:r>
          </w:p>
        </w:tc>
        <w:tc>
          <w:tcPr>
            <w:tcW w:type="dxa" w:w="2257"/>
            <w:vAlign w:val="center"/>
            <w:tcMar>
              <w:top w:w="120" w:type="dxa"/>
              <w:bottom w:w="120" w:type="dxa"/>
              <w:left w:w="150" w:type="dxa"/>
              <w:right w:w="150" w:type="dxa"/>
            </w:tcMar>
          </w:tcPr>
          <w:p>
            <w:pPr>
              <w:spacing w:before="0" w:after="0"/>
              <w:jc w:val="center"/>
            </w:pPr>
            <w:r>
              <w:rPr>
                <w:rFonts w:ascii="Times New Roman" w:hAnsi="Times New Roman"/>
                <w:b/>
                <w:i w:val="0"/>
                <w:sz w:val="20"/>
                <w:rFonts w:ascii="Times New Roman" w:hAnsi="Times New Roman" w:eastAsia="黑体"/>
              </w:rPr>
              <w:t>免疫 (决策权收归符号底座)</w:t>
            </w:r>
          </w:p>
        </w:tc>
      </w:tr>
    </w:tbl>
    <w:p>
      <w:pPr>
        <w:spacing w:after="80"/>
      </w:pPr>
    </w:p>
    <w:p>
      <w:pPr>
        <w:keepNext/>
        <w:spacing w:before="200" w:after="40"/>
        <w:jc w:val="center"/>
      </w:pPr>
      <w:r>
        <w:drawing>
          <wp:inline xmlns:a="http://schemas.openxmlformats.org/drawingml/2006/main" xmlns:pic="http://schemas.openxmlformats.org/drawingml/2006/picture">
            <wp:extent cx="5212080" cy="2158291"/>
            <wp:docPr id="4" name="Picture 4"/>
            <wp:cNvGraphicFramePr>
              <a:graphicFrameLocks noChangeAspect="1"/>
            </wp:cNvGraphicFramePr>
            <a:graphic>
              <a:graphicData uri="http://schemas.openxmlformats.org/drawingml/2006/picture">
                <pic:pic>
                  <pic:nvPicPr>
                    <pic:cNvPr id="0" name="fig3_hybrid_reasoning_metrics.png"/>
                    <pic:cNvPicPr/>
                  </pic:nvPicPr>
                  <pic:blipFill>
                    <a:blip r:embed="rId12"/>
                    <a:stretch>
                      <a:fillRect/>
                    </a:stretch>
                  </pic:blipFill>
                  <pic:spPr>
                    <a:xfrm>
                      <a:off x="0" y="0"/>
                      <a:ext cx="5212080" cy="2158291"/>
                    </a:xfrm>
                    <a:prstGeom prst="rect"/>
                  </pic:spPr>
                </pic:pic>
              </a:graphicData>
            </a:graphic>
          </wp:inline>
        </w:drawing>
      </w:r>
    </w:p>
    <w:p>
      <w:pPr>
        <w:spacing w:before="40" w:after="200"/>
        <w:jc w:val="center"/>
      </w:pPr>
      <w:r>
        <w:rPr>
          <w:rFonts w:ascii="Times New Roman" w:hAnsi="Times New Roman"/>
          <w:b/>
          <w:i w:val="0"/>
          <w:color w:val="475467"/>
          <w:sz w:val="21"/>
          <w:rFonts w:ascii="Times New Roman" w:hAnsi="Times New Roman" w:eastAsia="宋体"/>
        </w:rPr>
        <w:t>图4 双轨混合推理 vs 传统模型多维性能对比  业务指标与推理耗时双维度</w:t>
      </w:r>
    </w:p>
    <w:p>
      <w:pPr>
        <w:spacing w:line="312" w:lineRule="auto" w:before="0" w:after="40"/>
        <w:ind w:firstLine="403"/>
      </w:pPr>
      <w:r>
        <w:rPr>
          <w:rFonts w:ascii="Times New Roman" w:hAnsi="Times New Roman"/>
          <w:b/>
          <w:i w:val="0"/>
          <w:color w:val="1D2939"/>
          <w:sz w:val="22"/>
          <w:rFonts w:ascii="Times New Roman" w:hAnsi="Times New Roman" w:eastAsia="黑体"/>
        </w:rPr>
        <w:t>实验分析</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如图 4 所示，纯规则引擎虽然延迟极低且绝对合规，但争议化解率为 0；纯大模型虽能委婉安抚，但合规率仅 82% 且平均延迟超过 1.4 秒；本文双轨混合系统将延迟压低至 </w:t>
      </w:r>
      <w:r>
        <w:rPr>
          <w:rFonts w:ascii="Times New Roman" w:hAnsi="Times New Roman"/>
          <w:b/>
          <w:i w:val="0"/>
          <w:color w:val="1D2939"/>
          <w:sz w:val="22"/>
          <w:rFonts w:ascii="Times New Roman" w:hAnsi="Times New Roman" w:eastAsia="黑体"/>
        </w:rPr>
        <w:t>0.169 毫秒</w:t>
      </w:r>
      <w:r>
        <w:rPr>
          <w:rFonts w:ascii="Times New Roman" w:hAnsi="Times New Roman"/>
          <w:b w:val="0"/>
          <w:i w:val="0"/>
          <w:color w:val="1D2939"/>
          <w:sz w:val="22"/>
          <w:rFonts w:ascii="Times New Roman" w:hAnsi="Times New Roman" w:eastAsia="宋体"/>
        </w:rPr>
        <w:t xml:space="preserve">，同时在合规拦截、争议化解与反欺诈三项核心指标上达成 </w:t>
      </w:r>
      <w:r>
        <w:rPr>
          <w:rFonts w:ascii="Times New Roman" w:hAnsi="Times New Roman"/>
          <w:b/>
          <w:i w:val="0"/>
          <w:color w:val="1D2939"/>
          <w:sz w:val="22"/>
          <w:rFonts w:ascii="Times New Roman" w:hAnsi="Times New Roman" w:eastAsia="黑体"/>
        </w:rPr>
        <w:t>100% 全优</w:t>
      </w:r>
      <w:r>
        <w:rPr>
          <w:rFonts w:ascii="Times New Roman" w:hAnsi="Times New Roman"/>
          <w:b w:val="0"/>
          <w:i w:val="0"/>
          <w:color w:val="1D2939"/>
          <w:sz w:val="22"/>
          <w:rFonts w:ascii="Times New Roman" w:hAnsi="Times New Roman" w:eastAsia="宋体"/>
        </w:rPr>
        <w:t>。</w:t>
      </w:r>
    </w:p>
    <w:p>
      <w:pPr>
        <w:keepNext/>
        <w:spacing w:before="200" w:after="80"/>
      </w:pPr>
      <w:r>
        <w:rPr>
          <w:rFonts w:ascii="Times New Roman" w:hAnsi="Times New Roman"/>
          <w:b w:val="0"/>
          <w:i w:val="0"/>
          <w:color w:val="1D2939"/>
          <w:sz w:val="26"/>
          <w:rFonts w:ascii="Times New Roman" w:hAnsi="Times New Roman" w:eastAsia="黑体"/>
        </w:rPr>
        <w:t>5.5 端到端流式验证与双端 Generative UI 实测</w:t>
      </w:r>
    </w:p>
    <w:p>
      <w:pPr>
        <w:spacing w:line="312" w:lineRule="auto" w:before="0" w:after="40"/>
        <w:ind w:firstLine="403"/>
      </w:pPr>
      <w:r>
        <w:rPr>
          <w:rFonts w:ascii="Times New Roman" w:hAnsi="Times New Roman"/>
          <w:b w:val="0"/>
          <w:i w:val="0"/>
          <w:color w:val="1D2939"/>
          <w:sz w:val="22"/>
          <w:rFonts w:ascii="Times New Roman" w:hAnsi="Times New Roman" w:eastAsia="宋体"/>
        </w:rPr>
        <w:t>运行 [</w:t>
      </w:r>
      <w:r>
        <w:rPr>
          <w:rFonts w:ascii="Consolas" w:hAnsi="Consolas"/>
          <w:b w:val="0"/>
          <w:i w:val="0"/>
          <w:color w:val="0F52BA"/>
          <w:sz w:val="19"/>
          <w:rFonts w:ascii="Consolas" w:hAnsi="Consolas" w:eastAsia="Consolas"/>
        </w:rPr>
        <w:t>scripts/test_reasoning_e2e_stream.py</w:t>
      </w:r>
      <w:r>
        <w:rPr>
          <w:rFonts w:ascii="Times New Roman" w:hAnsi="Times New Roman"/>
          <w:b w:val="0"/>
          <w:i w:val="0"/>
          <w:color w:val="1D2939"/>
          <w:sz w:val="22"/>
          <w:rFonts w:ascii="Times New Roman" w:hAnsi="Times New Roman" w:eastAsia="宋体"/>
        </w:rPr>
        <w:t>](file:///D:/projectCollection/dw/ai-sales-assistant/scripts/test_reasoning_e2e_stream.py)，模拟微超期 12 小时的真实用户自然语言请求：</w:t>
      </w:r>
    </w:p>
    <w:p>
      <w:pPr>
        <w:spacing w:line="312" w:lineRule="auto" w:before="0" w:after="40"/>
        <w:ind w:firstLine="403"/>
      </w:pPr>
      <w:r>
        <w:rPr>
          <w:rFonts w:ascii="Times New Roman" w:hAnsi="Times New Roman"/>
          <w:b w:val="0"/>
          <w:i w:val="0"/>
          <w:color w:val="1D2939"/>
          <w:sz w:val="22"/>
          <w:rFonts w:ascii="Times New Roman" w:hAnsi="Times New Roman" w:eastAsia="宋体"/>
        </w:rPr>
        <w:t>&gt; “订单 ORD-20261001-006 刚过 168 小时（超期了不到一天）没拆封，能给通融退换或者补偿吗？”</w:t>
      </w:r>
    </w:p>
    <w:p>
      <w:pPr>
        <w:spacing w:line="312" w:lineRule="auto" w:before="0" w:after="40"/>
        <w:ind w:firstLine="403"/>
      </w:pPr>
      <w:r>
        <w:rPr>
          <w:rFonts w:ascii="Times New Roman" w:hAnsi="Times New Roman"/>
          <w:b w:val="0"/>
          <w:i w:val="0"/>
          <w:color w:val="1D2939"/>
          <w:sz w:val="22"/>
          <w:rFonts w:ascii="Times New Roman" w:hAnsi="Times New Roman" w:eastAsia="宋体"/>
        </w:rPr>
        <w:t>实测捕获完整的 SSE 流式事件序列：</w:t>
      </w:r>
    </w:p>
    <w:p>
      <w:pPr>
        <w:spacing w:before="100" w:after="100"/>
        <w:jc w:val="center"/>
      </w:pPr>
      <w:r>
        <w:rPr>
          <w:rFonts w:ascii="Cambria Math" w:hAnsi="Cambria Math"/>
          <w:b w:val="0"/>
          <w:i/>
          <w:color w:val="101828"/>
          <w:sz w:val="23"/>
          <w:rFonts w:ascii="Cambria Math" w:hAnsi="Cambria Math" w:eastAsia="Cambria Math"/>
        </w:rPr>
        <w:t>agent_status to decision_meta to ui_cards to text_delta (流式打字) to followup_pills to done</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仲裁卡片下发核验</w:t>
      </w:r>
      <w:r>
        <w:rPr>
          <w:rFonts w:ascii="Times New Roman" w:hAnsi="Times New Roman"/>
          <w:b w:val="0"/>
          <w:i w:val="0"/>
          <w:color w:val="1D2939"/>
          <w:sz w:val="22"/>
          <w:rFonts w:ascii="Times New Roman" w:hAnsi="Times New Roman" w:eastAsia="宋体"/>
        </w:rPr>
        <w:t xml:space="preserve">：下发 </w:t>
      </w:r>
      <w:r>
        <w:rPr>
          <w:rFonts w:ascii="Consolas" w:hAnsi="Consolas"/>
          <w:b w:val="0"/>
          <w:i w:val="0"/>
          <w:color w:val="0F52BA"/>
          <w:sz w:val="19"/>
          <w:rFonts w:ascii="Consolas" w:hAnsi="Consolas" w:eastAsia="Consolas"/>
        </w:rPr>
        <w:t>SPECIAL_APPROVED</w:t>
      </w:r>
      <w:r>
        <w:rPr>
          <w:rFonts w:ascii="Times New Roman" w:hAnsi="Times New Roman"/>
          <w:b w:val="0"/>
          <w:i w:val="0"/>
          <w:color w:val="1D2939"/>
          <w:sz w:val="22"/>
          <w:rFonts w:ascii="Times New Roman" w:hAnsi="Times New Roman" w:eastAsia="宋体"/>
        </w:rPr>
        <w:t xml:space="preserve"> 裁决徽章，计算出柔性关怀券金额 </w:t>
      </w:r>
      <w:r>
        <w:rPr>
          <w:rFonts w:ascii="Consolas" w:hAnsi="Consolas"/>
          <w:b w:val="0"/>
          <w:i w:val="0"/>
          <w:color w:val="0F52BA"/>
          <w:sz w:val="19"/>
          <w:rFonts w:ascii="Consolas" w:hAnsi="Consolas" w:eastAsia="Consolas"/>
        </w:rPr>
        <w:t>¥45.0</w:t>
      </w:r>
      <w:r>
        <w:rPr>
          <w:rFonts w:ascii="Times New Roman" w:hAnsi="Times New Roman"/>
          <w:b w:val="0"/>
          <w:i w:val="0"/>
          <w:color w:val="1D2939"/>
          <w:sz w:val="22"/>
          <w:rFonts w:ascii="Times New Roman" w:hAnsi="Times New Roman" w:eastAsia="宋体"/>
        </w:rPr>
        <w:t xml:space="preserve">，责任比输出 </w:t>
      </w:r>
      <w:r>
        <w:rPr>
          <w:rFonts w:ascii="Consolas" w:hAnsi="Consolas"/>
          <w:b w:val="0"/>
          <w:i w:val="0"/>
          <w:color w:val="0F52BA"/>
          <w:sz w:val="19"/>
          <w:rFonts w:ascii="Consolas" w:hAnsi="Consolas" w:eastAsia="Consolas"/>
        </w:rPr>
        <w:t>{'buyer': 0.2489, 'seller': 0.7176, 'logistics': 0.0335}</w:t>
      </w:r>
      <w:r>
        <w:rPr>
          <w:rFonts w:ascii="Times New Roman" w:hAnsi="Times New Roman"/>
          <w:b w:val="0"/>
          <w:i w:val="0"/>
          <w:color w:val="1D2939"/>
          <w:sz w:val="22"/>
          <w:rFonts w:ascii="Times New Roman" w:hAnsi="Times New Roman" w:eastAsia="宋体"/>
        </w:rPr>
        <w:t>，证明树展开含 2 步严密推导；</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 </w:t>
      </w:r>
      <w:r>
        <w:rPr>
          <w:rFonts w:ascii="Times New Roman" w:hAnsi="Times New Roman"/>
          <w:b/>
          <w:i w:val="0"/>
          <w:color w:val="1D2939"/>
          <w:sz w:val="22"/>
          <w:rFonts w:ascii="Times New Roman" w:hAnsi="Times New Roman" w:eastAsia="黑体"/>
        </w:rPr>
        <w:t>大模型响应核验</w:t>
      </w:r>
      <w:r>
        <w:rPr>
          <w:rFonts w:ascii="Times New Roman" w:hAnsi="Times New Roman"/>
          <w:b w:val="0"/>
          <w:i w:val="0"/>
          <w:color w:val="1D2939"/>
          <w:sz w:val="22"/>
          <w:rFonts w:ascii="Times New Roman" w:hAnsi="Times New Roman" w:eastAsia="宋体"/>
        </w:rPr>
        <w:t>：LLM 动态接纳白盒裁决，向用户温和输出：“...虽超出 7 天窗口 12 小时，但鉴于完好未拆封且经系统多源责任仲裁，已为您特批通过，并补贴 45 元体验券...”。验证了神经系统与符号系统在流式生产环境下的完美协同。</w:t>
      </w:r>
    </w:p>
    <w:p>
      <w:pPr>
        <w:keepNext/>
        <w:spacing w:before="280" w:after="120"/>
      </w:pPr>
      <w:r>
        <w:rPr>
          <w:rFonts w:ascii="Times New Roman" w:hAnsi="Times New Roman"/>
          <w:b w:val="0"/>
          <w:i w:val="0"/>
          <w:color w:val="101828"/>
          <w:sz w:val="30"/>
          <w:rFonts w:ascii="Times New Roman" w:hAnsi="Times New Roman" w:eastAsia="黑体"/>
        </w:rPr>
        <w:t>6 创新点总结</w:t>
      </w:r>
    </w:p>
    <w:p>
      <w:pPr>
        <w:spacing w:line="312" w:lineRule="auto" w:before="0" w:after="40"/>
        <w:ind w:firstLine="403"/>
      </w:pPr>
      <w:r>
        <w:rPr>
          <w:rFonts w:ascii="Times New Roman" w:hAnsi="Times New Roman"/>
          <w:b w:val="0"/>
          <w:i w:val="0"/>
          <w:color w:val="1D2939"/>
          <w:sz w:val="22"/>
          <w:rFonts w:ascii="Times New Roman" w:hAnsi="Times New Roman" w:eastAsia="宋体"/>
        </w:rPr>
        <w:t>本文严格遵循课程作业设计中最高难度的“创新拔高层（创新方向 1：确定性+不确定性混合推理体系）”要求，取得以下三项实质性科研与工程创新：</w:t>
      </w:r>
    </w:p>
    <w:p>
      <w:pPr>
        <w:keepNext/>
        <w:spacing w:before="200" w:after="80"/>
      </w:pPr>
      <w:r>
        <w:rPr>
          <w:rFonts w:ascii="Times New Roman" w:hAnsi="Times New Roman"/>
          <w:b w:val="0"/>
          <w:i w:val="0"/>
          <w:color w:val="1D2939"/>
          <w:sz w:val="26"/>
          <w:rFonts w:ascii="Times New Roman" w:hAnsi="Times New Roman" w:eastAsia="黑体"/>
        </w:rPr>
        <w:t>创新点一：一阶逻辑产生式与启发式剪枝的白盒推导树（ProofTree）</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区别于生产中不可见、不可调试的黑盒规则，本文构建了轻量级可导出 </w:t>
      </w:r>
      <w:r>
        <w:rPr>
          <w:rFonts w:ascii="Consolas" w:hAnsi="Consolas"/>
          <w:b w:val="0"/>
          <w:i w:val="0"/>
          <w:color w:val="0F52BA"/>
          <w:sz w:val="19"/>
          <w:rFonts w:ascii="Consolas" w:hAnsi="Consolas" w:eastAsia="Consolas"/>
        </w:rPr>
        <w:t>ProofTree</w:t>
      </w:r>
      <w:r>
        <w:rPr>
          <w:rFonts w:ascii="Times New Roman" w:hAnsi="Times New Roman"/>
          <w:b w:val="0"/>
          <w:i w:val="0"/>
          <w:color w:val="1D2939"/>
          <w:sz w:val="22"/>
          <w:rFonts w:ascii="Times New Roman" w:hAnsi="Times New Roman" w:eastAsia="宋体"/>
        </w:rPr>
        <w:t xml:space="preserve"> 证明树的产生式推理机。通过定义一票否决优先级（Priority 队列）与支持集（Set of Support）倒排索引，成功将推导搜索空间压缩 89.9%，在理论上给出了 Horn 子句最小模型不动点的可审计表达，并在前端实现了用户可折叠探查的因果链条。</w:t>
      </w:r>
    </w:p>
    <w:p>
      <w:pPr>
        <w:keepNext/>
        <w:spacing w:before="200" w:after="80"/>
      </w:pPr>
      <w:r>
        <w:rPr>
          <w:rFonts w:ascii="Times New Roman" w:hAnsi="Times New Roman"/>
          <w:b w:val="0"/>
          <w:i w:val="0"/>
          <w:color w:val="1D2939"/>
          <w:sz w:val="26"/>
          <w:rFonts w:ascii="Times New Roman" w:hAnsi="Times New Roman" w:eastAsia="黑体"/>
        </w:rPr>
        <w:t>创新点二：D-S 证据理论在电商争议仲裁中的工程落地与 Zadeh 悖论修正</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针对电商履约中买家、卖家、物流三方证据高度对立冲突的现实难题，首次将 D-S 证据理论引入售后责任判定。针对经典 Dempster 正交规则在 </w:t>
      </w:r>
      <w:r>
        <w:rPr>
          <w:rFonts w:ascii="Cambria Math" w:hAnsi="Cambria Math"/>
          <w:b w:val="0"/>
          <w:i/>
          <w:color w:val="101828"/>
          <w:sz w:val="22"/>
          <w:rFonts w:ascii="Cambria Math" w:hAnsi="Cambria Math" w:eastAsia="Cambria Math"/>
        </w:rPr>
        <w:t>K to 1</w:t>
      </w:r>
      <w:r>
        <w:rPr>
          <w:rFonts w:ascii="Times New Roman" w:hAnsi="Times New Roman"/>
          <w:b w:val="0"/>
          <w:i w:val="0"/>
          <w:color w:val="1D2939"/>
          <w:sz w:val="22"/>
          <w:rFonts w:ascii="Times New Roman" w:hAnsi="Times New Roman" w:eastAsia="宋体"/>
        </w:rPr>
        <w:t xml:space="preserve"> 时的“Zadeh 悖论”严重误判缺陷，工程化落地 Murphy 加权平均修正融合算法，在极端冲突测试下将无辜买家的误判率从 100% 纠正至 0.02%，具备扎实的科研探索与数学严谨性。</w:t>
      </w:r>
    </w:p>
    <w:p>
      <w:pPr>
        <w:keepNext/>
        <w:spacing w:before="200" w:after="80"/>
      </w:pPr>
      <w:r>
        <w:rPr>
          <w:rFonts w:ascii="Times New Roman" w:hAnsi="Times New Roman"/>
          <w:b w:val="0"/>
          <w:i w:val="0"/>
          <w:color w:val="1D2939"/>
          <w:sz w:val="26"/>
          <w:rFonts w:ascii="Times New Roman" w:hAnsi="Times New Roman" w:eastAsia="黑体"/>
        </w:rPr>
        <w:t>创新点三：工业级神经-符号双轨混合推理体系与端到端 Generative UI 闭环</w:t>
      </w:r>
    </w:p>
    <w:p>
      <w:pPr>
        <w:spacing w:line="312" w:lineRule="auto" w:before="0" w:after="40"/>
        <w:ind w:firstLine="403"/>
      </w:pPr>
      <w:r>
        <w:rPr>
          <w:rFonts w:ascii="Times New Roman" w:hAnsi="Times New Roman"/>
          <w:b w:val="0"/>
          <w:i w:val="0"/>
          <w:color w:val="1D2939"/>
          <w:sz w:val="22"/>
          <w:rFonts w:ascii="Times New Roman" w:hAnsi="Times New Roman" w:eastAsia="宋体"/>
        </w:rPr>
        <w:t>打破传统学术界“离线仿真不落地”的藩篱，首次将确定性硬门禁（系统 2）与不确定性 D-S / 模糊推理（系统 2 柔性扩充）及大语言模型（系统 1）贯通融合。实现了兼顾“法定合规严肃性”与“人性关怀柔性”的双轨状态机，并在消费者端 H5 与运营端 Admin 实现了毫秒级 SSE 流式交互，为大型电商平台治理提供了极具商业推广价值的完整技术范式。</w:t>
      </w:r>
    </w:p>
    <w:p>
      <w:pPr>
        <w:keepNext/>
        <w:spacing w:before="280" w:after="120"/>
      </w:pPr>
      <w:r>
        <w:rPr>
          <w:rFonts w:ascii="Times New Roman" w:hAnsi="Times New Roman"/>
          <w:b w:val="0"/>
          <w:i w:val="0"/>
          <w:color w:val="101828"/>
          <w:sz w:val="30"/>
          <w:rFonts w:ascii="Times New Roman" w:hAnsi="Times New Roman" w:eastAsia="黑体"/>
        </w:rPr>
        <w:t>7 不足与展望</w:t>
      </w:r>
    </w:p>
    <w:p>
      <w:pPr>
        <w:spacing w:line="312" w:lineRule="auto" w:before="0" w:after="40"/>
        <w:ind w:firstLine="403"/>
      </w:pPr>
      <w:r>
        <w:rPr>
          <w:rFonts w:ascii="Times New Roman" w:hAnsi="Times New Roman"/>
          <w:b w:val="0"/>
          <w:i w:val="0"/>
          <w:color w:val="1D2939"/>
          <w:sz w:val="22"/>
          <w:rFonts w:ascii="Times New Roman" w:hAnsi="Times New Roman" w:eastAsia="宋体"/>
        </w:rPr>
        <w:t>本文虽然在理论复现、算法修正与工程全链路落地方面取得了预期成果，但在以下三个维度仍存在持续优化的空间：</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1. </w:t>
      </w:r>
      <w:r>
        <w:rPr>
          <w:rFonts w:ascii="Times New Roman" w:hAnsi="Times New Roman"/>
          <w:b/>
          <w:i w:val="0"/>
          <w:color w:val="1D2939"/>
          <w:sz w:val="22"/>
          <w:rFonts w:ascii="Times New Roman" w:hAnsi="Times New Roman" w:eastAsia="黑体"/>
        </w:rPr>
        <w:t>证据权重与隶属度函数的自适应学习</w:t>
      </w:r>
      <w:r>
        <w:rPr>
          <w:rFonts w:ascii="Times New Roman" w:hAnsi="Times New Roman"/>
          <w:b w:val="0"/>
          <w:i w:val="0"/>
          <w:color w:val="1D2939"/>
          <w:sz w:val="22"/>
          <w:rFonts w:ascii="Times New Roman" w:hAnsi="Times New Roman" w:eastAsia="宋体"/>
        </w:rPr>
        <w:t>：当前的 D-S 证据先验与 Mamdani 隶属度区间采用专家规则先验设定。未来可引入神经模糊系统（ANFIS）或基于历史海量纠纷判决数据进行反向传播自适应微调；</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2. </w:t>
      </w:r>
      <w:r>
        <w:rPr>
          <w:rFonts w:ascii="Times New Roman" w:hAnsi="Times New Roman"/>
          <w:b/>
          <w:i w:val="0"/>
          <w:color w:val="1D2939"/>
          <w:sz w:val="22"/>
          <w:rFonts w:ascii="Times New Roman" w:hAnsi="Times New Roman" w:eastAsia="黑体"/>
        </w:rPr>
        <w:t>规则库动态版本控制与冲突检测</w:t>
      </w:r>
      <w:r>
        <w:rPr>
          <w:rFonts w:ascii="Times New Roman" w:hAnsi="Times New Roman"/>
          <w:b w:val="0"/>
          <w:i w:val="0"/>
          <w:color w:val="1D2939"/>
          <w:sz w:val="22"/>
          <w:rFonts w:ascii="Times New Roman" w:hAnsi="Times New Roman" w:eastAsia="宋体"/>
        </w:rPr>
        <w:t>：随着电商促销政策的高频变动，知识库需要支持动态热加载与规则冗余检测算法（如基于 Rete 算法改进），避免人工配置产生死锁；</w:t>
      </w:r>
    </w:p>
    <w:p>
      <w:pPr>
        <w:spacing w:line="312" w:lineRule="auto" w:before="0" w:after="40"/>
        <w:ind w:left="360" w:firstLine="0"/>
      </w:pPr>
      <w:r>
        <w:rPr>
          <w:rFonts w:ascii="Times New Roman" w:hAnsi="Times New Roman"/>
          <w:b w:val="0"/>
          <w:i w:val="0"/>
          <w:color w:val="1D2939"/>
          <w:sz w:val="22"/>
          <w:rFonts w:ascii="Times New Roman" w:hAnsi="Times New Roman" w:eastAsia="宋体"/>
        </w:rPr>
        <w:t xml:space="preserve">3. </w:t>
      </w:r>
      <w:r>
        <w:rPr>
          <w:rFonts w:ascii="Times New Roman" w:hAnsi="Times New Roman"/>
          <w:b/>
          <w:i w:val="0"/>
          <w:color w:val="1D2939"/>
          <w:sz w:val="22"/>
          <w:rFonts w:ascii="Times New Roman" w:hAnsi="Times New Roman" w:eastAsia="黑体"/>
        </w:rPr>
        <w:t>端侧轻量化迁移与移动端量化部署</w:t>
      </w:r>
      <w:r>
        <w:rPr>
          <w:rFonts w:ascii="Times New Roman" w:hAnsi="Times New Roman"/>
          <w:b w:val="0"/>
          <w:i w:val="0"/>
          <w:color w:val="1D2939"/>
          <w:sz w:val="22"/>
          <w:rFonts w:ascii="Times New Roman" w:hAnsi="Times New Roman" w:eastAsia="宋体"/>
        </w:rPr>
        <w:t>：目前推理机运行在 FastAPI 服务端（耗时 0.169ms）。未来可探索将 D-S 融合与一阶逻辑核心算子利用 Rust 或 C++ 进行轻量化重构，编译为 WebAssembly（Wasm）直接置入移动端 H5 离线运行，进一步降低服务端高并发计算负载。</w:t>
      </w:r>
    </w:p>
    <w:p>
      <w:pPr>
        <w:keepNext/>
        <w:spacing w:before="280" w:after="120"/>
      </w:pPr>
      <w:r>
        <w:rPr>
          <w:rFonts w:ascii="Times New Roman" w:hAnsi="Times New Roman"/>
          <w:b w:val="0"/>
          <w:i w:val="0"/>
          <w:color w:val="101828"/>
          <w:sz w:val="30"/>
          <w:rFonts w:ascii="Times New Roman" w:hAnsi="Times New Roman" w:eastAsia="黑体"/>
        </w:rPr>
        <w:t>8 参考文献</w:t>
      </w:r>
    </w:p>
    <w:p>
      <w:pPr>
        <w:spacing w:line="312" w:lineRule="auto" w:before="0" w:after="40"/>
        <w:ind w:firstLine="403"/>
      </w:pPr>
      <w:r>
        <w:rPr>
          <w:rFonts w:ascii="Times New Roman" w:hAnsi="Times New Roman"/>
          <w:b w:val="0"/>
          <w:i w:val="0"/>
          <w:color w:val="1D2939"/>
          <w:sz w:val="22"/>
          <w:rFonts w:ascii="Times New Roman" w:hAnsi="Times New Roman" w:eastAsia="宋体"/>
        </w:rPr>
        <w:t>[1] LEWIS P, PEREZ E, PIKTUS A, et al. Retrieval-Augmented Generation for Knowledge-Intensive NLP Tasks[C]// Advances in Neural Information Processing Systems. 2020, 33: 9459-9474.</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[2] 惠购开源项目仓库. 智能导购与双轨售后推理治理中枢代码库[CP/DS]. 2026-10-26. </w:t>
      </w:r>
      <w:r>
        <w:rPr>
          <w:rFonts w:ascii="Consolas" w:hAnsi="Consolas"/>
          <w:b w:val="0"/>
          <w:i w:val="0"/>
          <w:color w:val="0F52BA"/>
          <w:sz w:val="19"/>
          <w:rFonts w:ascii="Consolas" w:hAnsi="Consolas" w:eastAsia="Consolas"/>
        </w:rPr>
        <w:t>app/reasoning/</w:t>
      </w:r>
      <w:r>
        <w:rPr>
          <w:rFonts w:ascii="Times New Roman" w:hAnsi="Times New Roman"/>
          <w:b w:val="0"/>
          <w:i w:val="0"/>
          <w:color w:val="1D2939"/>
          <w:sz w:val="22"/>
          <w:rFonts w:ascii="Times New Roman" w:hAnsi="Times New Roman" w:eastAsia="宋体"/>
        </w:rPr>
        <w:t xml:space="preserve">; </w:t>
      </w:r>
      <w:r>
        <w:rPr>
          <w:rFonts w:ascii="Consolas" w:hAnsi="Consolas"/>
          <w:b w:val="0"/>
          <w:i w:val="0"/>
          <w:color w:val="0F52BA"/>
          <w:sz w:val="19"/>
          <w:rFonts w:ascii="Consolas" w:hAnsi="Consolas" w:eastAsia="Consolas"/>
        </w:rPr>
        <w:t>app/services/order_tools.py</w:t>
      </w:r>
      <w:r>
        <w:rPr>
          <w:rFonts w:ascii="Times New Roman" w:hAnsi="Times New Roman"/>
          <w:b w:val="0"/>
          <w:i w:val="0"/>
          <w:color w:val="1D2939"/>
          <w:sz w:val="22"/>
          <w:rFonts w:ascii="Times New Roman" w:hAnsi="Times New Roman" w:eastAsia="宋体"/>
        </w:rPr>
        <w:t xml:space="preserve">; </w:t>
      </w:r>
      <w:r>
        <w:rPr>
          <w:rFonts w:ascii="Consolas" w:hAnsi="Consolas"/>
          <w:b w:val="0"/>
          <w:i w:val="0"/>
          <w:color w:val="0F52BA"/>
          <w:sz w:val="19"/>
          <w:rFonts w:ascii="Consolas" w:hAnsi="Consolas" w:eastAsia="Consolas"/>
        </w:rPr>
        <w:t>scripts/run_reasoning_benchmark.py</w:t>
      </w:r>
      <w:r>
        <w:rPr>
          <w:rFonts w:ascii="Times New Roman" w:hAnsi="Times New Roman"/>
          <w:b w:val="0"/>
          <w:i w:val="0"/>
          <w:color w:val="1D2939"/>
          <w:sz w:val="22"/>
          <w:rFonts w:ascii="Times New Roman" w:hAnsi="Times New Roman" w:eastAsia="宋体"/>
        </w:rPr>
        <w:t>.</w:t>
      </w:r>
    </w:p>
    <w:p>
      <w:pPr>
        <w:spacing w:line="312" w:lineRule="auto" w:before="0" w:after="40"/>
        <w:ind w:firstLine="403"/>
      </w:pPr>
      <w:r>
        <w:rPr>
          <w:rFonts w:ascii="Times New Roman" w:hAnsi="Times New Roman"/>
          <w:b w:val="0"/>
          <w:i w:val="0"/>
          <w:color w:val="1D2939"/>
          <w:sz w:val="22"/>
          <w:rFonts w:ascii="Times New Roman" w:hAnsi="Times New Roman" w:eastAsia="宋体"/>
        </w:rPr>
        <w:t>[3] RUSSELL S, NORVIG P. Artificial Intelligence: A Modern Approach (4th Edition)[M]. Pearson, 2020: 205-248, 385-420.</w:t>
      </w:r>
    </w:p>
    <w:p>
      <w:pPr>
        <w:spacing w:line="312" w:lineRule="auto" w:before="0" w:after="40"/>
        <w:ind w:firstLine="403"/>
      </w:pPr>
      <w:r>
        <w:rPr>
          <w:rFonts w:ascii="Times New Roman" w:hAnsi="Times New Roman"/>
          <w:b w:val="0"/>
          <w:i w:val="0"/>
          <w:color w:val="1D2939"/>
          <w:sz w:val="22"/>
          <w:rFonts w:ascii="Times New Roman" w:hAnsi="Times New Roman" w:eastAsia="宋体"/>
        </w:rPr>
        <w:t>[4] DEMPSTER A P. Upper and lower probabilities induced by a multivalued mapping[J]. The Annals of Mathematical Statistics, 1967, 38(2): 325-339.</w:t>
      </w:r>
    </w:p>
    <w:p>
      <w:pPr>
        <w:spacing w:line="312" w:lineRule="auto" w:before="0" w:after="40"/>
        <w:ind w:firstLine="403"/>
      </w:pPr>
      <w:r>
        <w:rPr>
          <w:rFonts w:ascii="Times New Roman" w:hAnsi="Times New Roman"/>
          <w:b w:val="0"/>
          <w:i w:val="0"/>
          <w:color w:val="1D2939"/>
          <w:sz w:val="22"/>
          <w:rFonts w:ascii="Times New Roman" w:hAnsi="Times New Roman" w:eastAsia="宋体"/>
        </w:rPr>
        <w:t>[5] SHAFER G. A Mathematical Theory of Evidence[M]. Princeton: Princeton University Press, 1976: 57-89.</w:t>
      </w:r>
    </w:p>
    <w:p>
      <w:pPr>
        <w:spacing w:line="312" w:lineRule="auto" w:before="0" w:after="40"/>
        <w:ind w:firstLine="403"/>
      </w:pPr>
      <w:r>
        <w:rPr>
          <w:rFonts w:ascii="Times New Roman" w:hAnsi="Times New Roman"/>
          <w:b w:val="0"/>
          <w:i w:val="0"/>
          <w:color w:val="1D2939"/>
          <w:sz w:val="22"/>
          <w:rFonts w:ascii="Times New Roman" w:hAnsi="Times New Roman" w:eastAsia="宋体"/>
        </w:rPr>
        <w:t>[6] ZADEH L A. On the validity of Dempster's rule of combination of evidence[R]. Berkeley: University of California, Memorandum No. UCB/ERL M79/24, 1979.</w:t>
      </w:r>
    </w:p>
    <w:p>
      <w:pPr>
        <w:spacing w:line="312" w:lineRule="auto" w:before="0" w:after="40"/>
        <w:ind w:firstLine="403"/>
      </w:pPr>
      <w:r>
        <w:rPr>
          <w:rFonts w:ascii="Times New Roman" w:hAnsi="Times New Roman"/>
          <w:b w:val="0"/>
          <w:i w:val="0"/>
          <w:color w:val="1D2939"/>
          <w:sz w:val="22"/>
          <w:rFonts w:ascii="Times New Roman" w:hAnsi="Times New Roman" w:eastAsia="宋体"/>
        </w:rPr>
        <w:t>[7] MURPHY C K. Combining belief functions when evidence conflicts[J]. Decision Support Systems, 2000, 29(1): 1-9.</w:t>
      </w:r>
    </w:p>
    <w:p>
      <w:pPr>
        <w:spacing w:line="312" w:lineRule="auto" w:before="0" w:after="40"/>
        <w:ind w:firstLine="403"/>
      </w:pPr>
      <w:r>
        <w:rPr>
          <w:rFonts w:ascii="Times New Roman" w:hAnsi="Times New Roman"/>
          <w:b w:val="0"/>
          <w:i w:val="0"/>
          <w:color w:val="1D2939"/>
          <w:sz w:val="22"/>
          <w:rFonts w:ascii="Times New Roman" w:hAnsi="Times New Roman" w:eastAsia="宋体"/>
        </w:rPr>
        <w:t>[8] ZADEH L A. Fuzzy sets[J]. Information and Control, 1965, 8(3): 338-353.</w:t>
      </w:r>
    </w:p>
    <w:p>
      <w:pPr>
        <w:spacing w:line="312" w:lineRule="auto" w:before="0" w:after="40"/>
        <w:ind w:firstLine="403"/>
      </w:pPr>
      <w:r>
        <w:rPr>
          <w:rFonts w:ascii="Times New Roman" w:hAnsi="Times New Roman"/>
          <w:b w:val="0"/>
          <w:i w:val="0"/>
          <w:color w:val="1D2939"/>
          <w:sz w:val="22"/>
          <w:rFonts w:ascii="Times New Roman" w:hAnsi="Times New Roman" w:eastAsia="宋体"/>
        </w:rPr>
        <w:t>[9] MAMDANI E H, ASSILIAN S. An experiment in linguistic synthesis with a fuzzy logic controller[J]. International Journal of Man-Machine Studies, 1975, 7(1): 1-13.</w:t>
      </w:r>
    </w:p>
    <w:p>
      <w:pPr>
        <w:spacing w:line="312" w:lineRule="auto" w:before="0" w:after="40"/>
        <w:ind w:firstLine="403"/>
      </w:pPr>
      <w:r>
        <w:rPr>
          <w:rFonts w:ascii="Times New Roman" w:hAnsi="Times New Roman"/>
          <w:b w:val="0"/>
          <w:i w:val="0"/>
          <w:color w:val="1D2939"/>
          <w:sz w:val="22"/>
          <w:rFonts w:ascii="Times New Roman" w:hAnsi="Times New Roman" w:eastAsia="宋体"/>
        </w:rPr>
        <w:t>[10] TAKAGI T, SUGENO M. Fuzzy identification of systems and its applications to modeling and control[J]. IEEE Transactions on Systems, Man, and Cybernetics, 1985, SMC-15(1): 116-132.</w:t>
      </w:r>
    </w:p>
    <w:p>
      <w:pPr>
        <w:spacing w:line="312" w:lineRule="auto" w:before="0" w:after="40"/>
        <w:ind w:firstLine="403"/>
      </w:pPr>
      <w:r>
        <w:rPr>
          <w:rFonts w:ascii="Times New Roman" w:hAnsi="Times New Roman"/>
          <w:b w:val="0"/>
          <w:i w:val="0"/>
          <w:color w:val="1D2939"/>
          <w:sz w:val="22"/>
          <w:rFonts w:ascii="Times New Roman" w:hAnsi="Times New Roman" w:eastAsia="宋体"/>
        </w:rPr>
        <w:t>[11] KAHNEMAN D. Thinking, Fast and Slow[M]. New York: Farrar, Straus and Giroux, 2011: 19-38.</w:t>
      </w:r>
    </w:p>
    <w:p>
      <w:pPr>
        <w:spacing w:line="312" w:lineRule="auto" w:before="0" w:after="40"/>
        <w:ind w:firstLine="403"/>
      </w:pPr>
      <w:r>
        <w:rPr>
          <w:rFonts w:ascii="Times New Roman" w:hAnsi="Times New Roman"/>
          <w:b w:val="0"/>
          <w:i w:val="0"/>
          <w:color w:val="1D2939"/>
          <w:sz w:val="22"/>
          <w:rFonts w:ascii="Times New Roman" w:hAnsi="Times New Roman" w:eastAsia="宋体"/>
        </w:rPr>
        <w:t>[12] GARCEZ A S, GORI M, LAMB L C, et al. Neural-symbolic computing: An effective methodology for principled AI[J]. arXiv preprint arXiv:1905.06088, 2019.</w:t>
      </w:r>
    </w:p>
    <w:p>
      <w:pPr>
        <w:spacing w:line="312" w:lineRule="auto" w:before="0" w:after="40"/>
        <w:ind w:firstLine="403"/>
      </w:pPr>
      <w:r>
        <w:rPr>
          <w:rFonts w:ascii="Times New Roman" w:hAnsi="Times New Roman"/>
          <w:b w:val="0"/>
          <w:i w:val="0"/>
          <w:color w:val="1D2939"/>
          <w:sz w:val="22"/>
          <w:rFonts w:ascii="Times New Roman" w:hAnsi="Times New Roman" w:eastAsia="宋体"/>
        </w:rPr>
        <w:t>[13] CORMACK G V, CLARKE C L A, BUETTCHER S. Reciprocal rank fusion outperforms Condorcet and individual rank learning methods[C]// Proceedings of the 32nd International ACM SIGIR Conference. 2009: 758-759.</w:t>
      </w:r>
    </w:p>
    <w:p>
      <w:pPr>
        <w:spacing w:line="312" w:lineRule="auto" w:before="0" w:after="40"/>
        <w:ind w:firstLine="403"/>
      </w:pPr>
      <w:r>
        <w:rPr>
          <w:rFonts w:ascii="Times New Roman" w:hAnsi="Times New Roman"/>
          <w:b w:val="0"/>
          <w:i w:val="0"/>
          <w:color w:val="1D2939"/>
          <w:sz w:val="22"/>
          <w:rFonts w:ascii="Times New Roman" w:hAnsi="Times New Roman" w:eastAsia="宋体"/>
        </w:rPr>
        <w:t xml:space="preserve">[14] 惠购课程消融实验报告与原始数据[CP/DS]. 2026-10-26. </w:t>
      </w:r>
      <w:r>
        <w:rPr>
          <w:rFonts w:ascii="Consolas" w:hAnsi="Consolas"/>
          <w:b w:val="0"/>
          <w:i w:val="0"/>
          <w:color w:val="0F52BA"/>
          <w:sz w:val="19"/>
          <w:rFonts w:ascii="Consolas" w:hAnsi="Consolas" w:eastAsia="Consolas"/>
        </w:rPr>
        <w:t>docs/eval_reports/reasoning_benchmark_report.md</w:t>
      </w:r>
      <w:r>
        <w:rPr>
          <w:rFonts w:ascii="Times New Roman" w:hAnsi="Times New Roman"/>
          <w:b w:val="0"/>
          <w:i w:val="0"/>
          <w:color w:val="1D2939"/>
          <w:sz w:val="22"/>
          <w:rFonts w:ascii="Times New Roman" w:hAnsi="Times New Roman" w:eastAsia="宋体"/>
        </w:rPr>
        <w:t xml:space="preserve">; </w:t>
      </w:r>
      <w:r>
        <w:rPr>
          <w:rFonts w:ascii="Consolas" w:hAnsi="Consolas"/>
          <w:b w:val="0"/>
          <w:i w:val="0"/>
          <w:color w:val="0F52BA"/>
          <w:sz w:val="19"/>
          <w:rFonts w:ascii="Consolas" w:hAnsi="Consolas" w:eastAsia="Consolas"/>
        </w:rPr>
        <w:t>docs/eval_reports/fig1_deterministic_pruning_benchmark.png</w:t>
      </w:r>
      <w:r>
        <w:rPr>
          <w:rFonts w:ascii="Times New Roman" w:hAnsi="Times New Roman"/>
          <w:b w:val="0"/>
          <w:i w:val="0"/>
          <w:color w:val="1D2939"/>
          <w:sz w:val="22"/>
          <w:rFonts w:ascii="Times New Roman" w:hAnsi="Times New Roman" w:eastAsia="宋体"/>
        </w:rPr>
        <w:t xml:space="preserve">; </w:t>
      </w:r>
      <w:r>
        <w:rPr>
          <w:rFonts w:ascii="Consolas" w:hAnsi="Consolas"/>
          <w:b w:val="0"/>
          <w:i w:val="0"/>
          <w:color w:val="0F52BA"/>
          <w:sz w:val="19"/>
          <w:rFonts w:ascii="Consolas" w:hAnsi="Consolas" w:eastAsia="Consolas"/>
        </w:rPr>
        <w:t>docs/eval_reports/fig2_ds_conflict_zadeh_paradox.png</w:t>
      </w:r>
      <w:r>
        <w:rPr>
          <w:rFonts w:ascii="Times New Roman" w:hAnsi="Times New Roman"/>
          <w:b w:val="0"/>
          <w:i w:val="0"/>
          <w:color w:val="1D2939"/>
          <w:sz w:val="22"/>
          <w:rFonts w:ascii="Times New Roman" w:hAnsi="Times New Roman" w:eastAsia="宋体"/>
        </w:rPr>
        <w:t xml:space="preserve">; </w:t>
      </w:r>
      <w:r>
        <w:rPr>
          <w:rFonts w:ascii="Consolas" w:hAnsi="Consolas"/>
          <w:b w:val="0"/>
          <w:i w:val="0"/>
          <w:color w:val="0F52BA"/>
          <w:sz w:val="19"/>
          <w:rFonts w:ascii="Consolas" w:hAnsi="Consolas" w:eastAsia="Consolas"/>
        </w:rPr>
        <w:t>docs/eval_reports/fig3_hybrid_reasoning_metrics.png</w:t>
      </w:r>
      <w:r>
        <w:rPr>
          <w:rFonts w:ascii="Times New Roman" w:hAnsi="Times New Roman"/>
          <w:b w:val="0"/>
          <w:i w:val="0"/>
          <w:color w:val="1D2939"/>
          <w:sz w:val="22"/>
          <w:rFonts w:ascii="Times New Roman" w:hAnsi="Times New Roman" w:eastAsia="宋体"/>
        </w:rP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