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gdJHi9I0V4w</w:t>
      </w:r>
    </w:p>
    <w:p>
      <w:pPr>
        <w:pStyle w:val="Heading1"/>
      </w:pPr>
      <w:r>
        <w:t>Section 0: Multiple Images of Electronic Equipment and Projects</w:t>
      </w:r>
    </w:p>
    <w:p>
      <w:r>
        <w:t>Time: 0:00 - 0:45</w:t>
      </w:r>
    </w:p>
    <w:p>
      <w:pPr>
        <w:pStyle w:val="Heading2"/>
      </w:pPr>
      <w:r>
        <w:t>Summary</w:t>
      </w:r>
    </w:p>
    <w:p>
      <w:r>
        <w:t>The section consists of multiple images showing various electronic equipment, projects, and experiments. The images are taken in an outdoor setting with a natural backdrop of green plants and trees. Different types of electronic components such as speakers, amplifiers, power supplies, batteries, and circuit boards are showcased.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saint</w:t>
        <w:br/>
        <w:t>[0:04] a</w:t>
        <w:br/>
        <w:t>[0:07] christian</w:t>
        <w:br/>
        <w:t>[0:11] Alguns</w:t>
        <w:br/>
        <w:t>[0:13] an</w:t>
        <w:br/>
        <w:t>[0:16] old</w:t>
        <w:br/>
        <w:t>[0:23] associated</w:t>
        <w:br/>
        <w:t>[0:25] thank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