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Engagement Analysis: lV6zevUF-v0</w:t>
      </w:r>
    </w:p>
    <w:p>
      <w:pPr>
        <w:pStyle w:val="Heading1"/>
      </w:pPr>
      <w:r>
        <w:t xml:space="preserve">Section 0: </w:t>
      </w:r>
    </w:p>
    <w:p>
      <w:r>
        <w:t>Time: 0:00 - 0:45</w:t>
      </w:r>
    </w:p>
    <w:p>
      <w:pPr>
        <w:pStyle w:val="Heading2"/>
      </w:pPr>
      <w:r>
        <w:t>Summary</w:t>
      </w:r>
    </w:p>
    <w:p>
      <w:r>
        <w:t>The images show various screenshots of computer screens, presentations, and videos related to educational or informational content.</w:t>
      </w:r>
    </w:p>
    <w:p>
      <w:pPr>
        <w:pStyle w:val="Heading2"/>
      </w:pPr>
      <w:r>
        <w:t>Representative Frames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0:07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2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0:15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4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0:22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6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0:30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09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728"/>
          </w:tcPr>
          <w:p>
            <w:r>
              <w:rPr>
                <w:b/>
              </w:rPr>
              <w:t>0:37</w:t>
            </w:r>
            <w:r>
              <w:br/>
              <w:drawing>
                <wp:inline xmlns:a="http://schemas.openxmlformats.org/drawingml/2006/main" xmlns:pic="http://schemas.openxmlformats.org/drawingml/2006/picture">
                  <wp:extent cx="1097280" cy="6172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rame_0011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6172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Heading2"/>
      </w:pPr>
      <w:r>
        <w:t>Transcript</w:t>
      </w:r>
    </w:p>
    <w:p>
      <w:r>
        <w:t>[0:00] Construya</w:t>
        <w:br/>
        <w:t>[0:05] Subideorockola</w:t>
        <w:br/>
        <w:t>[0:12] Tone and volume control plus independent microphone pre-amplifier</w:t>
        <w:br/>
        <w:t>[0:18] Next we teach to build a circuit, which very well complements your stereo amplifier, improving sound and performance.</w:t>
        <w:br/>
        <w:t>[0:33] A great advantage of this circuit, is that we can place the volume control, up to 30 meters away from the amplifier, without any noise being introduced.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