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nxMkX0wtLm4</w:t>
      </w:r>
    </w:p>
    <w:p>
      <w:pPr>
        <w:pStyle w:val="Heading1"/>
      </w:pPr>
      <w:r>
        <w:t>Section 0: Video Player Interface and Thank You Message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describes a video player interface with a thank you message displayed on top, inviting viewers to subscribe to the channel.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Music</w:t>
        <w:br/>
        <w:t>[0:27] Music</w:t>
        <w:br/>
        <w:t>[0:29]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