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raTtiqWOFW8</w:t>
      </w:r>
    </w:p>
    <w:p>
      <w:pPr>
        <w:pStyle w:val="Heading1"/>
      </w:pPr>
      <w:r>
        <w:t>Section 0: Digital Advertisements for Cool Videos</w:t>
      </w:r>
    </w:p>
    <w:p>
      <w:r>
        <w:t>Time: 0:00 - 0:45</w:t>
      </w:r>
    </w:p>
    <w:p>
      <w:pPr>
        <w:pStyle w:val="Heading2"/>
      </w:pPr>
      <w:r>
        <w:t>Summary</w:t>
      </w:r>
    </w:p>
    <w:p>
      <w:r>
        <w:t>The section describes various digital advertisements promoting cool videos, including a man standing in front of a large screen displaying video boxes and a website interface.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[0:00] Let's get started.</w:t>
        <w:br/>
        <w:t>[0:30] Thank you.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