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3</w:t>
      </w:r>
    </w:p>
    <w:p>
      <w:r>
        <w:t>Comments available for this video: 1</w:t>
      </w:r>
    </w:p>
    <w:p>
      <w:r>
        <w:t>Comments with correlated=True: 0 (0.0%)</w:t>
      </w:r>
    </w:p>
    <w:p>
      <w:r>
        <w:t>Comments with score &gt;= 60: 0 (0.0%)</w:t>
      </w:r>
    </w:p>
    <w:p>
      <w:r>
        <w:t>Total candidate pairs checked: 3</w:t>
      </w:r>
    </w:p>
    <w:p>
      <w:r>
        <w:t>----------------------------------------</w:t>
      </w:r>
    </w:p>
    <w:p>
      <w:pPr>
        <w:pStyle w:val="Heading2"/>
      </w:pPr>
      <w:r>
        <w:t>Topic T3: Value of Following Service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highlights the value of following the яжity service.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T2: Residential Food Style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mentions enjoying residential food style.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p>
      <w:pPr>
        <w:pStyle w:val="Heading2"/>
      </w:pPr>
      <w:r>
        <w:t>Topic T1: Accessing Kaikkiou Service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describes how to access the kaikkiou service.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