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CvMDlG_AF3Q</w:t>
      </w:r>
    </w:p>
    <w:p>
      <w:pPr>
        <w:pStyle w:val="Heading1"/>
      </w:pPr>
      <w:r>
        <w:t>Section 0: Digital Poster Promoting Video Content Creator</w:t>
      </w:r>
    </w:p>
    <w:p>
      <w:r>
        <w:t>Time: 0:09 - 0:00</w:t>
      </w:r>
    </w:p>
    <w:p>
      <w:pPr>
        <w:pStyle w:val="Heading2"/>
      </w:pPr>
      <w:r>
        <w:t>Summary</w:t>
      </w:r>
    </w:p>
    <w:p>
      <w:r>
        <w:t>The image appears to be a digital poster promoting a video content creator, "Creative Creator." The central focus is a vibrant graphic of a person's head adorned with a microphone, suggesting that the creator is an audio or video content producer.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