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b/>
          <w:sz w:val="32"/>
        </w:rPr>
        <w:t>COMPLETE API SPECIFICATION</w:t>
      </w:r>
    </w:p>
    <w:p>
      <w:pPr>
        <w:jc w:val="center"/>
      </w:pPr>
      <w:r>
        <w:rPr>
          <w:i/>
        </w:rPr>
        <w:t>Version 1.0 • Go REST API + WebSocket + Offline Sync + Webhooks</w:t>
      </w:r>
    </w:p>
    <w:p>
      <w:r>
        <w:t>This document is the implementation-level API contract following the Complete Database &amp; ERD Specification v1.0 and Final Master PRD v1.2. It defines authentication, authorization, tenant isolation, request/response conventions, endpoints, validation, idempotency, synchronization, payments, hardware events, notifications, compliance, reporting and operational APIs.</w:t>
      </w:r>
    </w:p>
    <w:p>
      <w:r>
        <w:t>Tax/HSN, e-way-bill, payment-provider and WhatsApp behavior must remain configuration/provider driven and must be validated against current applicable rules before production.</w:t>
      </w:r>
    </w:p>
    <w:p>
      <w:pPr>
        <w:pStyle w:val="Heading1"/>
      </w:pPr>
      <w:r>
        <w:t>1. API Architecture</w:t>
      </w:r>
    </w:p>
    <w:p>
      <w:pPr>
        <w:pStyle w:val="ListBullet"/>
      </w:pPr>
      <w:r>
        <w:t>Base URL: /api/v1.</w:t>
      </w:r>
    </w:p>
    <w:p>
      <w:pPr>
        <w:pStyle w:val="ListBullet"/>
      </w:pPr>
      <w:r>
        <w:t>Transport: HTTPS/TLS for REST; WSS for WebSocket.</w:t>
      </w:r>
    </w:p>
    <w:p>
      <w:pPr>
        <w:pStyle w:val="ListBullet"/>
      </w:pPr>
      <w:r>
        <w:t>Content type: application/json unless an endpoint explicitly accepts multipart/form-data or file download.</w:t>
      </w:r>
    </w:p>
    <w:p>
      <w:pPr>
        <w:pStyle w:val="ListBullet"/>
      </w:pPr>
      <w:r>
        <w:t>PostgreSQL is authoritative; API is the only normal write boundary.</w:t>
      </w:r>
    </w:p>
    <w:p>
      <w:pPr>
        <w:pStyle w:val="ListBullet"/>
      </w:pPr>
      <w:r>
        <w:t>Go services must enforce tenant authorization before database access and establish trusted PostgreSQL tenant context for RLS.</w:t>
      </w:r>
    </w:p>
    <w:p>
      <w:pPr>
        <w:pStyle w:val="ListBullet"/>
      </w:pPr>
      <w:r>
        <w:t>External APIs are isolated behind provider adapters.</w:t>
      </w:r>
    </w:p>
    <w:p>
      <w:pPr>
        <w:pStyle w:val="ListBullet"/>
      </w:pPr>
      <w:r>
        <w:t>Large reports/exports are asynchronous jobs.</w:t>
      </w:r>
    </w:p>
    <w:p>
      <w:pPr>
        <w:pStyle w:val="ListBullet"/>
      </w:pPr>
      <w:r>
        <w:t>Financial writes use DB transactions and outbox events.</w:t>
      </w:r>
    </w:p>
    <w:p>
      <w:pPr>
        <w:pStyle w:val="Heading1"/>
      </w:pPr>
      <w:r>
        <w:t>2. Standard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Header</w:t>
            </w:r>
          </w:p>
        </w:tc>
        <w:tc>
          <w:tcPr>
            <w:tcW w:type="dxa" w:w="3456"/>
          </w:tcPr>
          <w:p>
            <w:r>
              <w:t>Required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Authorization</w:t>
            </w:r>
          </w:p>
        </w:tc>
        <w:tc>
          <w:tcPr>
            <w:tcW w:type="dxa" w:w="3456"/>
          </w:tcPr>
          <w:p>
            <w:r>
              <w:t>Protected endpoints</w:t>
            </w:r>
          </w:p>
        </w:tc>
        <w:tc>
          <w:tcPr>
            <w:tcW w:type="dxa" w:w="3456"/>
          </w:tcPr>
          <w:p>
            <w:r>
              <w:t>Bearer access token</w:t>
            </w:r>
          </w:p>
        </w:tc>
      </w:tr>
      <w:tr>
        <w:tc>
          <w:tcPr>
            <w:tcW w:type="dxa" w:w="3456"/>
          </w:tcPr>
          <w:p>
            <w:r>
              <w:t>X-Request-ID</w:t>
            </w:r>
          </w:p>
        </w:tc>
        <w:tc>
          <w:tcPr>
            <w:tcW w:type="dxa" w:w="3456"/>
          </w:tcPr>
          <w:p>
            <w:r>
              <w:t>Recommended</w:t>
            </w:r>
          </w:p>
        </w:tc>
        <w:tc>
          <w:tcPr>
            <w:tcW w:type="dxa" w:w="3456"/>
          </w:tcPr>
          <w:p>
            <w:r>
              <w:t>Client correlation identifier</w:t>
            </w:r>
          </w:p>
        </w:tc>
      </w:tr>
      <w:tr>
        <w:tc>
          <w:tcPr>
            <w:tcW w:type="dxa" w:w="3456"/>
          </w:tcPr>
          <w:p>
            <w:r>
              <w:t>Idempotency-Key</w:t>
            </w:r>
          </w:p>
        </w:tc>
        <w:tc>
          <w:tcPr>
            <w:tcW w:type="dxa" w:w="3456"/>
          </w:tcPr>
          <w:p>
            <w:r>
              <w:t>Required on material writes</w:t>
            </w:r>
          </w:p>
        </w:tc>
        <w:tc>
          <w:tcPr>
            <w:tcW w:type="dxa" w:w="3456"/>
          </w:tcPr>
          <w:p>
            <w:r>
              <w:t>Duplicate prevention</w:t>
            </w:r>
          </w:p>
        </w:tc>
      </w:tr>
      <w:tr>
        <w:tc>
          <w:tcPr>
            <w:tcW w:type="dxa" w:w="3456"/>
          </w:tcPr>
          <w:p>
            <w:r>
              <w:t>X-Device-ID</w:t>
            </w:r>
          </w:p>
        </w:tc>
        <w:tc>
          <w:tcPr>
            <w:tcW w:type="dxa" w:w="3456"/>
          </w:tcPr>
          <w:p>
            <w:r>
              <w:t>Required for device operations</w:t>
            </w:r>
          </w:p>
        </w:tc>
        <w:tc>
          <w:tcPr>
            <w:tcW w:type="dxa" w:w="3456"/>
          </w:tcPr>
          <w:p>
            <w:r>
              <w:t>Registered device identity</w:t>
            </w:r>
          </w:p>
        </w:tc>
      </w:tr>
      <w:tr>
        <w:tc>
          <w:tcPr>
            <w:tcW w:type="dxa" w:w="3456"/>
          </w:tcPr>
          <w:p>
            <w:r>
              <w:t>X-App-Version</w:t>
            </w:r>
          </w:p>
        </w:tc>
        <w:tc>
          <w:tcPr>
            <w:tcW w:type="dxa" w:w="3456"/>
          </w:tcPr>
          <w:p>
            <w:r>
              <w:t>Recommended</w:t>
            </w:r>
          </w:p>
        </w:tc>
        <w:tc>
          <w:tcPr>
            <w:tcW w:type="dxa" w:w="3456"/>
          </w:tcPr>
          <w:p>
            <w:r>
              <w:t>Compatibility/telemetry</w:t>
            </w:r>
          </w:p>
        </w:tc>
      </w:tr>
      <w:tr>
        <w:tc>
          <w:tcPr>
            <w:tcW w:type="dxa" w:w="3456"/>
          </w:tcPr>
          <w:p>
            <w:r>
              <w:t>Content-Type</w:t>
            </w:r>
          </w:p>
        </w:tc>
        <w:tc>
          <w:tcPr>
            <w:tcW w:type="dxa" w:w="3456"/>
          </w:tcPr>
          <w:p>
            <w:r>
              <w:t>Write requests</w:t>
            </w:r>
          </w:p>
        </w:tc>
        <w:tc>
          <w:tcPr>
            <w:tcW w:type="dxa" w:w="3456"/>
          </w:tcPr>
          <w:p>
            <w:r>
              <w:t>application/json</w:t>
            </w:r>
          </w:p>
        </w:tc>
      </w:tr>
    </w:tbl>
    <w:p>
      <w:r>
        <w:t>The server generates a correlation ID if X-Request-ID is absent. Never trust tenant_id supplied in a request body as authorization context.</w:t>
      </w:r>
    </w:p>
    <w:p>
      <w:pPr>
        <w:pStyle w:val="Heading1"/>
      </w:pPr>
      <w:r>
        <w:t>3.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Endpoint</w:t>
            </w:r>
          </w:p>
        </w:tc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/auth/login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Authenticate user/device</w:t>
            </w:r>
          </w:p>
        </w:tc>
      </w:tr>
      <w:tr>
        <w:tc>
          <w:tcPr>
            <w:tcW w:type="dxa" w:w="3456"/>
          </w:tcPr>
          <w:p>
            <w:r>
              <w:t>/auth/refresh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Rotate/refresh access token</w:t>
            </w:r>
          </w:p>
        </w:tc>
      </w:tr>
      <w:tr>
        <w:tc>
          <w:tcPr>
            <w:tcW w:type="dxa" w:w="3456"/>
          </w:tcPr>
          <w:p>
            <w:r>
              <w:t>/auth/logout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Revoke session/refresh token</w:t>
            </w:r>
          </w:p>
        </w:tc>
      </w:tr>
      <w:tr>
        <w:tc>
          <w:tcPr>
            <w:tcW w:type="dxa" w:w="3456"/>
          </w:tcPr>
          <w:p>
            <w:r>
              <w:t>/auth/password/change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Change password</w:t>
            </w:r>
          </w:p>
        </w:tc>
      </w:tr>
      <w:tr>
        <w:tc>
          <w:tcPr>
            <w:tcW w:type="dxa" w:w="3456"/>
          </w:tcPr>
          <w:p>
            <w:r>
              <w:t>/auth/password/reset/request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Request reset</w:t>
            </w:r>
          </w:p>
        </w:tc>
      </w:tr>
      <w:tr>
        <w:tc>
          <w:tcPr>
            <w:tcW w:type="dxa" w:w="3456"/>
          </w:tcPr>
          <w:p>
            <w:r>
              <w:t>/auth/password/reset/confirm</w:t>
            </w:r>
          </w:p>
        </w:tc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Complete reset</w:t>
            </w:r>
          </w:p>
        </w:tc>
      </w:tr>
      <w:tr>
        <w:tc>
          <w:tcPr>
            <w:tcW w:type="dxa" w:w="3456"/>
          </w:tcPr>
          <w:p>
            <w:r>
              <w:t>/auth/me</w:t>
            </w:r>
          </w:p>
        </w:tc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Current user/session</w:t>
            </w:r>
          </w:p>
        </w:tc>
      </w:tr>
    </w:tbl>
    <w:p>
      <w:pPr>
        <w:pStyle w:val="Heading1"/>
      </w:pPr>
      <w:r>
        <w:t>3.1 Login request/response</w:t>
      </w:r>
    </w:p>
    <w:p>
      <w:r>
        <w:t>POST /api/v1/auth/login</w:t>
        <w:br/>
        <w:t>Request: {identifier, password, device_id, device_fingerprint}</w:t>
        <w:br/>
        <w:t>Response: {access_token, refresh_token, expires_in, user, tenant, permissions, device}</w:t>
        <w:br/>
        <w:t>Security: rate limiting, lockout policy, generic failure messages, audit logging.</w:t>
      </w:r>
    </w:p>
    <w:p>
      <w:pPr>
        <w:pStyle w:val="Heading1"/>
      </w:pPr>
      <w:r>
        <w:t>3.2 Token rules</w:t>
      </w:r>
    </w:p>
    <w:p>
      <w:pPr>
        <w:pStyle w:val="ListBullet"/>
      </w:pPr>
      <w:r>
        <w:t>Short-lived access tokens.</w:t>
      </w:r>
    </w:p>
    <w:p>
      <w:pPr>
        <w:pStyle w:val="ListBullet"/>
      </w:pPr>
      <w:r>
        <w:t>Refresh tokens rotated and revocable.</w:t>
      </w:r>
    </w:p>
    <w:p>
      <w:pPr>
        <w:pStyle w:val="ListBullet"/>
      </w:pPr>
      <w:r>
        <w:t>Device/session can be independently revoked.</w:t>
      </w:r>
    </w:p>
    <w:p>
      <w:pPr>
        <w:pStyle w:val="ListBullet"/>
      </w:pPr>
      <w:r>
        <w:t>Do not store access tokens in plaintext local DB.</w:t>
      </w:r>
    </w:p>
    <w:p>
      <w:pPr>
        <w:pStyle w:val="Heading1"/>
      </w:pPr>
      <w:r>
        <w:t>4. Authorization &amp; RBAC</w:t>
      </w:r>
    </w:p>
    <w:p>
      <w:r>
        <w:t>Every protected endpoint maps to one or more permission codes. Example: invoice.create, invoice.finalize, invoice.cancel, stock.adjust, credit.override, payment.refund, eod.close, archive.purge.</w:t>
      </w:r>
    </w:p>
    <w:p>
      <w:pPr>
        <w:pStyle w:val="ListBullet"/>
      </w:pPr>
      <w:r>
        <w:t>403 when authenticated but not authorized.</w:t>
      </w:r>
    </w:p>
    <w:p>
      <w:pPr>
        <w:pStyle w:val="ListBullet"/>
      </w:pPr>
      <w:r>
        <w:t>401 when authentication is absent/invalid.</w:t>
      </w:r>
    </w:p>
    <w:p>
      <w:pPr>
        <w:pStyle w:val="ListBullet"/>
      </w:pPr>
      <w:r>
        <w:t>Authorization checks are server-side; UI hiding is not security.</w:t>
      </w:r>
    </w:p>
    <w:p>
      <w:pPr>
        <w:pStyle w:val="ListBullet"/>
      </w:pPr>
      <w:r>
        <w:t>Tenant is derived from trusted identity/session and device registration.</w:t>
      </w:r>
    </w:p>
    <w:p>
      <w:pPr>
        <w:pStyle w:val="Heading1"/>
      </w:pPr>
      <w:r>
        <w:t>5. Standard Error Contract</w:t>
      </w:r>
    </w:p>
    <w:p>
      <w:r>
        <w:t>{</w:t>
        <w:br/>
        <w:t xml:space="preserve">  "error": {</w:t>
        <w:br/>
        <w:t xml:space="preserve">    "code": "BUSINESS_RULE_VIOLATION",</w:t>
        <w:br/>
        <w:t xml:space="preserve">    "message": "Human-readable safe message",</w:t>
        <w:br/>
        <w:t xml:space="preserve">    "details": [],</w:t>
        <w:br/>
        <w:t xml:space="preserve">    "retryable": false,</w:t>
        <w:br/>
        <w:t xml:space="preserve">    "request_id": "uuid"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HTTP</w:t>
            </w:r>
          </w:p>
        </w:tc>
        <w:tc>
          <w:tcPr>
            <w:tcW w:type="dxa" w:w="5184"/>
          </w:tcPr>
          <w:p>
            <w:r>
              <w:t>Typical codes</w:t>
            </w:r>
          </w:p>
        </w:tc>
      </w:tr>
      <w:tr>
        <w:tc>
          <w:tcPr>
            <w:tcW w:type="dxa" w:w="5184"/>
          </w:tcPr>
          <w:p>
            <w:r>
              <w:t>400</w:t>
            </w:r>
          </w:p>
        </w:tc>
        <w:tc>
          <w:tcPr>
            <w:tcW w:type="dxa" w:w="5184"/>
          </w:tcPr>
          <w:p>
            <w:r>
              <w:t>INVALID_REQUEST, INVALID_FORMAT</w:t>
            </w:r>
          </w:p>
        </w:tc>
      </w:tr>
      <w:tr>
        <w:tc>
          <w:tcPr>
            <w:tcW w:type="dxa" w:w="5184"/>
          </w:tcPr>
          <w:p>
            <w:r>
              <w:t>401</w:t>
            </w:r>
          </w:p>
        </w:tc>
        <w:tc>
          <w:tcPr>
            <w:tcW w:type="dxa" w:w="5184"/>
          </w:tcPr>
          <w:p>
            <w:r>
              <w:t>AUTH_REQUIRED, TOKEN_INVALID</w:t>
            </w:r>
          </w:p>
        </w:tc>
      </w:tr>
      <w:tr>
        <w:tc>
          <w:tcPr>
            <w:tcW w:type="dxa" w:w="5184"/>
          </w:tcPr>
          <w:p>
            <w:r>
              <w:t>403</w:t>
            </w:r>
          </w:p>
        </w:tc>
        <w:tc>
          <w:tcPr>
            <w:tcW w:type="dxa" w:w="5184"/>
          </w:tcPr>
          <w:p>
            <w:r>
              <w:t>FORBIDDEN, TENANT_ACCESS_DENIED</w:t>
            </w:r>
          </w:p>
        </w:tc>
      </w:tr>
      <w:tr>
        <w:tc>
          <w:tcPr>
            <w:tcW w:type="dxa" w:w="5184"/>
          </w:tcPr>
          <w:p>
            <w:r>
              <w:t>404</w:t>
            </w:r>
          </w:p>
        </w:tc>
        <w:tc>
          <w:tcPr>
            <w:tcW w:type="dxa" w:w="5184"/>
          </w:tcPr>
          <w:p>
            <w:r>
              <w:t>NOT_FOUND</w:t>
            </w:r>
          </w:p>
        </w:tc>
      </w:tr>
      <w:tr>
        <w:tc>
          <w:tcPr>
            <w:tcW w:type="dxa" w:w="5184"/>
          </w:tcPr>
          <w:p>
            <w:r>
              <w:t>409</w:t>
            </w:r>
          </w:p>
        </w:tc>
        <w:tc>
          <w:tcPr>
            <w:tcW w:type="dxa" w:w="5184"/>
          </w:tcPr>
          <w:p>
            <w:r>
              <w:t>CONFLICT, IDEMPOTENCY_CONFLICT, STOCK_CONFLICT</w:t>
            </w:r>
          </w:p>
        </w:tc>
      </w:tr>
      <w:tr>
        <w:tc>
          <w:tcPr>
            <w:tcW w:type="dxa" w:w="5184"/>
          </w:tcPr>
          <w:p>
            <w:r>
              <w:t>422</w:t>
            </w:r>
          </w:p>
        </w:tc>
        <w:tc>
          <w:tcPr>
            <w:tcW w:type="dxa" w:w="5184"/>
          </w:tcPr>
          <w:p>
            <w:r>
              <w:t>VALIDATION_ERROR, BUSINESS_RULE_VIOLATION</w:t>
            </w:r>
          </w:p>
        </w:tc>
      </w:tr>
      <w:tr>
        <w:tc>
          <w:tcPr>
            <w:tcW w:type="dxa" w:w="5184"/>
          </w:tcPr>
          <w:p>
            <w:r>
              <w:t>429</w:t>
            </w:r>
          </w:p>
        </w:tc>
        <w:tc>
          <w:tcPr>
            <w:tcW w:type="dxa" w:w="5184"/>
          </w:tcPr>
          <w:p>
            <w:r>
              <w:t>RATE_LIMITED</w:t>
            </w:r>
          </w:p>
        </w:tc>
      </w:tr>
      <w:tr>
        <w:tc>
          <w:tcPr>
            <w:tcW w:type="dxa" w:w="5184"/>
          </w:tcPr>
          <w:p>
            <w:r>
              <w:t>500</w:t>
            </w:r>
          </w:p>
        </w:tc>
        <w:tc>
          <w:tcPr>
            <w:tcW w:type="dxa" w:w="5184"/>
          </w:tcPr>
          <w:p>
            <w:r>
              <w:t>INTERNAL_ERROR</w:t>
            </w:r>
          </w:p>
        </w:tc>
      </w:tr>
      <w:tr>
        <w:tc>
          <w:tcPr>
            <w:tcW w:type="dxa" w:w="5184"/>
          </w:tcPr>
          <w:p>
            <w:r>
              <w:t>502/503</w:t>
            </w:r>
          </w:p>
        </w:tc>
        <w:tc>
          <w:tcPr>
            <w:tcW w:type="dxa" w:w="5184"/>
          </w:tcPr>
          <w:p>
            <w:r>
              <w:t>DEPENDENCY_ERROR, SERVICE_UNAVAILABLE</w:t>
            </w:r>
          </w:p>
        </w:tc>
      </w:tr>
    </w:tbl>
    <w:p>
      <w:pPr>
        <w:pStyle w:val="Heading1"/>
      </w:pPr>
      <w:r>
        <w:t>6. Pagination, Filtering &amp; Sorting</w:t>
      </w:r>
    </w:p>
    <w:p>
      <w:r>
        <w:t>Collection endpoints use limit, cursor, sort and filter parameters. Cursor pagination is preferred for high-volume data.</w:t>
      </w:r>
    </w:p>
    <w:p>
      <w:r>
        <w:t>Response pattern: {data:[...], page:{next_cursor, has_more}, request_id}. Never expose unbounded collections.</w:t>
      </w:r>
    </w:p>
    <w:p>
      <w:pPr>
        <w:pStyle w:val="ListBullet"/>
      </w:pPr>
      <w:r>
        <w:t>Default limit 25/50 according to endpoint.</w:t>
      </w:r>
    </w:p>
    <w:p>
      <w:pPr>
        <w:pStyle w:val="ListBullet"/>
      </w:pPr>
      <w:r>
        <w:t>Maximum limit configured globally.</w:t>
      </w:r>
    </w:p>
    <w:p>
      <w:pPr>
        <w:pStyle w:val="ListBullet"/>
      </w:pPr>
      <w:r>
        <w:t>Date filters use ISO/RFC3339 or YYYY-MM-DD where the endpoint is date-based.</w:t>
      </w:r>
    </w:p>
    <w:p>
      <w:pPr>
        <w:pStyle w:val="ListBullet"/>
      </w:pPr>
      <w:r>
        <w:t>All queries are tenant scoped.</w:t>
      </w:r>
    </w:p>
    <w:p>
      <w:pPr>
        <w:pStyle w:val="Heading1"/>
      </w:pPr>
      <w:r>
        <w:t>7. Tenant &amp; Settings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Permission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/tenant</w:t>
            </w:r>
          </w:p>
        </w:tc>
        <w:tc>
          <w:tcPr>
            <w:tcW w:type="dxa" w:w="3456"/>
          </w:tcPr>
          <w:p>
            <w:r>
              <w:t>tenant.read</w:t>
            </w:r>
          </w:p>
        </w:tc>
      </w:tr>
      <w:tr>
        <w:tc>
          <w:tcPr>
            <w:tcW w:type="dxa" w:w="3456"/>
          </w:tcPr>
          <w:p>
            <w:r>
              <w:t>PUT</w:t>
            </w:r>
          </w:p>
        </w:tc>
        <w:tc>
          <w:tcPr>
            <w:tcW w:type="dxa" w:w="3456"/>
          </w:tcPr>
          <w:p>
            <w:r>
              <w:t>/tenant</w:t>
            </w:r>
          </w:p>
        </w:tc>
        <w:tc>
          <w:tcPr>
            <w:tcW w:type="dxa" w:w="3456"/>
          </w:tcPr>
          <w:p>
            <w:r>
              <w:t>tenant.update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/tenant/settings</w:t>
            </w:r>
          </w:p>
        </w:tc>
        <w:tc>
          <w:tcPr>
            <w:tcW w:type="dxa" w:w="3456"/>
          </w:tcPr>
          <w:p>
            <w:r>
              <w:t>settings.read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/tenant/settings</w:t>
            </w:r>
          </w:p>
        </w:tc>
        <w:tc>
          <w:tcPr>
            <w:tcW w:type="dxa" w:w="3456"/>
          </w:tcPr>
          <w:p>
            <w:r>
              <w:t>settings.update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/tenant/features</w:t>
            </w:r>
          </w:p>
        </w:tc>
        <w:tc>
          <w:tcPr>
            <w:tcW w:type="dxa" w:w="3456"/>
          </w:tcPr>
          <w:p>
            <w:r>
              <w:t>settings.read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/tenant/features</w:t>
            </w:r>
          </w:p>
        </w:tc>
        <w:tc>
          <w:tcPr>
            <w:tcW w:type="dxa" w:w="3456"/>
          </w:tcPr>
          <w:p>
            <w:r>
              <w:t>settings.update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/financial-years</w:t>
            </w:r>
          </w:p>
        </w:tc>
        <w:tc>
          <w:tcPr>
            <w:tcW w:type="dxa" w:w="3456"/>
          </w:tcPr>
          <w:p>
            <w:r>
              <w:t>settings.read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/financial-years</w:t>
            </w:r>
          </w:p>
        </w:tc>
        <w:tc>
          <w:tcPr>
            <w:tcW w:type="dxa" w:w="3456"/>
          </w:tcPr>
          <w:p>
            <w:r>
              <w:t>settings.update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/financial-years/{id}/close</w:t>
            </w:r>
          </w:p>
        </w:tc>
        <w:tc>
          <w:tcPr>
            <w:tcW w:type="dxa" w:w="3456"/>
          </w:tcPr>
          <w:p>
            <w:r>
              <w:t>financial_year.close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/document-series</w:t>
            </w:r>
          </w:p>
        </w:tc>
        <w:tc>
          <w:tcPr>
            <w:tcW w:type="dxa" w:w="3456"/>
          </w:tcPr>
          <w:p>
            <w:r>
              <w:t>settings.read</w:t>
            </w:r>
          </w:p>
        </w:tc>
      </w:tr>
      <w:tr>
        <w:tc>
          <w:tcPr>
            <w:tcW w:type="dxa" w:w="3456"/>
          </w:tcPr>
          <w:p>
            <w:r>
              <w:t>PUT</w:t>
            </w:r>
          </w:p>
        </w:tc>
        <w:tc>
          <w:tcPr>
            <w:tcW w:type="dxa" w:w="3456"/>
          </w:tcPr>
          <w:p>
            <w:r>
              <w:t>/document-series/{id}</w:t>
            </w:r>
          </w:p>
        </w:tc>
        <w:tc>
          <w:tcPr>
            <w:tcW w:type="dxa" w:w="3456"/>
          </w:tcPr>
          <w:p>
            <w:r>
              <w:t>settings.update</w:t>
            </w:r>
          </w:p>
        </w:tc>
      </w:tr>
    </w:tbl>
    <w:p>
      <w:pPr>
        <w:pStyle w:val="Heading1"/>
      </w:pPr>
      <w:r>
        <w:t>8. Users, Roles &amp;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/users</w:t>
            </w:r>
          </w:p>
        </w:tc>
        <w:tc>
          <w:tcPr>
            <w:tcW w:type="dxa" w:w="3456"/>
          </w:tcPr>
          <w:p>
            <w:r>
              <w:t>List/create users</w:t>
            </w:r>
          </w:p>
        </w:tc>
      </w:tr>
      <w:tr>
        <w:tc>
          <w:tcPr>
            <w:tcW w:type="dxa" w:w="3456"/>
          </w:tcPr>
          <w:p>
            <w:r>
              <w:t>GET/PATCH</w:t>
            </w:r>
          </w:p>
        </w:tc>
        <w:tc>
          <w:tcPr>
            <w:tcW w:type="dxa" w:w="3456"/>
          </w:tcPr>
          <w:p>
            <w:r>
              <w:t>/users/{id}</w:t>
            </w:r>
          </w:p>
        </w:tc>
        <w:tc>
          <w:tcPr>
            <w:tcW w:type="dxa" w:w="3456"/>
          </w:tcPr>
          <w:p>
            <w:r>
              <w:t>View/update user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/users/{id}/disable</w:t>
            </w:r>
          </w:p>
        </w:tc>
        <w:tc>
          <w:tcPr>
            <w:tcW w:type="dxa" w:w="3456"/>
          </w:tcPr>
          <w:p>
            <w:r>
              <w:t>Disable user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/roles</w:t>
            </w:r>
          </w:p>
        </w:tc>
        <w:tc>
          <w:tcPr>
            <w:tcW w:type="dxa" w:w="3456"/>
          </w:tcPr>
          <w:p>
            <w:r>
              <w:t>List/create roles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/roles/{id}</w:t>
            </w:r>
          </w:p>
        </w:tc>
        <w:tc>
          <w:tcPr>
            <w:tcW w:type="dxa" w:w="3456"/>
          </w:tcPr>
          <w:p>
            <w:r>
              <w:t>Update role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/permissions</w:t>
            </w:r>
          </w:p>
        </w:tc>
        <w:tc>
          <w:tcPr>
            <w:tcW w:type="dxa" w:w="3456"/>
          </w:tcPr>
          <w:p>
            <w:r>
              <w:t>List permissions</w:t>
            </w:r>
          </w:p>
        </w:tc>
      </w:tr>
      <w:tr>
        <w:tc>
          <w:tcPr>
            <w:tcW w:type="dxa" w:w="3456"/>
          </w:tcPr>
          <w:p>
            <w:r>
              <w:t>PUT</w:t>
            </w:r>
          </w:p>
        </w:tc>
        <w:tc>
          <w:tcPr>
            <w:tcW w:type="dxa" w:w="3456"/>
          </w:tcPr>
          <w:p>
            <w:r>
              <w:t>/users/{id}/roles</w:t>
            </w:r>
          </w:p>
        </w:tc>
        <w:tc>
          <w:tcPr>
            <w:tcW w:type="dxa" w:w="3456"/>
          </w:tcPr>
          <w:p>
            <w:r>
              <w:t>Assign roles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/devices</w:t>
            </w:r>
          </w:p>
        </w:tc>
        <w:tc>
          <w:tcPr>
            <w:tcW w:type="dxa" w:w="3456"/>
          </w:tcPr>
          <w:p>
            <w:r>
              <w:t>Register/list devices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/devices/{id}</w:t>
            </w:r>
          </w:p>
        </w:tc>
        <w:tc>
          <w:tcPr>
            <w:tcW w:type="dxa" w:w="3456"/>
          </w:tcPr>
          <w:p>
            <w:r>
              <w:t>Device details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/devices/{id}/deactivate</w:t>
            </w:r>
          </w:p>
        </w:tc>
        <w:tc>
          <w:tcPr>
            <w:tcW w:type="dxa" w:w="3456"/>
          </w:tcPr>
          <w:p>
            <w:r>
              <w:t>Deactivate device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/devices/{id}/rotate-credentials</w:t>
            </w:r>
          </w:p>
        </w:tc>
        <w:tc>
          <w:tcPr>
            <w:tcW w:type="dxa" w:w="3456"/>
          </w:tcPr>
          <w:p>
            <w:r>
              <w:t>Rotate device credentials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/devices/{id}/diagnostics</w:t>
            </w:r>
          </w:p>
        </w:tc>
        <w:tc>
          <w:tcPr>
            <w:tcW w:type="dxa" w:w="3456"/>
          </w:tcPr>
          <w:p>
            <w:r>
              <w:t>Run diagnostic request</w:t>
            </w:r>
          </w:p>
        </w:tc>
      </w:tr>
    </w:tbl>
    <w:p>
      <w:pPr>
        <w:pStyle w:val="Heading1"/>
      </w:pPr>
      <w:r>
        <w:t>9. Product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/products</w:t>
            </w:r>
          </w:p>
        </w:tc>
        <w:tc>
          <w:tcPr>
            <w:tcW w:type="dxa" w:w="3456"/>
          </w:tcPr>
          <w:p>
            <w:r>
              <w:t>List/create products</w:t>
            </w:r>
          </w:p>
        </w:tc>
      </w:tr>
      <w:tr>
        <w:tc>
          <w:tcPr>
            <w:tcW w:type="dxa" w:w="3456"/>
          </w:tcPr>
          <w:p>
            <w:r>
              <w:t>GET/PATCH</w:t>
            </w:r>
          </w:p>
        </w:tc>
        <w:tc>
          <w:tcPr>
            <w:tcW w:type="dxa" w:w="3456"/>
          </w:tcPr>
          <w:p>
            <w:r>
              <w:t>/products/{id}</w:t>
            </w:r>
          </w:p>
        </w:tc>
        <w:tc>
          <w:tcPr>
            <w:tcW w:type="dxa" w:w="3456"/>
          </w:tcPr>
          <w:p>
            <w:r>
              <w:t>View/update product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/products/{id}/deactivate</w:t>
            </w:r>
          </w:p>
        </w:tc>
        <w:tc>
          <w:tcPr>
            <w:tcW w:type="dxa" w:w="3456"/>
          </w:tcPr>
          <w:p>
            <w:r>
              <w:t>Deactivate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/products/{id}/barcodes</w:t>
            </w:r>
          </w:p>
        </w:tc>
        <w:tc>
          <w:tcPr>
            <w:tcW w:type="dxa" w:w="3456"/>
          </w:tcPr>
          <w:p>
            <w:r>
              <w:t>Barcode management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/products/{id}/barcodes/{barcode_id}</w:t>
            </w:r>
          </w:p>
        </w:tc>
        <w:tc>
          <w:tcPr>
            <w:tcW w:type="dxa" w:w="3456"/>
          </w:tcPr>
          <w:p>
            <w:r>
              <w:t>Deactivate barcode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/products/{id}/aliases</w:t>
            </w:r>
          </w:p>
        </w:tc>
        <w:tc>
          <w:tcPr>
            <w:tcW w:type="dxa" w:w="3456"/>
          </w:tcPr>
          <w:p>
            <w:r>
              <w:t>Tamil/phonetic aliases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/products/{id}/aliases/{alias_id}</w:t>
            </w:r>
          </w:p>
        </w:tc>
        <w:tc>
          <w:tcPr>
            <w:tcW w:type="dxa" w:w="3456"/>
          </w:tcPr>
          <w:p>
            <w:r>
              <w:t>Update alias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/products/search</w:t>
            </w:r>
          </w:p>
        </w:tc>
        <w:tc>
          <w:tcPr>
            <w:tcW w:type="dxa" w:w="3456"/>
          </w:tcPr>
          <w:p>
            <w:r>
              <w:t>POS search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/products/import</w:t>
            </w:r>
          </w:p>
        </w:tc>
        <w:tc>
          <w:tcPr>
            <w:tcW w:type="dxa" w:w="3456"/>
          </w:tcPr>
          <w:p>
            <w:r>
              <w:t>Async import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/products/import-jobs/{id}</w:t>
            </w:r>
          </w:p>
        </w:tc>
        <w:tc>
          <w:tcPr>
            <w:tcW w:type="dxa" w:w="3456"/>
          </w:tcPr>
          <w:p>
            <w:r>
              <w:t>Import status</w:t>
            </w:r>
          </w:p>
        </w:tc>
      </w:tr>
    </w:tbl>
    <w:p>
      <w:r>
        <w:t>Search supports q, barcode, sku, language, alias, active and cursor. Exact barcode/SKU has highest priority. Fuzzy/phonetic matching is bounded and indexed.</w:t>
      </w:r>
    </w:p>
    <w:p>
      <w:pPr>
        <w:pStyle w:val="Heading1"/>
      </w:pPr>
      <w:r>
        <w:t>10. UOM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/uoms</w:t>
            </w:r>
          </w:p>
        </w:tc>
        <w:tc>
          <w:tcPr>
            <w:tcW w:type="dxa" w:w="3456"/>
          </w:tcPr>
          <w:p>
            <w:r>
              <w:t>List/create UOMs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/uoms/{id}</w:t>
            </w:r>
          </w:p>
        </w:tc>
        <w:tc>
          <w:tcPr>
            <w:tcW w:type="dxa" w:w="3456"/>
          </w:tcPr>
          <w:p>
            <w:r>
              <w:t>Update/deactivate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/uom-conversions</w:t>
            </w:r>
          </w:p>
        </w:tc>
        <w:tc>
          <w:tcPr>
            <w:tcW w:type="dxa" w:w="3456"/>
          </w:tcPr>
          <w:p>
            <w:r>
              <w:t>List/create conversions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/uom-conversions/{id}</w:t>
            </w:r>
          </w:p>
        </w:tc>
        <w:tc>
          <w:tcPr>
            <w:tcW w:type="dxa" w:w="3456"/>
          </w:tcPr>
          <w:p>
            <w:r>
              <w:t>Effective-date conversion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/products/{id}/uoms</w:t>
            </w:r>
          </w:p>
        </w:tc>
        <w:tc>
          <w:tcPr>
            <w:tcW w:type="dxa" w:w="3456"/>
          </w:tcPr>
          <w:p>
            <w:r>
              <w:t>Product UOM mappings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/uom/convert</w:t>
            </w:r>
          </w:p>
        </w:tc>
        <w:tc>
          <w:tcPr>
            <w:tcW w:type="dxa" w:w="3456"/>
          </w:tcPr>
          <w:p>
            <w:r>
              <w:t>Validate/calculates conversion</w:t>
            </w:r>
          </w:p>
        </w:tc>
      </w:tr>
    </w:tbl>
    <w:p>
      <w:r>
        <w:t>Conversion results use decimal-safe values. The API must return factor, source UOM, target UOM and effective rule used.</w:t>
      </w:r>
    </w:p>
    <w:p>
      <w:pPr>
        <w:pStyle w:val="Heading1"/>
      </w:pPr>
      <w:r>
        <w:t>11. Tax &amp; Pricing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/tax-profiles</w:t>
            </w:r>
          </w:p>
        </w:tc>
        <w:tc>
          <w:tcPr>
            <w:tcW w:type="dxa" w:w="3456"/>
          </w:tcPr>
          <w:p>
            <w:r>
              <w:t>List/create tax profiles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/tax-profiles/{id}</w:t>
            </w:r>
          </w:p>
        </w:tc>
        <w:tc>
          <w:tcPr>
            <w:tcW w:type="dxa" w:w="3456"/>
          </w:tcPr>
          <w:p>
            <w:r>
              <w:t>Update effective-dated profile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/price-lists</w:t>
            </w:r>
          </w:p>
        </w:tc>
        <w:tc>
          <w:tcPr>
            <w:tcW w:type="dxa" w:w="3456"/>
          </w:tcPr>
          <w:p>
            <w:r>
              <w:t>List/create price lists</w:t>
            </w:r>
          </w:p>
        </w:tc>
      </w:tr>
      <w:tr>
        <w:tc>
          <w:tcPr>
            <w:tcW w:type="dxa" w:w="3456"/>
          </w:tcPr>
          <w:p>
            <w:r>
              <w:t>GET/PATCH</w:t>
            </w:r>
          </w:p>
        </w:tc>
        <w:tc>
          <w:tcPr>
            <w:tcW w:type="dxa" w:w="3456"/>
          </w:tcPr>
          <w:p>
            <w:r>
              <w:t>/price-lists/{id}</w:t>
            </w:r>
          </w:p>
        </w:tc>
        <w:tc>
          <w:tcPr>
            <w:tcW w:type="dxa" w:w="3456"/>
          </w:tcPr>
          <w:p>
            <w:r>
              <w:t>Manage price 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/price-lists/{id}/items/bulk</w:t>
            </w:r>
          </w:p>
        </w:tc>
        <w:tc>
          <w:tcPr>
            <w:tcW w:type="dxa" w:w="3456"/>
          </w:tcPr>
          <w:p>
            <w:r>
              <w:t>Bulk price update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/pricing/quote</w:t>
            </w:r>
          </w:p>
        </w:tc>
        <w:tc>
          <w:tcPr>
            <w:tcW w:type="dxa" w:w="3456"/>
          </w:tcPr>
          <w:p>
            <w:r>
              <w:t>Calculate price before checkout</w:t>
            </w:r>
          </w:p>
        </w:tc>
      </w:tr>
    </w:tbl>
    <w:p>
      <w:r>
        <w:t>Tax profiles must be validated/approved according to tenant policy. Historical invoices store snapshots.</w:t>
      </w:r>
    </w:p>
    <w:p>
      <w:pPr>
        <w:pStyle w:val="Heading1"/>
      </w:pPr>
      <w:r>
        <w:t>12. Customer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/customers</w:t>
            </w:r>
          </w:p>
        </w:tc>
        <w:tc>
          <w:tcPr>
            <w:tcW w:type="dxa" w:w="3456"/>
          </w:tcPr>
          <w:p>
            <w:r>
              <w:t>List/create</w:t>
            </w:r>
          </w:p>
        </w:tc>
      </w:tr>
      <w:tr>
        <w:tc>
          <w:tcPr>
            <w:tcW w:type="dxa" w:w="3456"/>
          </w:tcPr>
          <w:p>
            <w:r>
              <w:t>GET/PATCH</w:t>
            </w:r>
          </w:p>
        </w:tc>
        <w:tc>
          <w:tcPr>
            <w:tcW w:type="dxa" w:w="3456"/>
          </w:tcPr>
          <w:p>
            <w:r>
              <w:t>/customers/{id}</w:t>
            </w:r>
          </w:p>
        </w:tc>
        <w:tc>
          <w:tcPr>
            <w:tcW w:type="dxa" w:w="3456"/>
          </w:tcPr>
          <w:p>
            <w:r>
              <w:t>View/update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/customers/{id}/deactivate</w:t>
            </w:r>
          </w:p>
        </w:tc>
        <w:tc>
          <w:tcPr>
            <w:tcW w:type="dxa" w:w="3456"/>
          </w:tcPr>
          <w:p>
            <w:r>
              <w:t>Deactivate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/customers/{id}/addresses</w:t>
            </w:r>
          </w:p>
        </w:tc>
        <w:tc>
          <w:tcPr>
            <w:tcW w:type="dxa" w:w="3456"/>
          </w:tcPr>
          <w:p>
            <w:r>
              <w:t>Addresses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/customers/{id}/ledger</w:t>
            </w:r>
          </w:p>
        </w:tc>
        <w:tc>
          <w:tcPr>
            <w:tcW w:type="dxa" w:w="3456"/>
          </w:tcPr>
          <w:p>
            <w:r>
              <w:t>Khata ledger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/customers/{id}/statement</w:t>
            </w:r>
          </w:p>
        </w:tc>
        <w:tc>
          <w:tcPr>
            <w:tcW w:type="dxa" w:w="3456"/>
          </w:tcPr>
          <w:p>
            <w:r>
              <w:t>Statement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/customers/{id}/credit</w:t>
            </w:r>
          </w:p>
        </w:tc>
        <w:tc>
          <w:tcPr>
            <w:tcW w:type="dxa" w:w="3456"/>
          </w:tcPr>
          <w:p>
            <w:r>
              <w:t>Credit profile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/customers/{id}/credit</w:t>
            </w:r>
          </w:p>
        </w:tc>
        <w:tc>
          <w:tcPr>
            <w:tcW w:type="dxa" w:w="3456"/>
          </w:tcPr>
          <w:p>
            <w:r>
              <w:t>Update credit policy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/customers/{id}/credit/check</w:t>
            </w:r>
          </w:p>
        </w:tc>
        <w:tc>
          <w:tcPr>
            <w:tcW w:type="dxa" w:w="3456"/>
          </w:tcPr>
          <w:p>
            <w:r>
              <w:t>Pre-sale credit validation</w:t>
            </w:r>
          </w:p>
        </w:tc>
      </w:tr>
    </w:tbl>
    <w:p>
      <w:r>
        <w:t>Credit check response includes current outstanding, available limit, proposed credit, post-transaction balance, whether approval is required and applicable policy.</w:t>
      </w:r>
    </w:p>
    <w:p>
      <w:pPr>
        <w:pStyle w:val="Heading1"/>
      </w:pPr>
      <w:r>
        <w:t>13. Supplier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/suppliers</w:t>
            </w:r>
          </w:p>
        </w:tc>
        <w:tc>
          <w:tcPr>
            <w:tcW w:type="dxa" w:w="3456"/>
          </w:tcPr>
          <w:p>
            <w:r>
              <w:t>List/create</w:t>
            </w:r>
          </w:p>
        </w:tc>
      </w:tr>
      <w:tr>
        <w:tc>
          <w:tcPr>
            <w:tcW w:type="dxa" w:w="3456"/>
          </w:tcPr>
          <w:p>
            <w:r>
              <w:t>GET/PATCH</w:t>
            </w:r>
          </w:p>
        </w:tc>
        <w:tc>
          <w:tcPr>
            <w:tcW w:type="dxa" w:w="3456"/>
          </w:tcPr>
          <w:p>
            <w:r>
              <w:t>/suppliers/{id}</w:t>
            </w:r>
          </w:p>
        </w:tc>
        <w:tc>
          <w:tcPr>
            <w:tcW w:type="dxa" w:w="3456"/>
          </w:tcPr>
          <w:p>
            <w:r>
              <w:t>View/update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/suppliers/{id}/deactivate</w:t>
            </w:r>
          </w:p>
        </w:tc>
        <w:tc>
          <w:tcPr>
            <w:tcW w:type="dxa" w:w="3456"/>
          </w:tcPr>
          <w:p>
            <w:r>
              <w:t>Deactivate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/suppliers/{id}/ledger</w:t>
            </w:r>
          </w:p>
        </w:tc>
        <w:tc>
          <w:tcPr>
            <w:tcW w:type="dxa" w:w="3456"/>
          </w:tcPr>
          <w:p>
            <w:r>
              <w:t>Payable ledger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/suppliers/{id}/statement</w:t>
            </w:r>
          </w:p>
        </w:tc>
        <w:tc>
          <w:tcPr>
            <w:tcW w:type="dxa" w:w="3456"/>
          </w:tcPr>
          <w:p>
            <w:r>
              <w:t>Supplier statement</w:t>
            </w:r>
          </w:p>
        </w:tc>
      </w:tr>
    </w:tbl>
    <w:p>
      <w:pPr>
        <w:pStyle w:val="Heading1"/>
      </w:pPr>
      <w:r>
        <w:t>14. Procurement / PO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/purchase-orders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/purchase-orders</w:t>
            </w:r>
          </w:p>
        </w:tc>
        <w:tc>
          <w:tcPr>
            <w:tcW w:type="dxa" w:w="3456"/>
          </w:tcPr>
          <w:p>
            <w:r>
              <w:t>Create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/purchase-orders/{id}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/purchase-orders/{id}</w:t>
            </w:r>
          </w:p>
        </w:tc>
        <w:tc>
          <w:tcPr>
            <w:tcW w:type="dxa" w:w="3456"/>
          </w:tcPr>
          <w:p>
            <w:r>
              <w:t>Edit while draft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/purchase-orders/{id}/approve</w:t>
            </w:r>
          </w:p>
        </w:tc>
        <w:tc>
          <w:tcPr>
            <w:tcW w:type="dxa" w:w="3456"/>
          </w:tcPr>
          <w:p>
            <w:r>
              <w:t>Approve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/purchase-orders/{id}/send</w:t>
            </w:r>
          </w:p>
        </w:tc>
        <w:tc>
          <w:tcPr>
            <w:tcW w:type="dxa" w:w="3456"/>
          </w:tcPr>
          <w:p>
            <w:r>
              <w:t>Send/export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/purchase-orders/{id}/cancel</w:t>
            </w:r>
          </w:p>
        </w:tc>
        <w:tc>
          <w:tcPr>
            <w:tcW w:type="dxa" w:w="3456"/>
          </w:tcPr>
          <w:p>
            <w:r>
              <w:t>Cancel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/purchase-orders/{id}/pdf</w:t>
            </w:r>
          </w:p>
        </w:tc>
        <w:tc>
          <w:tcPr>
            <w:tcW w:type="dxa" w:w="3456"/>
          </w:tcPr>
          <w:p>
            <w:r>
              <w:t>Generate/download PDF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/purchase-orders/{id}/receive</w:t>
            </w:r>
          </w:p>
        </w:tc>
        <w:tc>
          <w:tcPr>
            <w:tcW w:type="dxa" w:w="3456"/>
          </w:tcPr>
          <w:p>
            <w:r>
              <w:t>Start GRN</w:t>
            </w:r>
          </w:p>
        </w:tc>
      </w:tr>
    </w:tbl>
    <w:p>
      <w:r>
        <w:t>PO lines include product, UOM, quantity, unit cost, discount, tax profile and expected delivery. Approval is permission-controlled.</w:t>
      </w:r>
    </w:p>
    <w:p>
      <w:pPr>
        <w:pStyle w:val="Heading1"/>
      </w:pPr>
      <w:r>
        <w:t>15. GRN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/goods-receipts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/goods-receipts</w:t>
            </w:r>
          </w:p>
        </w:tc>
        <w:tc>
          <w:tcPr>
            <w:tcW w:type="dxa" w:w="3456"/>
          </w:tcPr>
          <w:p>
            <w:r>
              <w:t>Create draft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/goods-receipts/{id}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/goods-receipts/{id}</w:t>
            </w:r>
          </w:p>
        </w:tc>
        <w:tc>
          <w:tcPr>
            <w:tcW w:type="dxa" w:w="3456"/>
          </w:tcPr>
          <w:p>
            <w:r>
              <w:t>Edit draft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/goods-receipts/{id}/validate</w:t>
            </w:r>
          </w:p>
        </w:tc>
        <w:tc>
          <w:tcPr>
            <w:tcW w:type="dxa" w:w="3456"/>
          </w:tcPr>
          <w:p>
            <w:r>
              <w:t>Run GRN validation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/goods-receipts/{id}/post</w:t>
            </w:r>
          </w:p>
        </w:tc>
        <w:tc>
          <w:tcPr>
            <w:tcW w:type="dxa" w:w="3456"/>
          </w:tcPr>
          <w:p>
            <w:r>
              <w:t>Post stock/payable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/goods-receipts/{id}/reverse</w:t>
            </w:r>
          </w:p>
        </w:tc>
        <w:tc>
          <w:tcPr>
            <w:tcW w:type="dxa" w:w="3456"/>
          </w:tcPr>
          <w:p>
            <w:r>
              <w:t>Reverse posted GRN</w:t>
            </w:r>
          </w:p>
        </w:tc>
      </w:tr>
    </w:tbl>
    <w:p>
      <w:r>
        <w:t>Validation must calculate gross/tare/net, verify tare threshold, batch/expiry, UOM, cost, supplier and quality status. Over-threshold tare requires correction or authorized override.</w:t>
      </w:r>
    </w:p>
    <w:p>
      <w:pPr>
        <w:pStyle w:val="Heading1"/>
      </w:pPr>
      <w:r>
        <w:t>16. Inventory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/inventory/stock</w:t>
            </w:r>
          </w:p>
        </w:tc>
        <w:tc>
          <w:tcPr>
            <w:tcW w:type="dxa" w:w="3456"/>
          </w:tcPr>
          <w:p>
            <w:r>
              <w:t>Current stock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/inventory/batches</w:t>
            </w:r>
          </w:p>
        </w:tc>
        <w:tc>
          <w:tcPr>
            <w:tcW w:type="dxa" w:w="3456"/>
          </w:tcPr>
          <w:p>
            <w:r>
              <w:t>Batch list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/inventory/batches/{id}</w:t>
            </w:r>
          </w:p>
        </w:tc>
        <w:tc>
          <w:tcPr>
            <w:tcW w:type="dxa" w:w="3456"/>
          </w:tcPr>
          <w:p>
            <w:r>
              <w:t>Batch detail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/inventory/movements</w:t>
            </w:r>
          </w:p>
        </w:tc>
        <w:tc>
          <w:tcPr>
            <w:tcW w:type="dxa" w:w="3456"/>
          </w:tcPr>
          <w:p>
            <w:r>
              <w:t>Stock movement ledger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/inventory/adjustments</w:t>
            </w:r>
          </w:p>
        </w:tc>
        <w:tc>
          <w:tcPr>
            <w:tcW w:type="dxa" w:w="3456"/>
          </w:tcPr>
          <w:p>
            <w:r>
              <w:t>Create adjustment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/inventory/counts</w:t>
            </w:r>
          </w:p>
        </w:tc>
        <w:tc>
          <w:tcPr>
            <w:tcW w:type="dxa" w:w="3456"/>
          </w:tcPr>
          <w:p>
            <w:r>
              <w:t>Create count session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/inventory/counts/{id}/lines</w:t>
            </w:r>
          </w:p>
        </w:tc>
        <w:tc>
          <w:tcPr>
            <w:tcW w:type="dxa" w:w="3456"/>
          </w:tcPr>
          <w:p>
            <w:r>
              <w:t>Add count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/inventory/counts/{id}/post</w:t>
            </w:r>
          </w:p>
        </w:tc>
        <w:tc>
          <w:tcPr>
            <w:tcW w:type="dxa" w:w="3456"/>
          </w:tcPr>
          <w:p>
            <w:r>
              <w:t>Post count variance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/inventory/expiry</w:t>
            </w:r>
          </w:p>
        </w:tc>
        <w:tc>
          <w:tcPr>
            <w:tcW w:type="dxa" w:w="3456"/>
          </w:tcPr>
          <w:p>
            <w:r>
              <w:t>Expiry/near-expiry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/inventory/traceability/{product_id}</w:t>
            </w:r>
          </w:p>
        </w:tc>
        <w:tc>
          <w:tcPr>
            <w:tcW w:type="dxa" w:w="3456"/>
          </w:tcPr>
          <w:p>
            <w:r>
              <w:t>Batch traceability</w:t>
            </w:r>
          </w:p>
        </w:tc>
      </w:tr>
    </w:tbl>
    <w:p>
      <w:r>
        <w:t>Stock queries support location, product, batch, status and UOM. Posted movement records are immutable; corrections are reversal/adjustment operations.</w:t>
      </w:r>
    </w:p>
    <w:p>
      <w:pPr>
        <w:pStyle w:val="Heading1"/>
      </w:pPr>
      <w:r>
        <w:t>17. POS Cart &amp; Quote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</w:t>
            </w:r>
          </w:p>
        </w:tc>
        <w:tc>
          <w:tcPr>
            <w:tcW w:type="dxa" w:w="3456"/>
          </w:tcPr>
          <w:p>
            <w:r>
              <w:t>Create cart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/pos/carts/{id}</w:t>
            </w:r>
          </w:p>
        </w:tc>
        <w:tc>
          <w:tcPr>
            <w:tcW w:type="dxa" w:w="3456"/>
          </w:tcPr>
          <w:p>
            <w:r>
              <w:t>Cart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/pos/carts/{id}/lines</w:t>
            </w:r>
          </w:p>
        </w:tc>
        <w:tc>
          <w:tcPr>
            <w:tcW w:type="dxa" w:w="3456"/>
          </w:tcPr>
          <w:p>
            <w:r>
              <w:t>Add line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/pos/carts/{id}/lines/{line_id}</w:t>
            </w:r>
          </w:p>
        </w:tc>
        <w:tc>
          <w:tcPr>
            <w:tcW w:type="dxa" w:w="3456"/>
          </w:tcPr>
          <w:p>
            <w:r>
              <w:t>Change line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/pos/carts/{id}/lines/{line_id}</w:t>
            </w:r>
          </w:p>
        </w:tc>
        <w:tc>
          <w:tcPr>
            <w:tcW w:type="dxa" w:w="3456"/>
          </w:tcPr>
          <w:p>
            <w:r>
              <w:t>Remove line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/pos/carts/{id}/weigh</w:t>
            </w:r>
          </w:p>
        </w:tc>
        <w:tc>
          <w:tcPr>
            <w:tcW w:type="dxa" w:w="3456"/>
          </w:tcPr>
          <w:p>
            <w:r>
              <w:t>Apply measured weight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/pos/carts/{id}/price</w:t>
            </w:r>
          </w:p>
        </w:tc>
        <w:tc>
          <w:tcPr>
            <w:tcW w:type="dxa" w:w="3456"/>
          </w:tcPr>
          <w:p>
            <w:r>
              <w:t>Recalculate price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/pos/carts/{id}/validate</w:t>
            </w:r>
          </w:p>
        </w:tc>
        <w:tc>
          <w:tcPr>
            <w:tcW w:type="dxa" w:w="3456"/>
          </w:tcPr>
          <w:p>
            <w:r>
              <w:t>Validate stock/tax/credit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/pos/carts/{id}/finalize</w:t>
            </w:r>
          </w:p>
        </w:tc>
        <w:tc>
          <w:tcPr>
            <w:tcW w:type="dxa" w:w="3456"/>
          </w:tcPr>
          <w:p>
            <w:r>
              <w:t>Finalize invoice</w:t>
            </w:r>
          </w:p>
        </w:tc>
      </w:tr>
    </w:tbl>
    <w:p>
      <w:r>
        <w:t>Cart is a convenience object; the finalized invoice is authoritative. A quote must never reserve stock unless explicitly configured.</w:t>
      </w:r>
    </w:p>
    <w:p>
      <w:pPr>
        <w:pStyle w:val="Heading1"/>
      </w:pPr>
      <w:r>
        <w:t>18. Invoice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/invoices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/invoices/{id}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/invoices/{id}/reprint</w:t>
            </w:r>
          </w:p>
        </w:tc>
        <w:tc>
          <w:tcPr>
            <w:tcW w:type="dxa" w:w="3456"/>
          </w:tcPr>
          <w:p>
            <w:r>
              <w:t>Reprint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/invoices/{id}/cancel</w:t>
            </w:r>
          </w:p>
        </w:tc>
        <w:tc>
          <w:tcPr>
            <w:tcW w:type="dxa" w:w="3456"/>
          </w:tcPr>
          <w:p>
            <w:r>
              <w:t>Cancel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/invoices/{id}/return</w:t>
            </w:r>
          </w:p>
        </w:tc>
        <w:tc>
          <w:tcPr>
            <w:tcW w:type="dxa" w:w="3456"/>
          </w:tcPr>
          <w:p>
            <w:r>
              <w:t>Create return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/invoices/{id}/ledger-trace</w:t>
            </w:r>
          </w:p>
        </w:tc>
        <w:tc>
          <w:tcPr>
            <w:tcW w:type="dxa" w:w="3456"/>
          </w:tcPr>
          <w:p>
            <w:r>
              <w:t>Trace stock/payment/journal events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/invoices/{id}/receipt</w:t>
            </w:r>
          </w:p>
        </w:tc>
        <w:tc>
          <w:tcPr>
            <w:tcW w:type="dxa" w:w="3456"/>
          </w:tcPr>
          <w:p>
            <w:r>
              <w:t>Receipt representation</w:t>
            </w:r>
          </w:p>
        </w:tc>
      </w:tr>
    </w:tbl>
    <w:p>
      <w:r>
        <w:t>Finalization is atomic and idempotent. An invoice response includes invoice ID, invoice number, totals, taxes, payment status, batch allocations and print/delivery status references.</w:t>
      </w:r>
    </w:p>
    <w:p>
      <w:pPr>
        <w:pStyle w:val="Heading1"/>
      </w:pPr>
      <w:r>
        <w:t>19. Invoice Finalization Request</w:t>
      </w:r>
    </w:p>
    <w:p>
      <w:r>
        <w:t>POST /pos/carts/{id}/finalize</w:t>
        <w:br/>
        <w:t>{</w:t>
        <w:br/>
        <w:t xml:space="preserve">  "customer_id": "uuid|null",</w:t>
        <w:br/>
        <w:t xml:space="preserve">  "tenders": [</w:t>
        <w:br/>
        <w:t xml:space="preserve">    {"method":"CASH","amount":"1000.00"},</w:t>
        <w:br/>
        <w:t xml:space="preserve">    {"method":"UPI","amount":"500.00","payment_intent_id":"uuid"},</w:t>
        <w:br/>
        <w:t xml:space="preserve">    {"method":"CREDIT","amount":"1500.00"}</w:t>
        <w:br/>
        <w:t xml:space="preserve">  ],</w:t>
        <w:br/>
        <w:t xml:space="preserve">  "notes": "optional"</w:t>
        <w:br/>
        <w:t>}</w:t>
        <w:br/>
        <w:t>Rules:</w:t>
        <w:br/>
        <w:t>- tender sum equals grand total;</w:t>
        <w:br/>
        <w:t>- credit is validated against limit;</w:t>
        <w:br/>
        <w:t>- stock allocation is validated;</w:t>
        <w:br/>
        <w:t>- tax snapshot is generated;</w:t>
        <w:br/>
        <w:t>- idempotency key is mandatory;</w:t>
        <w:br/>
        <w:t>- all financial/stock records commit atomically.</w:t>
      </w:r>
    </w:p>
    <w:p>
      <w:r>
        <w:t>Use strings for decimal JSON values where client/platform precision could otherwise be unsafe.</w:t>
      </w:r>
    </w:p>
    <w:p>
      <w:pPr>
        <w:pStyle w:val="Heading1"/>
      </w:pPr>
      <w:r>
        <w:t>20. Returns &amp; Refund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/sales-returns</w:t>
            </w:r>
          </w:p>
        </w:tc>
        <w:tc>
          <w:tcPr>
            <w:tcW w:type="dxa" w:w="3456"/>
          </w:tcPr>
          <w:p>
            <w:r>
              <w:t>Create return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/sales-returns/{id}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/sales-returns/{id}/validate</w:t>
            </w:r>
          </w:p>
        </w:tc>
        <w:tc>
          <w:tcPr>
            <w:tcW w:type="dxa" w:w="3456"/>
          </w:tcPr>
          <w:p>
            <w:r>
              <w:t>Validate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/sales-returns/{id}/post</w:t>
            </w:r>
          </w:p>
        </w:tc>
        <w:tc>
          <w:tcPr>
            <w:tcW w:type="dxa" w:w="3456"/>
          </w:tcPr>
          <w:p>
            <w:r>
              <w:t>Post return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/sales-returns/{id}/cancel</w:t>
            </w:r>
          </w:p>
        </w:tc>
        <w:tc>
          <w:tcPr>
            <w:tcW w:type="dxa" w:w="3456"/>
          </w:tcPr>
          <w:p>
            <w:r>
              <w:t>Cancel draft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/refunds</w:t>
            </w:r>
          </w:p>
        </w:tc>
        <w:tc>
          <w:tcPr>
            <w:tcW w:type="dxa" w:w="3456"/>
          </w:tcPr>
          <w:p>
            <w:r>
              <w:t>Request refund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/refunds/{id}</w:t>
            </w:r>
          </w:p>
        </w:tc>
        <w:tc>
          <w:tcPr>
            <w:tcW w:type="dxa" w:w="3456"/>
          </w:tcPr>
          <w:p>
            <w:r>
              <w:t>Refund 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/refunds/{id}/approve</w:t>
            </w:r>
          </w:p>
        </w:tc>
        <w:tc>
          <w:tcPr>
            <w:tcW w:type="dxa" w:w="3456"/>
          </w:tcPr>
          <w:p>
            <w:r>
              <w:t>Approve where required</w:t>
            </w:r>
          </w:p>
        </w:tc>
      </w:tr>
    </w:tbl>
    <w:p>
      <w:pPr>
        <w:pStyle w:val="Heading1"/>
      </w:pPr>
      <w:r>
        <w:t>21. Khata / Receipts / Contra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/khata/receivables</w:t>
            </w:r>
          </w:p>
        </w:tc>
        <w:tc>
          <w:tcPr>
            <w:tcW w:type="dxa" w:w="3456"/>
          </w:tcPr>
          <w:p>
            <w:r>
              <w:t>Outstanding customers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/khata/receipts</w:t>
            </w:r>
          </w:p>
        </w:tc>
        <w:tc>
          <w:tcPr>
            <w:tcW w:type="dxa" w:w="3456"/>
          </w:tcPr>
          <w:p>
            <w:r>
              <w:t>Record customer receipt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/khata/receipts/{id}</w:t>
            </w:r>
          </w:p>
        </w:tc>
        <w:tc>
          <w:tcPr>
            <w:tcW w:type="dxa" w:w="3456"/>
          </w:tcPr>
          <w:p>
            <w:r>
              <w:t>Receipt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/khata/receipts/{id}/reverse</w:t>
            </w:r>
          </w:p>
        </w:tc>
        <w:tc>
          <w:tcPr>
            <w:tcW w:type="dxa" w:w="3456"/>
          </w:tcPr>
          <w:p>
            <w:r>
              <w:t>Reverse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/contra-transactions</w:t>
            </w:r>
          </w:p>
        </w:tc>
        <w:tc>
          <w:tcPr>
            <w:tcW w:type="dxa" w:w="3456"/>
          </w:tcPr>
          <w:p>
            <w:r>
              <w:t>Create buy-back/contra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/contra-transactions/{id}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/contra-transactions/{id}/approve</w:t>
            </w:r>
          </w:p>
        </w:tc>
        <w:tc>
          <w:tcPr>
            <w:tcW w:type="dxa" w:w="3456"/>
          </w:tcPr>
          <w:p>
            <w:r>
              <w:t>Approve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/contra-transactions/{id}/post</w:t>
            </w:r>
          </w:p>
        </w:tc>
        <w:tc>
          <w:tcPr>
            <w:tcW w:type="dxa" w:w="3456"/>
          </w:tcPr>
          <w:p>
            <w:r>
              <w:t>Post inventory + ledger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/contra-transactions/{id}/reverse</w:t>
            </w:r>
          </w:p>
        </w:tc>
        <w:tc>
          <w:tcPr>
            <w:tcW w:type="dxa" w:w="3456"/>
          </w:tcPr>
          <w:p>
            <w:r>
              <w:t>Reverse</w:t>
            </w:r>
          </w:p>
        </w:tc>
      </w:tr>
    </w:tbl>
    <w:p>
      <w:r>
        <w:t>Receipt and contra posting are atomic with ledger/journal effects. Contra valuation must use approved pricing/authorization.</w:t>
      </w:r>
    </w:p>
    <w:p>
      <w:pPr>
        <w:pStyle w:val="Heading1"/>
      </w:pPr>
      <w:r>
        <w:t>22. Payment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/payments/intents</w:t>
            </w:r>
          </w:p>
        </w:tc>
        <w:tc>
          <w:tcPr>
            <w:tcW w:type="dxa" w:w="3456"/>
          </w:tcPr>
          <w:p>
            <w:r>
              <w:t>Create payment intent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/payments/intents/{id}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/payments/webhooks/{provider}</w:t>
            </w:r>
          </w:p>
        </w:tc>
        <w:tc>
          <w:tcPr>
            <w:tcW w:type="dxa" w:w="3456"/>
          </w:tcPr>
          <w:p>
            <w:r>
              <w:t>Provider webhook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/payments</w:t>
            </w:r>
          </w:p>
        </w:tc>
        <w:tc>
          <w:tcPr>
            <w:tcW w:type="dxa" w:w="3456"/>
          </w:tcPr>
          <w:p>
            <w:r>
              <w:t>List/search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/payments/{id}</w:t>
            </w:r>
          </w:p>
        </w:tc>
        <w:tc>
          <w:tcPr>
            <w:tcW w:type="dxa" w:w="3456"/>
          </w:tcPr>
          <w:p>
            <w:r>
              <w:t>Detail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/payments/{id}/reconcile</w:t>
            </w:r>
          </w:p>
        </w:tc>
        <w:tc>
          <w:tcPr>
            <w:tcW w:type="dxa" w:w="3456"/>
          </w:tcPr>
          <w:p>
            <w:r>
              <w:t>Reconcile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/payments/{id}/refund</w:t>
            </w:r>
          </w:p>
        </w:tc>
        <w:tc>
          <w:tcPr>
            <w:tcW w:type="dxa" w:w="3456"/>
          </w:tcPr>
          <w:p>
            <w:r>
              <w:t>Refund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/payments/reconciliation</w:t>
            </w:r>
          </w:p>
        </w:tc>
        <w:tc>
          <w:tcPr>
            <w:tcW w:type="dxa" w:w="3456"/>
          </w:tcPr>
          <w:p>
            <w:r>
              <w:t>Mismatch report</w:t>
            </w:r>
          </w:p>
        </w:tc>
      </w:tr>
    </w:tbl>
    <w:p>
      <w:r>
        <w:t>Webhook endpoint must verify provider signature, event ID uniqueness and payload integrity before financial processing. Provider credentials are never accepted from clients.</w:t>
      </w:r>
    </w:p>
    <w:p>
      <w:pPr>
        <w:pStyle w:val="Heading1"/>
      </w:pPr>
      <w:r>
        <w:t>23. Payment Webhook Processing</w:t>
      </w:r>
    </w:p>
    <w:p>
      <w:pPr>
        <w:pStyle w:val="ListNumber"/>
      </w:pPr>
      <w:r>
        <w:t>Receive request and capture provider event ID.</w:t>
      </w:r>
    </w:p>
    <w:p>
      <w:pPr>
        <w:pStyle w:val="ListNumber"/>
      </w:pPr>
      <w:r>
        <w:t>Verify signature/authentication.</w:t>
      </w:r>
    </w:p>
    <w:p>
      <w:pPr>
        <w:pStyle w:val="ListNumber"/>
      </w:pPr>
      <w:r>
        <w:t>Check provider + event ID uniqueness.</w:t>
      </w:r>
    </w:p>
    <w:p>
      <w:pPr>
        <w:pStyle w:val="ListNumber"/>
      </w:pPr>
      <w:r>
        <w:t>Validate amount/currency/reference.</w:t>
      </w:r>
    </w:p>
    <w:p>
      <w:pPr>
        <w:pStyle w:val="ListNumber"/>
      </w:pPr>
      <w:r>
        <w:t>Locate internal payment intent.</w:t>
      </w:r>
    </w:p>
    <w:p>
      <w:pPr>
        <w:pStyle w:val="ListNumber"/>
      </w:pPr>
      <w:r>
        <w:t>Lock/validate relevant transaction state.</w:t>
      </w:r>
    </w:p>
    <w:p>
      <w:pPr>
        <w:pStyle w:val="ListNumber"/>
      </w:pPr>
      <w:r>
        <w:t>Apply state transition idempotently.</w:t>
      </w:r>
    </w:p>
    <w:p>
      <w:pPr>
        <w:pStyle w:val="ListNumber"/>
      </w:pPr>
      <w:r>
        <w:t>Create ledger/journal effects only once.</w:t>
      </w:r>
    </w:p>
    <w:p>
      <w:pPr>
        <w:pStyle w:val="ListNumber"/>
      </w:pPr>
      <w:r>
        <w:t>Create outbox event.</w:t>
      </w:r>
    </w:p>
    <w:p>
      <w:pPr>
        <w:pStyle w:val="ListNumber"/>
      </w:pPr>
      <w:r>
        <w:t>Return provider-required success response.</w:t>
      </w:r>
    </w:p>
    <w:p>
      <w:pPr>
        <w:pStyle w:val="ListNumber"/>
      </w:pPr>
      <w:r>
        <w:t>Retry transient internal failures safely.</w:t>
      </w:r>
    </w:p>
    <w:p>
      <w:pPr>
        <w:pStyle w:val="Heading1"/>
      </w:pPr>
      <w:r>
        <w:t>24. Device / Hardware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/devices/{id}/hardware</w:t>
            </w:r>
          </w:p>
        </w:tc>
        <w:tc>
          <w:tcPr>
            <w:tcW w:type="dxa" w:w="3456"/>
          </w:tcPr>
          <w:p>
            <w:r>
              <w:t>Hardware configuration</w:t>
            </w:r>
          </w:p>
        </w:tc>
      </w:tr>
      <w:tr>
        <w:tc>
          <w:tcPr>
            <w:tcW w:type="dxa" w:w="3456"/>
          </w:tcPr>
          <w:p>
            <w:r>
              <w:t>PUT</w:t>
            </w:r>
          </w:p>
        </w:tc>
        <w:tc>
          <w:tcPr>
            <w:tcW w:type="dxa" w:w="3456"/>
          </w:tcPr>
          <w:p>
            <w:r>
              <w:t>/devices/{id}/hardware</w:t>
            </w:r>
          </w:p>
        </w:tc>
        <w:tc>
          <w:tcPr>
            <w:tcW w:type="dxa" w:w="3456"/>
          </w:tcPr>
          <w:p>
            <w:r>
              <w:t>Update configuration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/devices/{id}/hardware/printer/test</w:t>
            </w:r>
          </w:p>
        </w:tc>
        <w:tc>
          <w:tcPr>
            <w:tcW w:type="dxa" w:w="3456"/>
          </w:tcPr>
          <w:p>
            <w:r>
              <w:t>Printer diagnostic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/devices/{id}/hardware/scale/test</w:t>
            </w:r>
          </w:p>
        </w:tc>
        <w:tc>
          <w:tcPr>
            <w:tcW w:type="dxa" w:w="3456"/>
          </w:tcPr>
          <w:p>
            <w:r>
              <w:t>Scale diagnostic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/devices/{id}/hardware/barcode/test</w:t>
            </w:r>
          </w:p>
        </w:tc>
        <w:tc>
          <w:tcPr>
            <w:tcW w:type="dxa" w:w="3456"/>
          </w:tcPr>
          <w:p>
            <w:r>
              <w:t>Scanner diagnostic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/devices/{id}/events</w:t>
            </w:r>
          </w:p>
        </w:tc>
        <w:tc>
          <w:tcPr>
            <w:tcW w:type="dxa" w:w="3456"/>
          </w:tcPr>
          <w:p>
            <w:r>
              <w:t>Device event</w:t>
            </w:r>
          </w:p>
        </w:tc>
      </w:tr>
    </w:tbl>
    <w:p>
      <w:r>
        <w:t>Actual Bluetooth/USB/serial communication normally occurs on-device. The API stores device configuration, diagnostics and audit events rather than attempting to directly control local hardware.</w:t>
      </w:r>
    </w:p>
    <w:p>
      <w:pPr>
        <w:pStyle w:val="Heading1"/>
      </w:pPr>
      <w:r>
        <w:t>25. Receipt Delivery / WhatsApp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/invoices/{id}/receipt/whatsapp</w:t>
            </w:r>
          </w:p>
        </w:tc>
        <w:tc>
          <w:tcPr>
            <w:tcW w:type="dxa" w:w="3456"/>
          </w:tcPr>
          <w:p>
            <w:r>
              <w:t>Queue receipt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/notifications/collection/run</w:t>
            </w:r>
          </w:p>
        </w:tc>
        <w:tc>
          <w:tcPr>
            <w:tcW w:type="dxa" w:w="3456"/>
          </w:tcPr>
          <w:p>
            <w:r>
              <w:t>Run approved collection job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/notifications/jobs/{id}</w:t>
            </w:r>
          </w:p>
        </w:tc>
        <w:tc>
          <w:tcPr>
            <w:tcW w:type="dxa" w:w="3456"/>
          </w:tcPr>
          <w:p>
            <w:r>
              <w:t>Job status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/notifications/deliveries/{id}</w:t>
            </w:r>
          </w:p>
        </w:tc>
        <w:tc>
          <w:tcPr>
            <w:tcW w:type="dxa" w:w="3456"/>
          </w:tcPr>
          <w:p>
            <w:r>
              <w:t>Delivery status</w:t>
            </w:r>
          </w:p>
        </w:tc>
      </w:tr>
      <w:tr>
        <w:tc>
          <w:tcPr>
            <w:tcW w:type="dxa" w:w="3456"/>
          </w:tcPr>
          <w:p>
            <w:r>
              <w:t>GET/POST</w:t>
            </w:r>
          </w:p>
        </w:tc>
        <w:tc>
          <w:tcPr>
            <w:tcW w:type="dxa" w:w="3456"/>
          </w:tcPr>
          <w:p>
            <w:r>
              <w:t>/message-templates</w:t>
            </w:r>
          </w:p>
        </w:tc>
        <w:tc>
          <w:tcPr>
            <w:tcW w:type="dxa" w:w="3456"/>
          </w:tcPr>
          <w:p>
            <w:r>
              <w:t>Templates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/message-templates/{id}</w:t>
            </w:r>
          </w:p>
        </w:tc>
        <w:tc>
          <w:tcPr>
            <w:tcW w:type="dxa" w:w="3456"/>
          </w:tcPr>
          <w:p>
            <w:r>
              <w:t>Update template</w:t>
            </w:r>
          </w:p>
        </w:tc>
      </w:tr>
    </w:tbl>
    <w:p>
      <w:r>
        <w:t>WhatsApp receipt delivery is asynchronous. A printer failure can trigger a UI fallback action, but the delivery itself does not alter invoice financial state.</w:t>
      </w:r>
    </w:p>
    <w:p>
      <w:pPr>
        <w:pStyle w:val="Heading1"/>
      </w:pPr>
      <w:r>
        <w:t>26. Khata Collection Grace Period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/collections/settings</w:t>
            </w:r>
          </w:p>
        </w:tc>
        <w:tc>
          <w:tcPr>
            <w:tcW w:type="dxa" w:w="3456"/>
          </w:tcPr>
          <w:p>
            <w:r>
              <w:t>Read schedule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/collections/settings</w:t>
            </w:r>
          </w:p>
        </w:tc>
        <w:tc>
          <w:tcPr>
            <w:tcW w:type="dxa" w:w="3456"/>
          </w:tcPr>
          <w:p>
            <w:r>
              <w:t>Configure cycle/grace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/collections/pause-dates</w:t>
            </w:r>
          </w:p>
        </w:tc>
        <w:tc>
          <w:tcPr>
            <w:tcW w:type="dxa" w:w="3456"/>
          </w:tcPr>
          <w:p>
            <w:r>
              <w:t>Create local payout-delay pause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/collections/pause-dates/{id}</w:t>
            </w:r>
          </w:p>
        </w:tc>
        <w:tc>
          <w:tcPr>
            <w:tcW w:type="dxa" w:w="3456"/>
          </w:tcPr>
          <w:p>
            <w:r>
              <w:t>Remove pause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/collections/preview</w:t>
            </w:r>
          </w:p>
        </w:tc>
        <w:tc>
          <w:tcPr>
            <w:tcW w:type="dxa" w:w="3456"/>
          </w:tcPr>
          <w:p>
            <w:r>
              <w:t>Preview recipients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/collections/run</w:t>
            </w:r>
          </w:p>
        </w:tc>
        <w:tc>
          <w:tcPr>
            <w:tcW w:type="dxa" w:w="3456"/>
          </w:tcPr>
          <w:p>
            <w:r>
              <w:t>Execute approved job</w:t>
            </w:r>
          </w:p>
        </w:tc>
      </w:tr>
    </w:tbl>
    <w:p>
      <w:r>
        <w:t>The collection engine must deduplicate by tenant + customer + cycle + template version. Grace periods suppress messages without changing receivable due dates.</w:t>
      </w:r>
    </w:p>
    <w:p>
      <w:pPr>
        <w:pStyle w:val="Heading1"/>
      </w:pPr>
      <w:r>
        <w:t>27. EOD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/eod/open</w:t>
            </w:r>
          </w:p>
        </w:tc>
        <w:tc>
          <w:tcPr>
            <w:tcW w:type="dxa" w:w="3456"/>
          </w:tcPr>
          <w:p>
            <w:r>
              <w:t>Open cash session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/eod/current</w:t>
            </w:r>
          </w:p>
        </w:tc>
        <w:tc>
          <w:tcPr>
            <w:tcW w:type="dxa" w:w="3456"/>
          </w:tcPr>
          <w:p>
            <w:r>
              <w:t>Current session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/eod/cash-movement</w:t>
            </w:r>
          </w:p>
        </w:tc>
        <w:tc>
          <w:tcPr>
            <w:tcW w:type="dxa" w:w="3456"/>
          </w:tcPr>
          <w:p>
            <w:r>
              <w:t>Record payout/expense/deposit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/eod/calculate</w:t>
            </w:r>
          </w:p>
        </w:tc>
        <w:tc>
          <w:tcPr>
            <w:tcW w:type="dxa" w:w="3456"/>
          </w:tcPr>
          <w:p>
            <w:r>
              <w:t>Calculate expected cash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/eod/close</w:t>
            </w:r>
          </w:p>
        </w:tc>
        <w:tc>
          <w:tcPr>
            <w:tcW w:type="dxa" w:w="3456"/>
          </w:tcPr>
          <w:p>
            <w:r>
              <w:t>Close session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/eod/{id}/reopen</w:t>
            </w:r>
          </w:p>
        </w:tc>
        <w:tc>
          <w:tcPr>
            <w:tcW w:type="dxa" w:w="3456"/>
          </w:tcPr>
          <w:p>
            <w:r>
              <w:t>Reopen with permission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/eod/{id}/report</w:t>
            </w:r>
          </w:p>
        </w:tc>
        <w:tc>
          <w:tcPr>
            <w:tcW w:type="dxa" w:w="3456"/>
          </w:tcPr>
          <w:p>
            <w:r>
              <w:t>EOD report</w:t>
            </w:r>
          </w:p>
        </w:tc>
      </w:tr>
    </w:tbl>
    <w:p>
      <w:r>
        <w:t>EOD close records opening cash, cash sales, refunds, payouts, expected cash, actual cash and variance. Reopen requires privileged approval and audit.</w:t>
      </w:r>
    </w:p>
    <w:p>
      <w:pPr>
        <w:pStyle w:val="Heading1"/>
      </w:pPr>
      <w:r>
        <w:t>28. Compliance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/compliance/e-way-bills</w:t>
            </w:r>
          </w:p>
        </w:tc>
        <w:tc>
          <w:tcPr>
            <w:tcW w:type="dxa" w:w="3456"/>
          </w:tcPr>
          <w:p>
            <w:r>
              <w:t>Create request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/compliance/e-way-bills/{id}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/compliance/e-way-bills/{id}/cancel</w:t>
            </w:r>
          </w:p>
        </w:tc>
        <w:tc>
          <w:tcPr>
            <w:tcW w:type="dxa" w:w="3456"/>
          </w:tcPr>
          <w:p>
            <w:r>
              <w:t>Cancel where applicable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/compliance/exports/gst</w:t>
            </w:r>
          </w:p>
        </w:tc>
        <w:tc>
          <w:tcPr>
            <w:tcW w:type="dxa" w:w="3456"/>
          </w:tcPr>
          <w:p>
            <w:r>
              <w:t>Generate export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/compliance/exports/{id}</w:t>
            </w:r>
          </w:p>
        </w:tc>
        <w:tc>
          <w:tcPr>
            <w:tcW w:type="dxa" w:w="3456"/>
          </w:tcPr>
          <w:p>
            <w:r>
              <w:t>Export status/download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/compliance/documents/{id}</w:t>
            </w:r>
          </w:p>
        </w:tc>
        <w:tc>
          <w:tcPr>
            <w:tcW w:type="dxa" w:w="3456"/>
          </w:tcPr>
          <w:p>
            <w:r>
              <w:t>Document</w:t>
            </w:r>
          </w:p>
        </w:tc>
      </w:tr>
    </w:tbl>
    <w:p>
      <w:r>
        <w:t>Eligibility and required fields are determined by current applicable rules/configuration. Provider responses must be stored with request/response references and status.</w:t>
      </w:r>
    </w:p>
    <w:p>
      <w:pPr>
        <w:pStyle w:val="Heading1"/>
      </w:pPr>
      <w:r>
        <w:t>29. Reports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/reports/sales</w:t>
            </w:r>
          </w:p>
        </w:tc>
        <w:tc>
          <w:tcPr>
            <w:tcW w:type="dxa" w:w="3456"/>
          </w:tcPr>
          <w:p>
            <w:r>
              <w:t>Sales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/reports/stock</w:t>
            </w:r>
          </w:p>
        </w:tc>
        <w:tc>
          <w:tcPr>
            <w:tcW w:type="dxa" w:w="3456"/>
          </w:tcPr>
          <w:p>
            <w:r>
              <w:t>Stock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/reports/expiry</w:t>
            </w:r>
          </w:p>
        </w:tc>
        <w:tc>
          <w:tcPr>
            <w:tcW w:type="dxa" w:w="3456"/>
          </w:tcPr>
          <w:p>
            <w:r>
              <w:t>Expiry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/reports/customer-aging</w:t>
            </w:r>
          </w:p>
        </w:tc>
        <w:tc>
          <w:tcPr>
            <w:tcW w:type="dxa" w:w="3456"/>
          </w:tcPr>
          <w:p>
            <w:r>
              <w:t>Receivables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/reports/supplier-aging</w:t>
            </w:r>
          </w:p>
        </w:tc>
        <w:tc>
          <w:tcPr>
            <w:tcW w:type="dxa" w:w="3456"/>
          </w:tcPr>
          <w:p>
            <w:r>
              <w:t>Payables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/reports/payment-reconciliation</w:t>
            </w:r>
          </w:p>
        </w:tc>
        <w:tc>
          <w:tcPr>
            <w:tcW w:type="dxa" w:w="3456"/>
          </w:tcPr>
          <w:p>
            <w:r>
              <w:t>Payments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/reports/eod</w:t>
            </w:r>
          </w:p>
        </w:tc>
        <w:tc>
          <w:tcPr>
            <w:tcW w:type="dxa" w:w="3456"/>
          </w:tcPr>
          <w:p>
            <w:r>
              <w:t>EOD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/reports/tax</w:t>
            </w:r>
          </w:p>
        </w:tc>
        <w:tc>
          <w:tcPr>
            <w:tcW w:type="dxa" w:w="3456"/>
          </w:tcPr>
          <w:p>
            <w:r>
              <w:t>Tax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/reports/audit</w:t>
            </w:r>
          </w:p>
        </w:tc>
        <w:tc>
          <w:tcPr>
            <w:tcW w:type="dxa" w:w="3456"/>
          </w:tcPr>
          <w:p>
            <w:r>
              <w:t>Audit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/reports/export</w:t>
            </w:r>
          </w:p>
        </w:tc>
        <w:tc>
          <w:tcPr>
            <w:tcW w:type="dxa" w:w="3456"/>
          </w:tcPr>
          <w:p>
            <w:r>
              <w:t>Async export</w:t>
            </w:r>
          </w:p>
        </w:tc>
      </w:tr>
    </w:tbl>
    <w:p>
      <w:r>
        <w:t>All report filters are tenant-scoped and RBAC-controlled. Large exports return a job ID.</w:t>
      </w:r>
    </w:p>
    <w:p>
      <w:pPr>
        <w:pStyle w:val="Heading1"/>
      </w:pPr>
      <w:r>
        <w:t>30. Offline Sync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/sync/push</w:t>
            </w:r>
          </w:p>
        </w:tc>
        <w:tc>
          <w:tcPr>
            <w:tcW w:type="dxa" w:w="3456"/>
          </w:tcPr>
          <w:p>
            <w:r>
              <w:t>Upload transaction envelopes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/sync/pull</w:t>
            </w:r>
          </w:p>
        </w:tc>
        <w:tc>
          <w:tcPr>
            <w:tcW w:type="dxa" w:w="3456"/>
          </w:tcPr>
          <w:p>
            <w:r>
              <w:t>Retrieve authoritative changes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/sync/ack</w:t>
            </w:r>
          </w:p>
        </w:tc>
        <w:tc>
          <w:tcPr>
            <w:tcW w:type="dxa" w:w="3456"/>
          </w:tcPr>
          <w:p>
            <w:r>
              <w:t>Acknowledge server changes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/sync/status</w:t>
            </w:r>
          </w:p>
        </w:tc>
        <w:tc>
          <w:tcPr>
            <w:tcW w:type="dxa" w:w="3456"/>
          </w:tcPr>
          <w:p>
            <w:r>
              <w:t>Device sync status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/sync/conflicts</w:t>
            </w:r>
          </w:p>
        </w:tc>
        <w:tc>
          <w:tcPr>
            <w:tcW w:type="dxa" w:w="3456"/>
          </w:tcPr>
          <w:p>
            <w:r>
              <w:t>List conflicts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/sync/conflicts/{id}/resolve</w:t>
            </w:r>
          </w:p>
        </w:tc>
        <w:tc>
          <w:tcPr>
            <w:tcW w:type="dxa" w:w="3456"/>
          </w:tcPr>
          <w:p>
            <w:r>
              <w:t>Resolve conflict</w:t>
            </w:r>
          </w:p>
        </w:tc>
      </w:tr>
    </w:tbl>
    <w:p>
      <w:pPr>
        <w:pStyle w:val="Heading1"/>
      </w:pPr>
      <w:r>
        <w:t>30.1 Push envelope</w:t>
      </w:r>
    </w:p>
    <w:p>
      <w:r>
        <w:t>{</w:t>
        <w:br/>
        <w:t xml:space="preserve">  "device_id":"uuid",</w:t>
        <w:br/>
        <w:t xml:space="preserve">  "transactions":[{</w:t>
        <w:br/>
        <w:t xml:space="preserve">    "client_transaction_id":"uuid",</w:t>
        <w:br/>
        <w:t xml:space="preserve">    "local_sequence":1234,</w:t>
        <w:br/>
        <w:t xml:space="preserve">    "entity_type":"SALES_INVOICE",</w:t>
        <w:br/>
        <w:t xml:space="preserve">    "operation_type":"CREATE",</w:t>
        <w:br/>
        <w:t xml:space="preserve">    "payload_version":1,</w:t>
        <w:br/>
        <w:t xml:space="preserve">    "payload_hash":"sha256...",</w:t>
        <w:br/>
        <w:t xml:space="preserve">    "payload":{}</w:t>
        <w:br/>
        <w:t xml:space="preserve">  }]</w:t>
        <w:br/>
        <w:t>}</w:t>
      </w:r>
    </w:p>
    <w:p>
      <w:pPr>
        <w:pStyle w:val="ListBullet"/>
      </w:pPr>
      <w:r>
        <w:t>Server validates device ownership and tenant context.</w:t>
      </w:r>
    </w:p>
    <w:p>
      <w:pPr>
        <w:pStyle w:val="ListBullet"/>
      </w:pPr>
      <w:r>
        <w:t>Each transaction is independently idempotent.</w:t>
      </w:r>
    </w:p>
    <w:p>
      <w:pPr>
        <w:pStyle w:val="ListBullet"/>
      </w:pPr>
      <w:r>
        <w:t>Response contains ACCEPTED, DUPLICATE, CONFLICT or REJECTED per transaction.</w:t>
      </w:r>
    </w:p>
    <w:p>
      <w:pPr>
        <w:pStyle w:val="ListBullet"/>
      </w:pPr>
      <w:r>
        <w:t>Batch upload is not one giant transaction if doing so would make retry/diagnostics unsafe; each financial transaction remains atomic.</w:t>
      </w:r>
    </w:p>
    <w:p>
      <w:pPr>
        <w:pStyle w:val="Heading1"/>
      </w:pPr>
      <w:r>
        <w:t>31. Sync Conflict Semantics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Conflict</w:t>
            </w:r>
          </w:p>
        </w:tc>
        <w:tc>
          <w:tcPr>
            <w:tcW w:type="dxa" w:w="5184"/>
          </w:tcPr>
          <w:p>
            <w:r>
              <w:t>Response</w:t>
            </w:r>
          </w:p>
        </w:tc>
      </w:tr>
      <w:tr>
        <w:tc>
          <w:tcPr>
            <w:tcW w:type="dxa" w:w="5184"/>
          </w:tcPr>
          <w:p>
            <w:r>
              <w:t>Duplicate client transaction</w:t>
            </w:r>
          </w:p>
        </w:tc>
        <w:tc>
          <w:tcPr>
            <w:tcW w:type="dxa" w:w="5184"/>
          </w:tcPr>
          <w:p>
            <w:r>
              <w:t>Return original authoritative result</w:t>
            </w:r>
          </w:p>
        </w:tc>
      </w:tr>
      <w:tr>
        <w:tc>
          <w:tcPr>
            <w:tcW w:type="dxa" w:w="5184"/>
          </w:tcPr>
          <w:p>
            <w:r>
              <w:t>Stale mutable master update</w:t>
            </w:r>
          </w:p>
        </w:tc>
        <w:tc>
          <w:tcPr>
            <w:tcW w:type="dxa" w:w="5184"/>
          </w:tcPr>
          <w:p>
            <w:r>
              <w:t>CONFLICT; client must refresh</w:t>
            </w:r>
          </w:p>
        </w:tc>
      </w:tr>
      <w:tr>
        <w:tc>
          <w:tcPr>
            <w:tcW w:type="dxa" w:w="5184"/>
          </w:tcPr>
          <w:p>
            <w:r>
              <w:t>Offline sale exceeds stock</w:t>
            </w:r>
          </w:p>
        </w:tc>
        <w:tc>
          <w:tcPr>
            <w:tcW w:type="dxa" w:w="5184"/>
          </w:tcPr>
          <w:p>
            <w:r>
              <w:t>CONFLICT/REJECT according to policy; no silent negative stock</w:t>
            </w:r>
          </w:p>
        </w:tc>
      </w:tr>
      <w:tr>
        <w:tc>
          <w:tcPr>
            <w:tcW w:type="dxa" w:w="5184"/>
          </w:tcPr>
          <w:p>
            <w:r>
              <w:t>Offline credit exceeds limit</w:t>
            </w:r>
          </w:p>
        </w:tc>
        <w:tc>
          <w:tcPr>
            <w:tcW w:type="dxa" w:w="5184"/>
          </w:tcPr>
          <w:p>
            <w:r>
              <w:t>REJECT or approval workflow according to offline policy</w:t>
            </w:r>
          </w:p>
        </w:tc>
      </w:tr>
      <w:tr>
        <w:tc>
          <w:tcPr>
            <w:tcW w:type="dxa" w:w="5184"/>
          </w:tcPr>
          <w:p>
            <w:r>
              <w:t>Duplicate payment webhook</w:t>
            </w:r>
          </w:p>
        </w:tc>
        <w:tc>
          <w:tcPr>
            <w:tcW w:type="dxa" w:w="5184"/>
          </w:tcPr>
          <w:p>
            <w:r>
              <w:t>DUPLICATE; no side effect</w:t>
            </w:r>
          </w:p>
        </w:tc>
      </w:tr>
      <w:tr>
        <w:tc>
          <w:tcPr>
            <w:tcW w:type="dxa" w:w="5184"/>
          </w:tcPr>
          <w:p>
            <w:r>
              <w:t>Device deactivated</w:t>
            </w:r>
          </w:p>
        </w:tc>
        <w:tc>
          <w:tcPr>
            <w:tcW w:type="dxa" w:w="5184"/>
          </w:tcPr>
          <w:p>
            <w:r>
              <w:t>REJECT all new writes</w:t>
            </w:r>
          </w:p>
        </w:tc>
      </w:tr>
    </w:tbl>
    <w:p>
      <w:r>
        <w:t>Last-write-wins is prohibited for financial and inventory events.</w:t>
      </w:r>
    </w:p>
    <w:p>
      <w:pPr>
        <w:pStyle w:val="Heading1"/>
      </w:pPr>
      <w:r>
        <w:t>32. WebSocket API</w:t>
      </w:r>
    </w:p>
    <w:p>
      <w:r>
        <w:t>WSS /api/v1/ws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Event</w:t>
            </w:r>
          </w:p>
        </w:tc>
        <w:tc>
          <w:tcPr>
            <w:tcW w:type="dxa" w:w="3456"/>
          </w:tcPr>
          <w:p>
            <w:r>
              <w:t>Direction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payment.updated</w:t>
            </w:r>
          </w:p>
        </w:tc>
        <w:tc>
          <w:tcPr>
            <w:tcW w:type="dxa" w:w="3456"/>
          </w:tcPr>
          <w:p>
            <w:r>
              <w:t>Server→POS</w:t>
            </w:r>
          </w:p>
        </w:tc>
        <w:tc>
          <w:tcPr>
            <w:tcW w:type="dxa" w:w="3456"/>
          </w:tcPr>
          <w:p>
            <w:r>
              <w:t>Trusted payment state change</w:t>
            </w:r>
          </w:p>
        </w:tc>
      </w:tr>
      <w:tr>
        <w:tc>
          <w:tcPr>
            <w:tcW w:type="dxa" w:w="3456"/>
          </w:tcPr>
          <w:p>
            <w:r>
              <w:t>invoice.status</w:t>
            </w:r>
          </w:p>
        </w:tc>
        <w:tc>
          <w:tcPr>
            <w:tcW w:type="dxa" w:w="3456"/>
          </w:tcPr>
          <w:p>
            <w:r>
              <w:t>Server→POS</w:t>
            </w:r>
          </w:p>
        </w:tc>
        <w:tc>
          <w:tcPr>
            <w:tcW w:type="dxa" w:w="3456"/>
          </w:tcPr>
          <w:p>
            <w:r>
              <w:t>Invoice processing state</w:t>
            </w:r>
          </w:p>
        </w:tc>
      </w:tr>
      <w:tr>
        <w:tc>
          <w:tcPr>
            <w:tcW w:type="dxa" w:w="3456"/>
          </w:tcPr>
          <w:p>
            <w:r>
              <w:t>notification.status</w:t>
            </w:r>
          </w:p>
        </w:tc>
        <w:tc>
          <w:tcPr>
            <w:tcW w:type="dxa" w:w="3456"/>
          </w:tcPr>
          <w:p>
            <w:r>
              <w:t>Server→POS</w:t>
            </w:r>
          </w:p>
        </w:tc>
        <w:tc>
          <w:tcPr>
            <w:tcW w:type="dxa" w:w="3456"/>
          </w:tcPr>
          <w:p>
            <w:r>
              <w:t>Receipt/message delivery</w:t>
            </w:r>
          </w:p>
        </w:tc>
      </w:tr>
      <w:tr>
        <w:tc>
          <w:tcPr>
            <w:tcW w:type="dxa" w:w="3456"/>
          </w:tcPr>
          <w:p>
            <w:r>
              <w:t>sync.conflict</w:t>
            </w:r>
          </w:p>
        </w:tc>
        <w:tc>
          <w:tcPr>
            <w:tcW w:type="dxa" w:w="3456"/>
          </w:tcPr>
          <w:p>
            <w:r>
              <w:t>Server→device</w:t>
            </w:r>
          </w:p>
        </w:tc>
        <w:tc>
          <w:tcPr>
            <w:tcW w:type="dxa" w:w="3456"/>
          </w:tcPr>
          <w:p>
            <w:r>
              <w:t>Conflict notification</w:t>
            </w:r>
          </w:p>
        </w:tc>
      </w:tr>
      <w:tr>
        <w:tc>
          <w:tcPr>
            <w:tcW w:type="dxa" w:w="3456"/>
          </w:tcPr>
          <w:p>
            <w:r>
              <w:t>device.command</w:t>
            </w:r>
          </w:p>
        </w:tc>
        <w:tc>
          <w:tcPr>
            <w:tcW w:type="dxa" w:w="3456"/>
          </w:tcPr>
          <w:p>
            <w:r>
              <w:t>Server→device</w:t>
            </w:r>
          </w:p>
        </w:tc>
        <w:tc>
          <w:tcPr>
            <w:tcW w:type="dxa" w:w="3456"/>
          </w:tcPr>
          <w:p>
            <w:r>
              <w:t>Approved operational command</w:t>
            </w:r>
          </w:p>
        </w:tc>
      </w:tr>
      <w:tr>
        <w:tc>
          <w:tcPr>
            <w:tcW w:type="dxa" w:w="3456"/>
          </w:tcPr>
          <w:p>
            <w:r>
              <w:t>system.alert</w:t>
            </w:r>
          </w:p>
        </w:tc>
        <w:tc>
          <w:tcPr>
            <w:tcW w:type="dxa" w:w="3456"/>
          </w:tcPr>
          <w:p>
            <w:r>
              <w:t>Server→device</w:t>
            </w:r>
          </w:p>
        </w:tc>
        <w:tc>
          <w:tcPr>
            <w:tcW w:type="dxa" w:w="3456"/>
          </w:tcPr>
          <w:p>
            <w:r>
              <w:t>Expiry/stock/system alert</w:t>
            </w:r>
          </w:p>
        </w:tc>
      </w:tr>
    </w:tbl>
    <w:p>
      <w:pPr>
        <w:pStyle w:val="ListBullet"/>
      </w:pPr>
      <w:r>
        <w:t>WebSocket is supplementary; REST/database remains authoritative.</w:t>
      </w:r>
    </w:p>
    <w:p>
      <w:pPr>
        <w:pStyle w:val="ListBullet"/>
      </w:pPr>
      <w:r>
        <w:t>Clients reconnect with backoff.</w:t>
      </w:r>
    </w:p>
    <w:p>
      <w:pPr>
        <w:pStyle w:val="ListBullet"/>
      </w:pPr>
      <w:r>
        <w:t>Events include event_id, type, aggregate_id, tenant context implicitly, sequence/timestamp and payload version.</w:t>
      </w:r>
    </w:p>
    <w:p>
      <w:pPr>
        <w:pStyle w:val="ListBullet"/>
      </w:pPr>
      <w:r>
        <w:t>Duplicate events are safe to process.</w:t>
      </w:r>
    </w:p>
    <w:p>
      <w:pPr>
        <w:pStyle w:val="Heading1"/>
      </w:pPr>
      <w:r>
        <w:t>33. Outbox / Event Delivery</w:t>
      </w:r>
    </w:p>
    <w:p>
      <w:r>
        <w:t>Within the same DB transaction as the business event, insert an integration_events/outbox row. A worker publishes it after commit. External delivery is retryable with exponential backoff and dead-letter handling.</w:t>
      </w:r>
    </w:p>
    <w:p>
      <w:pPr>
        <w:pStyle w:val="ListBullet"/>
      </w:pPr>
      <w:r>
        <w:t>No external API call inside a long-held DB transaction.</w:t>
      </w:r>
    </w:p>
    <w:p>
      <w:pPr>
        <w:pStyle w:val="ListBullet"/>
      </w:pPr>
      <w:r>
        <w:t>Events have unique IDs.</w:t>
      </w:r>
    </w:p>
    <w:p>
      <w:pPr>
        <w:pStyle w:val="ListBullet"/>
      </w:pPr>
      <w:r>
        <w:t>Consumers must be idempotent.</w:t>
      </w:r>
    </w:p>
    <w:p>
      <w:pPr>
        <w:pStyle w:val="ListBullet"/>
      </w:pPr>
      <w:r>
        <w:t>Failed events remain observable and replayable by authorized operators.</w:t>
      </w:r>
    </w:p>
    <w:p>
      <w:pPr>
        <w:pStyle w:val="Heading1"/>
      </w:pPr>
      <w:r>
        <w:t>34. API Validation Rules</w:t>
      </w:r>
    </w:p>
    <w:p>
      <w:pPr>
        <w:pStyle w:val="ListBullet"/>
      </w:pPr>
      <w:r>
        <w:t>UUID syntax validated.</w:t>
      </w:r>
    </w:p>
    <w:p>
      <w:pPr>
        <w:pStyle w:val="ListBullet"/>
      </w:pPr>
      <w:r>
        <w:t>Tenant identity never accepted as a trust boundary from client input.</w:t>
      </w:r>
    </w:p>
    <w:p>
      <w:pPr>
        <w:pStyle w:val="ListBullet"/>
      </w:pPr>
      <w:r>
        <w:t>Decimal strings validated for scale and range.</w:t>
      </w:r>
    </w:p>
    <w:p>
      <w:pPr>
        <w:pStyle w:val="ListBullet"/>
      </w:pPr>
      <w:r>
        <w:t>Dates/timestamps validated and normalized.</w:t>
      </w:r>
    </w:p>
    <w:p>
      <w:pPr>
        <w:pStyle w:val="ListBullet"/>
      </w:pPr>
      <w:r>
        <w:t>Enum/status values validated.</w:t>
      </w:r>
    </w:p>
    <w:p>
      <w:pPr>
        <w:pStyle w:val="ListBullet"/>
      </w:pPr>
      <w:r>
        <w:t>Referenced records must belong to the same tenant.</w:t>
      </w:r>
    </w:p>
    <w:p>
      <w:pPr>
        <w:pStyle w:val="ListBullet"/>
      </w:pPr>
      <w:r>
        <w:t>Inactive/deactivated products cannot be newly sold.</w:t>
      </w:r>
    </w:p>
    <w:p>
      <w:pPr>
        <w:pStyle w:val="ListBullet"/>
      </w:pPr>
      <w:r>
        <w:t>Expired/quarantined batches cannot be allocated to ordinary sales.</w:t>
      </w:r>
    </w:p>
    <w:p>
      <w:pPr>
        <w:pStyle w:val="ListBullet"/>
      </w:pPr>
      <w:r>
        <w:t>Invoice tender total must equal invoice grand total.</w:t>
      </w:r>
    </w:p>
    <w:p>
      <w:pPr>
        <w:pStyle w:val="ListBullet"/>
      </w:pPr>
      <w:r>
        <w:t>Credit tender must pass credit check.</w:t>
      </w:r>
    </w:p>
    <w:p>
      <w:pPr>
        <w:pStyle w:val="ListBullet"/>
      </w:pPr>
      <w:r>
        <w:t>GRN net weight cannot be negative.</w:t>
      </w:r>
    </w:p>
    <w:p>
      <w:pPr>
        <w:pStyle w:val="ListBullet"/>
      </w:pPr>
      <w:r>
        <w:t>Tare threshold must be enforced.</w:t>
      </w:r>
    </w:p>
    <w:p>
      <w:pPr>
        <w:pStyle w:val="ListBullet"/>
      </w:pPr>
      <w:r>
        <w:t>Finalized documents cannot be mutated through generic PATCH.</w:t>
      </w:r>
    </w:p>
    <w:p>
      <w:pPr>
        <w:pStyle w:val="Heading1"/>
      </w:pPr>
      <w:r>
        <w:t>35. Idempotency Contract</w:t>
      </w:r>
    </w:p>
    <w:p>
      <w:r>
        <w:t>Required on: invoice finalization, payment intent creation, receipt posting, contra posting, return posting, refunds, stock adjustments, EOD close, compliance submissions and sync push.</w:t>
      </w:r>
    </w:p>
    <w:p>
      <w:pPr>
        <w:pStyle w:val="ListBullet"/>
      </w:pPr>
      <w:r>
        <w:t>Header: Idempotency-Key.</w:t>
      </w:r>
    </w:p>
    <w:p>
      <w:pPr>
        <w:pStyle w:val="ListBullet"/>
      </w:pPr>
      <w:r>
        <w:t>Server stores operation result with tenant + operation + key.</w:t>
      </w:r>
    </w:p>
    <w:p>
      <w:pPr>
        <w:pStyle w:val="ListBullet"/>
      </w:pPr>
      <w:r>
        <w:t>Same key + same payload returns original result.</w:t>
      </w:r>
    </w:p>
    <w:p>
      <w:pPr>
        <w:pStyle w:val="ListBullet"/>
      </w:pPr>
      <w:r>
        <w:t>Same key + materially different payload returns 409 IDEMPOTENCY_CONFLICT.</w:t>
      </w:r>
    </w:p>
    <w:p>
      <w:pPr>
        <w:pStyle w:val="ListBullet"/>
      </w:pPr>
      <w:r>
        <w:t>Retention must cover realistic client retry windows and offline synchronization windows.</w:t>
      </w:r>
    </w:p>
    <w:p>
      <w:pPr>
        <w:pStyle w:val="Heading1"/>
      </w:pPr>
      <w:r>
        <w:t>36. Rate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Category</w:t>
            </w:r>
          </w:p>
        </w:tc>
        <w:tc>
          <w:tcPr>
            <w:tcW w:type="dxa" w:w="5184"/>
          </w:tcPr>
          <w:p>
            <w:r>
              <w:t>Suggested baseline</w:t>
            </w:r>
          </w:p>
        </w:tc>
      </w:tr>
      <w:tr>
        <w:tc>
          <w:tcPr>
            <w:tcW w:type="dxa" w:w="5184"/>
          </w:tcPr>
          <w:p>
            <w:r>
              <w:t>Login</w:t>
            </w:r>
          </w:p>
        </w:tc>
        <w:tc>
          <w:tcPr>
            <w:tcW w:type="dxa" w:w="5184"/>
          </w:tcPr>
          <w:p>
            <w:r>
              <w:t>5 failed attempts/minute/device/IP with lockout policy</w:t>
            </w:r>
          </w:p>
        </w:tc>
      </w:tr>
      <w:tr>
        <w:tc>
          <w:tcPr>
            <w:tcW w:type="dxa" w:w="5184"/>
          </w:tcPr>
          <w:p>
            <w:r>
              <w:t>Search</w:t>
            </w:r>
          </w:p>
        </w:tc>
        <w:tc>
          <w:tcPr>
            <w:tcW w:type="dxa" w:w="5184"/>
          </w:tcPr>
          <w:p>
            <w:r>
              <w:t>High but bounded; e.g. 30–60/min/user depending load</w:t>
            </w:r>
          </w:p>
        </w:tc>
      </w:tr>
      <w:tr>
        <w:tc>
          <w:tcPr>
            <w:tcW w:type="dxa" w:w="5184"/>
          </w:tcPr>
          <w:p>
            <w:r>
              <w:t>Writes</w:t>
            </w:r>
          </w:p>
        </w:tc>
        <w:tc>
          <w:tcPr>
            <w:tcW w:type="dxa" w:w="5184"/>
          </w:tcPr>
          <w:p>
            <w:r>
              <w:t>Configured per user/device</w:t>
            </w:r>
          </w:p>
        </w:tc>
      </w:tr>
      <w:tr>
        <w:tc>
          <w:tcPr>
            <w:tcW w:type="dxa" w:w="5184"/>
          </w:tcPr>
          <w:p>
            <w:r>
              <w:t>Webhooks</w:t>
            </w:r>
          </w:p>
        </w:tc>
        <w:tc>
          <w:tcPr>
            <w:tcW w:type="dxa" w:w="5184"/>
          </w:tcPr>
          <w:p>
            <w:r>
              <w:t>Provider-specific, protected by signature and queue</w:t>
            </w:r>
          </w:p>
        </w:tc>
      </w:tr>
      <w:tr>
        <w:tc>
          <w:tcPr>
            <w:tcW w:type="dxa" w:w="5184"/>
          </w:tcPr>
          <w:p>
            <w:r>
              <w:t>Exports</w:t>
            </w:r>
          </w:p>
        </w:tc>
        <w:tc>
          <w:tcPr>
            <w:tcW w:type="dxa" w:w="5184"/>
          </w:tcPr>
          <w:p>
            <w:r>
              <w:t>Low/concurrent-job limits</w:t>
            </w:r>
          </w:p>
        </w:tc>
      </w:tr>
      <w:tr>
        <w:tc>
          <w:tcPr>
            <w:tcW w:type="dxa" w:w="5184"/>
          </w:tcPr>
          <w:p>
            <w:r>
              <w:t>Admin operations</w:t>
            </w:r>
          </w:p>
        </w:tc>
        <w:tc>
          <w:tcPr>
            <w:tcW w:type="dxa" w:w="5184"/>
          </w:tcPr>
          <w:p>
            <w:r>
              <w:t>Strict</w:t>
            </w:r>
          </w:p>
        </w:tc>
      </w:tr>
    </w:tbl>
    <w:p>
      <w:r>
        <w:t>Exact values are load-tested and configurable; do not hard-code production assumptions.</w:t>
      </w:r>
    </w:p>
    <w:p>
      <w:pPr>
        <w:pStyle w:val="Heading1"/>
      </w:pPr>
      <w:r>
        <w:t>37. API Security</w:t>
      </w:r>
    </w:p>
    <w:p>
      <w:pPr>
        <w:pStyle w:val="ListBullet"/>
      </w:pPr>
      <w:r>
        <w:t>TLS only in production.</w:t>
      </w:r>
    </w:p>
    <w:p>
      <w:pPr>
        <w:pStyle w:val="ListBullet"/>
      </w:pPr>
      <w:r>
        <w:t>JWT/session validation.</w:t>
      </w:r>
    </w:p>
    <w:p>
      <w:pPr>
        <w:pStyle w:val="ListBullet"/>
      </w:pPr>
      <w:r>
        <w:t>RBAC + RLS.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Request size limits.</w:t>
      </w:r>
    </w:p>
    <w:p>
      <w:pPr>
        <w:pStyle w:val="ListBullet"/>
      </w:pPr>
      <w:r>
        <w:t>Audit privileged writes.</w:t>
      </w:r>
    </w:p>
    <w:p>
      <w:pPr>
        <w:pStyle w:val="ListBullet"/>
      </w:pPr>
      <w:r>
        <w:t>Secrets never in responses.</w:t>
      </w:r>
    </w:p>
    <w:p>
      <w:pPr>
        <w:pStyle w:val="ListBullet"/>
      </w:pPr>
      <w:r>
        <w:t>Provider webhook verification.</w:t>
      </w:r>
    </w:p>
    <w:p>
      <w:pPr>
        <w:pStyle w:val="ListBullet"/>
      </w:pPr>
      <w:r>
        <w:t>Sensitive endpoints require recent authentication/step-up approval where configured.</w:t>
      </w:r>
    </w:p>
    <w:p>
      <w:pPr>
        <w:pStyle w:val="ListBullet"/>
      </w:pPr>
      <w:r>
        <w:t>Do not log passwords, tokens, payment credentials or sensitive personal payloads.</w:t>
      </w:r>
    </w:p>
    <w:p>
      <w:pPr>
        <w:pStyle w:val="Heading1"/>
      </w:pPr>
      <w:r>
        <w:t>38. API Versioning</w:t>
      </w:r>
    </w:p>
    <w:p>
      <w:pPr>
        <w:pStyle w:val="ListBullet"/>
      </w:pPr>
      <w:r>
        <w:t>URI version /api/v1.</w:t>
      </w:r>
    </w:p>
    <w:p>
      <w:pPr>
        <w:pStyle w:val="ListBullet"/>
      </w:pPr>
      <w:r>
        <w:t>Breaking changes require new major API version.</w:t>
      </w:r>
    </w:p>
    <w:p>
      <w:pPr>
        <w:pStyle w:val="ListBullet"/>
      </w:pPr>
      <w:r>
        <w:t>Additive response fields should be backward compatible.</w:t>
      </w:r>
    </w:p>
    <w:p>
      <w:pPr>
        <w:pStyle w:val="ListBullet"/>
      </w:pPr>
      <w:r>
        <w:t>Clients advertise app version.</w:t>
      </w:r>
    </w:p>
    <w:p>
      <w:pPr>
        <w:pStyle w:val="ListBullet"/>
      </w:pPr>
      <w:r>
        <w:t>Server maintains a compatibility matrix for supported Flutter versions.</w:t>
      </w:r>
    </w:p>
    <w:p>
      <w:pPr>
        <w:pStyle w:val="ListBullet"/>
      </w:pPr>
      <w:r>
        <w:t>Deprecated endpoints return documented deprecation metadata before removal.</w:t>
      </w:r>
    </w:p>
    <w:p>
      <w:pPr>
        <w:pStyle w:val="Heading1"/>
      </w:pPr>
      <w:r>
        <w:t>39. File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/files/presign</w:t>
            </w:r>
          </w:p>
        </w:tc>
        <w:tc>
          <w:tcPr>
            <w:tcW w:type="dxa" w:w="3456"/>
          </w:tcPr>
          <w:p>
            <w:r>
              <w:t>Get authorized upload reference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/files/complete</w:t>
            </w:r>
          </w:p>
        </w:tc>
        <w:tc>
          <w:tcPr>
            <w:tcW w:type="dxa" w:w="3456"/>
          </w:tcPr>
          <w:p>
            <w:r>
              <w:t>Confirm upload/checksum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/files/{id}</w:t>
            </w:r>
          </w:p>
        </w:tc>
        <w:tc>
          <w:tcPr>
            <w:tcW w:type="dxa" w:w="3456"/>
          </w:tcPr>
          <w:p>
            <w:r>
              <w:t>Metadata/access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/files/{id}</w:t>
            </w:r>
          </w:p>
        </w:tc>
        <w:tc>
          <w:tcPr>
            <w:tcW w:type="dxa" w:w="3456"/>
          </w:tcPr>
          <w:p>
            <w:r>
              <w:t>Delete only non-retained unreferenced file</w:t>
            </w:r>
          </w:p>
        </w:tc>
      </w:tr>
    </w:tbl>
    <w:p>
      <w:r>
        <w:t>Object storage is preferred for large files. Uploads require MIME/size/checksum validation. Access is tenant/RBAC controlled.</w:t>
      </w:r>
    </w:p>
    <w:p>
      <w:pPr>
        <w:pStyle w:val="Heading1"/>
      </w:pPr>
      <w:r>
        <w:t>40. Archive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/archive/jobs</w:t>
            </w:r>
          </w:p>
        </w:tc>
        <w:tc>
          <w:tcPr>
            <w:tcW w:type="dxa" w:w="3456"/>
          </w:tcPr>
          <w:p>
            <w:r>
              <w:t>Create archive job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/archive/jobs/{id}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/archive/jobs/{id}/verify</w:t>
            </w:r>
          </w:p>
        </w:tc>
        <w:tc>
          <w:tcPr>
            <w:tcW w:type="dxa" w:w="3456"/>
          </w:tcPr>
          <w:p>
            <w:r>
              <w:t>Verify manifest/checksum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/archive/jobs/{id}/restore-test</w:t>
            </w:r>
          </w:p>
        </w:tc>
        <w:tc>
          <w:tcPr>
            <w:tcW w:type="dxa" w:w="3456"/>
          </w:tcPr>
          <w:p>
            <w:r>
              <w:t>Run restore verification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/archive/jobs/{id}/purge</w:t>
            </w:r>
          </w:p>
        </w:tc>
        <w:tc>
          <w:tcPr>
            <w:tcW w:type="dxa" w:w="3456"/>
          </w:tcPr>
          <w:p>
            <w:r>
              <w:t>Privileged retention purge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/archive/manifests</w:t>
            </w:r>
          </w:p>
        </w:tc>
        <w:tc>
          <w:tcPr>
            <w:tcW w:type="dxa" w:w="3456"/>
          </w:tcPr>
          <w:p>
            <w:r>
              <w:t>List manifests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/archive/manifests/{id}</w:t>
            </w:r>
          </w:p>
        </w:tc>
        <w:tc>
          <w:tcPr>
            <w:tcW w:type="dxa" w:w="3456"/>
          </w:tcPr>
          <w:p>
            <w:r>
              <w:t>Manifest</w:t>
            </w:r>
          </w:p>
        </w:tc>
      </w:tr>
    </w:tbl>
    <w:p>
      <w:r>
        <w:t>Purge is never automatic merely because data is older than 365 days and paid. It requires policy eligibility, successful archive verification and privileged authorization.</w:t>
      </w:r>
    </w:p>
    <w:p>
      <w:pPr>
        <w:pStyle w:val="Heading1"/>
      </w:pPr>
      <w:r>
        <w:t>41. Health &amp; Operations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Method</w:t>
            </w:r>
          </w:p>
        </w:tc>
        <w:tc>
          <w:tcPr>
            <w:tcW w:type="dxa" w:w="3456"/>
          </w:tcPr>
          <w:p>
            <w:r>
              <w:t>Path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/health/live</w:t>
            </w:r>
          </w:p>
        </w:tc>
        <w:tc>
          <w:tcPr>
            <w:tcW w:type="dxa" w:w="3456"/>
          </w:tcPr>
          <w:p>
            <w:r>
              <w:t>Process liveness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/health/ready</w:t>
            </w:r>
          </w:p>
        </w:tc>
        <w:tc>
          <w:tcPr>
            <w:tcW w:type="dxa" w:w="3456"/>
          </w:tcPr>
          <w:p>
            <w:r>
              <w:t>Dependency readiness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/health/version</w:t>
            </w:r>
          </w:p>
        </w:tc>
        <w:tc>
          <w:tcPr>
            <w:tcW w:type="dxa" w:w="3456"/>
          </w:tcPr>
          <w:p>
            <w:r>
              <w:t>Build/version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/ops/jobs</w:t>
            </w:r>
          </w:p>
        </w:tc>
        <w:tc>
          <w:tcPr>
            <w:tcW w:type="dxa" w:w="3456"/>
          </w:tcPr>
          <w:p>
            <w:r>
              <w:t>Job status (privileged)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/ops/integrations</w:t>
            </w:r>
          </w:p>
        </w:tc>
        <w:tc>
          <w:tcPr>
            <w:tcW w:type="dxa" w:w="3456"/>
          </w:tcPr>
          <w:p>
            <w:r>
              <w:t>Integration health (privileged)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/ops/sync/devices</w:t>
            </w:r>
          </w:p>
        </w:tc>
        <w:tc>
          <w:tcPr>
            <w:tcW w:type="dxa" w:w="3456"/>
          </w:tcPr>
          <w:p>
            <w:r>
              <w:t>Sync health (privileged)</w:t>
            </w:r>
          </w:p>
        </w:tc>
      </w:tr>
    </w:tbl>
    <w:p>
      <w:r>
        <w:t>Health endpoints must not expose secrets or internal infrastructure details publicly.</w:t>
      </w:r>
    </w:p>
    <w:p>
      <w:pPr>
        <w:pStyle w:val="Heading1"/>
      </w:pPr>
      <w:r>
        <w:t>42. API Audit Requirements</w:t>
      </w:r>
    </w:p>
    <w:p>
      <w:pPr>
        <w:pStyle w:val="ListBullet"/>
      </w:pPr>
      <w:r>
        <w:t>Every privileged write records actor, device, request ID, entity, before/after where appropriate and reason.</w:t>
      </w:r>
    </w:p>
    <w:p>
      <w:pPr>
        <w:pStyle w:val="ListBullet"/>
      </w:pPr>
      <w:r>
        <w:t>Authentication events are audited.</w:t>
      </w:r>
    </w:p>
    <w:p>
      <w:pPr>
        <w:pStyle w:val="ListBullet"/>
      </w:pPr>
      <w:r>
        <w:t>Payment webhooks record provider event ID and verification result.</w:t>
      </w:r>
    </w:p>
    <w:p>
      <w:pPr>
        <w:pStyle w:val="ListBullet"/>
      </w:pPr>
      <w:r>
        <w:t>Sync conflicts/resolutions are audited.</w:t>
      </w:r>
    </w:p>
    <w:p>
      <w:pPr>
        <w:pStyle w:val="ListBullet"/>
      </w:pPr>
      <w:r>
        <w:t>Archive/purge actions are audited.</w:t>
      </w:r>
    </w:p>
    <w:p>
      <w:pPr>
        <w:pStyle w:val="Heading1"/>
      </w:pPr>
      <w:r>
        <w:t>43. Representative API Schemas</w:t>
      </w:r>
    </w:p>
    <w:p>
      <w:pPr>
        <w:pStyle w:val="Heading2"/>
      </w:pPr>
      <w:r>
        <w:t>43.1 Product</w:t>
      </w:r>
    </w:p>
    <w:p>
      <w:r>
        <w:t>{</w:t>
        <w:br/>
        <w:t xml:space="preserve">  "id":"uuid",</w:t>
        <w:br/>
        <w:t xml:space="preserve">  "sku":"FEED-001",</w:t>
        <w:br/>
        <w:t xml:space="preserve">  "name":"...",</w:t>
        <w:br/>
        <w:t xml:space="preserve">  "local_name_ta":"...",</w:t>
        <w:br/>
        <w:t xml:space="preserve">  "base_inventory_uom":"kg",</w:t>
        <w:br/>
        <w:t xml:space="preserve">  "default_sale_uom":"bag",</w:t>
        <w:br/>
        <w:t xml:space="preserve">  "batch_required":true,</w:t>
        <w:br/>
        <w:t xml:space="preserve">  "expiry_required":true,</w:t>
        <w:br/>
        <w:t xml:space="preserve">  "tax_profile_id":"uuid",</w:t>
        <w:br/>
        <w:t xml:space="preserve">  "active":true</w:t>
        <w:br/>
        <w:t>}</w:t>
      </w:r>
    </w:p>
    <w:p>
      <w:pPr>
        <w:pStyle w:val="Heading2"/>
      </w:pPr>
      <w:r>
        <w:t>43.2 Invoice result</w:t>
      </w:r>
    </w:p>
    <w:p>
      <w:r>
        <w:t>{</w:t>
        <w:br/>
        <w:t xml:space="preserve">  "id":"uuid",</w:t>
        <w:br/>
        <w:t xml:space="preserve">  "invoice_number":"INV-...",</w:t>
        <w:br/>
        <w:t xml:space="preserve">  "status":"FINALIZED",</w:t>
        <w:br/>
        <w:t xml:space="preserve">  "subtotal":"...",</w:t>
        <w:br/>
        <w:t xml:space="preserve">  "discount_total":"...",</w:t>
        <w:br/>
        <w:t xml:space="preserve">  "taxable_total":"...",</w:t>
        <w:br/>
        <w:t xml:space="preserve">  "tax_total":"...",</w:t>
        <w:br/>
        <w:t xml:space="preserve">  "rounding_amount":"...",</w:t>
        <w:br/>
        <w:t xml:space="preserve">  "grand_total":"...",</w:t>
        <w:br/>
        <w:t xml:space="preserve">  "payment_status":"PARTIAL",</w:t>
        <w:br/>
        <w:t xml:space="preserve">  "tenders":[],</w:t>
        <w:br/>
        <w:t xml:space="preserve">  "batch_allocations":[],</w:t>
        <w:br/>
        <w:t xml:space="preserve">  "receipt":{"print_status":"PENDING","whatsapp_status":"NOT_REQUESTED"},</w:t>
        <w:br/>
        <w:t xml:space="preserve">  "request_id":"uuid"</w:t>
        <w:br/>
        <w:t>}</w:t>
      </w:r>
    </w:p>
    <w:p>
      <w:pPr>
        <w:pStyle w:val="Heading1"/>
      </w:pPr>
      <w:r>
        <w:t>44. Business Error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Code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STOCK_INSUFFICIENT</w:t>
            </w:r>
          </w:p>
        </w:tc>
        <w:tc>
          <w:tcPr>
            <w:tcW w:type="dxa" w:w="5184"/>
          </w:tcPr>
          <w:p>
            <w:r>
              <w:t>Not enough sellable stock</w:t>
            </w:r>
          </w:p>
        </w:tc>
      </w:tr>
      <w:tr>
        <w:tc>
          <w:tcPr>
            <w:tcW w:type="dxa" w:w="5184"/>
          </w:tcPr>
          <w:p>
            <w:r>
              <w:t>BATCH_EXPIRED</w:t>
            </w:r>
          </w:p>
        </w:tc>
        <w:tc>
          <w:tcPr>
            <w:tcW w:type="dxa" w:w="5184"/>
          </w:tcPr>
          <w:p>
            <w:r>
              <w:t>Selected batch expired</w:t>
            </w:r>
          </w:p>
        </w:tc>
      </w:tr>
      <w:tr>
        <w:tc>
          <w:tcPr>
            <w:tcW w:type="dxa" w:w="5184"/>
          </w:tcPr>
          <w:p>
            <w:r>
              <w:t>BATCH_QUARANTINED</w:t>
            </w:r>
          </w:p>
        </w:tc>
        <w:tc>
          <w:tcPr>
            <w:tcW w:type="dxa" w:w="5184"/>
          </w:tcPr>
          <w:p>
            <w:r>
              <w:t>Batch unavailable</w:t>
            </w:r>
          </w:p>
        </w:tc>
      </w:tr>
      <w:tr>
        <w:tc>
          <w:tcPr>
            <w:tcW w:type="dxa" w:w="5184"/>
          </w:tcPr>
          <w:p>
            <w:r>
              <w:t>CREDIT_LIMIT_EXCEEDED</w:t>
            </w:r>
          </w:p>
        </w:tc>
        <w:tc>
          <w:tcPr>
            <w:tcW w:type="dxa" w:w="5184"/>
          </w:tcPr>
          <w:p>
            <w:r>
              <w:t>Credit requires approval</w:t>
            </w:r>
          </w:p>
        </w:tc>
      </w:tr>
      <w:tr>
        <w:tc>
          <w:tcPr>
            <w:tcW w:type="dxa" w:w="5184"/>
          </w:tcPr>
          <w:p>
            <w:r>
              <w:t>TENDER_MISMATCH</w:t>
            </w:r>
          </w:p>
        </w:tc>
        <w:tc>
          <w:tcPr>
            <w:tcW w:type="dxa" w:w="5184"/>
          </w:tcPr>
          <w:p>
            <w:r>
              <w:t>Tender total differs</w:t>
            </w:r>
          </w:p>
        </w:tc>
      </w:tr>
      <w:tr>
        <w:tc>
          <w:tcPr>
            <w:tcW w:type="dxa" w:w="5184"/>
          </w:tcPr>
          <w:p>
            <w:r>
              <w:t>TARE_EXCEEDS_LIMIT</w:t>
            </w:r>
          </w:p>
        </w:tc>
        <w:tc>
          <w:tcPr>
            <w:tcW w:type="dxa" w:w="5184"/>
          </w:tcPr>
          <w:p>
            <w:r>
              <w:t>GRN tare exceeds configured maximum</w:t>
            </w:r>
          </w:p>
        </w:tc>
      </w:tr>
      <w:tr>
        <w:tc>
          <w:tcPr>
            <w:tcW w:type="dxa" w:w="5184"/>
          </w:tcPr>
          <w:p>
            <w:r>
              <w:t>INVALID_UOM_CONVERSION</w:t>
            </w:r>
          </w:p>
        </w:tc>
        <w:tc>
          <w:tcPr>
            <w:tcW w:type="dxa" w:w="5184"/>
          </w:tcPr>
          <w:p>
            <w:r>
              <w:t>No valid conversion</w:t>
            </w:r>
          </w:p>
        </w:tc>
      </w:tr>
      <w:tr>
        <w:tc>
          <w:tcPr>
            <w:tcW w:type="dxa" w:w="5184"/>
          </w:tcPr>
          <w:p>
            <w:r>
              <w:t>INVOICE_FINALIZED</w:t>
            </w:r>
          </w:p>
        </w:tc>
        <w:tc>
          <w:tcPr>
            <w:tcW w:type="dxa" w:w="5184"/>
          </w:tcPr>
          <w:p>
            <w:r>
              <w:t>Document immutable</w:t>
            </w:r>
          </w:p>
        </w:tc>
      </w:tr>
      <w:tr>
        <w:tc>
          <w:tcPr>
            <w:tcW w:type="dxa" w:w="5184"/>
          </w:tcPr>
          <w:p>
            <w:r>
              <w:t>PAYMENT_STATE_CONFLICT</w:t>
            </w:r>
          </w:p>
        </w:tc>
        <w:tc>
          <w:tcPr>
            <w:tcW w:type="dxa" w:w="5184"/>
          </w:tcPr>
          <w:p>
            <w:r>
              <w:t>Invalid payment transition</w:t>
            </w:r>
          </w:p>
        </w:tc>
      </w:tr>
      <w:tr>
        <w:tc>
          <w:tcPr>
            <w:tcW w:type="dxa" w:w="5184"/>
          </w:tcPr>
          <w:p>
            <w:r>
              <w:t>DUPLICATE_WEBHOOK</w:t>
            </w:r>
          </w:p>
        </w:tc>
        <w:tc>
          <w:tcPr>
            <w:tcW w:type="dxa" w:w="5184"/>
          </w:tcPr>
          <w:p>
            <w:r>
              <w:t>Already processed</w:t>
            </w:r>
          </w:p>
        </w:tc>
      </w:tr>
      <w:tr>
        <w:tc>
          <w:tcPr>
            <w:tcW w:type="dxa" w:w="5184"/>
          </w:tcPr>
          <w:p>
            <w:r>
              <w:t>SYNC_CONFLICT</w:t>
            </w:r>
          </w:p>
        </w:tc>
        <w:tc>
          <w:tcPr>
            <w:tcW w:type="dxa" w:w="5184"/>
          </w:tcPr>
          <w:p>
            <w:r>
              <w:t>Offline change conflicts</w:t>
            </w:r>
          </w:p>
        </w:tc>
      </w:tr>
      <w:tr>
        <w:tc>
          <w:tcPr>
            <w:tcW w:type="dxa" w:w="5184"/>
          </w:tcPr>
          <w:p>
            <w:r>
              <w:t>DEVICE_DEACTIVATED</w:t>
            </w:r>
          </w:p>
        </w:tc>
        <w:tc>
          <w:tcPr>
            <w:tcW w:type="dxa" w:w="5184"/>
          </w:tcPr>
          <w:p>
            <w:r>
              <w:t>Device no longer authorized</w:t>
            </w:r>
          </w:p>
        </w:tc>
      </w:tr>
      <w:tr>
        <w:tc>
          <w:tcPr>
            <w:tcW w:type="dxa" w:w="5184"/>
          </w:tcPr>
          <w:p>
            <w:r>
              <w:t>FINANCIAL_YEAR_CLOSED</w:t>
            </w:r>
          </w:p>
        </w:tc>
        <w:tc>
          <w:tcPr>
            <w:tcW w:type="dxa" w:w="5184"/>
          </w:tcPr>
          <w:p>
            <w:r>
              <w:t>Posting period closed</w:t>
            </w:r>
          </w:p>
        </w:tc>
      </w:tr>
      <w:tr>
        <w:tc>
          <w:tcPr>
            <w:tcW w:type="dxa" w:w="5184"/>
          </w:tcPr>
          <w:p>
            <w:r>
              <w:t>RLS_CONTEXT_MISSING</w:t>
            </w:r>
          </w:p>
        </w:tc>
        <w:tc>
          <w:tcPr>
            <w:tcW w:type="dxa" w:w="5184"/>
          </w:tcPr>
          <w:p>
            <w:r>
              <w:t>Trusted tenant context unavailable</w:t>
            </w:r>
          </w:p>
        </w:tc>
      </w:tr>
    </w:tbl>
    <w:p>
      <w:pPr>
        <w:pStyle w:val="Heading1"/>
      </w:pPr>
      <w:r>
        <w:t>45. API Acceptance Criteria</w:t>
      </w:r>
    </w:p>
    <w:p>
      <w:r>
        <w:t>☐ Every protected endpoint enforces authentication and permission.</w:t>
      </w:r>
    </w:p>
    <w:p>
      <w:r>
        <w:t>☐ Every tenant-owned query is tenant-scoped and protected by PostgreSQL RLS.</w:t>
      </w:r>
    </w:p>
    <w:p>
      <w:r>
        <w:t>☐ Cross-tenant object IDs cannot be used to read/write another tenant.</w:t>
      </w:r>
    </w:p>
    <w:p>
      <w:r>
        <w:t>☐ All material writes are idempotent.</w:t>
      </w:r>
    </w:p>
    <w:p>
      <w:r>
        <w:t>☐ Invoice finalization is atomic.</w:t>
      </w:r>
    </w:p>
    <w:p>
      <w:r>
        <w:t>☐ Payment webhook processing is authenticated and idempotent.</w:t>
      </w:r>
    </w:p>
    <w:p>
      <w:r>
        <w:t>☐ Offline sync supports accepted/duplicate/conflict/rejected states.</w:t>
      </w:r>
    </w:p>
    <w:p>
      <w:r>
        <w:t>☐ Financial and inventory conflicts never use silent last-write-wins.</w:t>
      </w:r>
    </w:p>
    <w:p>
      <w:r>
        <w:t>☐ Decimal values survive request/response without precision loss.</w:t>
      </w:r>
    </w:p>
    <w:p>
      <w:r>
        <w:t>☐ Finalized documents cannot be edited through generic endpoints.</w:t>
      </w:r>
    </w:p>
    <w:p>
      <w:r>
        <w:t>☐ GRN tare validation is enforced server-side.</w:t>
      </w:r>
    </w:p>
    <w:p>
      <w:r>
        <w:t>☐ Large reports/exports are asynchronous.</w:t>
      </w:r>
    </w:p>
    <w:p>
      <w:r>
        <w:t>☐ Audit and correlation IDs are present.</w:t>
      </w:r>
    </w:p>
    <w:p>
      <w:r>
        <w:t>☐ API errors use one documented envelope.</w:t>
      </w:r>
    </w:p>
    <w:p>
      <w:r>
        <w:t>☐ OpenAPI specification matches implemented routes and schemas.</w:t>
      </w:r>
    </w:p>
    <w:p>
      <w:pPr>
        <w:pStyle w:val="Heading1"/>
      </w:pPr>
      <w:r>
        <w:t>46. API Route Catalogue — Master</w:t>
      </w:r>
    </w:p>
    <w:p>
      <w:r>
        <w:t>The following route groups constitute the baseline implementation surface and must be maintained in OpenAPI and automated contract tests:</w:t>
      </w:r>
    </w:p>
    <w:p>
      <w:pPr>
        <w:pStyle w:val="ListBullet"/>
      </w:pPr>
      <w:r>
        <w:t>/auth/*</w:t>
      </w:r>
    </w:p>
    <w:p>
      <w:pPr>
        <w:pStyle w:val="ListBullet"/>
      </w:pPr>
      <w:r>
        <w:t>/tenant/*</w:t>
      </w:r>
    </w:p>
    <w:p>
      <w:pPr>
        <w:pStyle w:val="ListBullet"/>
      </w:pPr>
      <w:r>
        <w:t>/financial-years/*</w:t>
      </w:r>
    </w:p>
    <w:p>
      <w:pPr>
        <w:pStyle w:val="ListBullet"/>
      </w:pPr>
      <w:r>
        <w:t>/document-series/*</w:t>
      </w:r>
    </w:p>
    <w:p>
      <w:pPr>
        <w:pStyle w:val="ListBullet"/>
      </w:pPr>
      <w:r>
        <w:t>/users/*</w:t>
      </w:r>
    </w:p>
    <w:p>
      <w:pPr>
        <w:pStyle w:val="ListBullet"/>
      </w:pPr>
      <w:r>
        <w:t>/roles/*</w:t>
      </w:r>
    </w:p>
    <w:p>
      <w:pPr>
        <w:pStyle w:val="ListBullet"/>
      </w:pPr>
      <w:r>
        <w:t>/permissions/*</w:t>
      </w:r>
    </w:p>
    <w:p>
      <w:pPr>
        <w:pStyle w:val="ListBullet"/>
      </w:pPr>
      <w:r>
        <w:t>/devices/*</w:t>
      </w:r>
    </w:p>
    <w:p>
      <w:pPr>
        <w:pStyle w:val="ListBullet"/>
      </w:pPr>
      <w:r>
        <w:t>/products/*</w:t>
      </w:r>
    </w:p>
    <w:p>
      <w:pPr>
        <w:pStyle w:val="ListBullet"/>
      </w:pPr>
      <w:r>
        <w:t>/uoms/*</w:t>
      </w:r>
    </w:p>
    <w:p>
      <w:pPr>
        <w:pStyle w:val="ListBullet"/>
      </w:pPr>
      <w:r>
        <w:t>/uom-conversions/*</w:t>
      </w:r>
    </w:p>
    <w:p>
      <w:pPr>
        <w:pStyle w:val="ListBullet"/>
      </w:pPr>
      <w:r>
        <w:t>/tax-profiles/*</w:t>
      </w:r>
    </w:p>
    <w:p>
      <w:pPr>
        <w:pStyle w:val="ListBullet"/>
      </w:pPr>
      <w:r>
        <w:t>/price-lists/*</w:t>
      </w:r>
    </w:p>
    <w:p>
      <w:pPr>
        <w:pStyle w:val="ListBullet"/>
      </w:pPr>
      <w:r>
        <w:t>/pricing/*</w:t>
      </w:r>
    </w:p>
    <w:p>
      <w:pPr>
        <w:pStyle w:val="ListBullet"/>
      </w:pPr>
      <w:r>
        <w:t>/customers/*</w:t>
      </w:r>
    </w:p>
    <w:p>
      <w:pPr>
        <w:pStyle w:val="ListBullet"/>
      </w:pPr>
      <w:r>
        <w:t>/khata/*</w:t>
      </w:r>
    </w:p>
    <w:p>
      <w:pPr>
        <w:pStyle w:val="ListBullet"/>
      </w:pPr>
      <w:r>
        <w:t>/suppliers/*</w:t>
      </w:r>
    </w:p>
    <w:p>
      <w:pPr>
        <w:pStyle w:val="ListBullet"/>
      </w:pPr>
      <w:r>
        <w:t>/purchase-orders/*</w:t>
      </w:r>
    </w:p>
    <w:p>
      <w:pPr>
        <w:pStyle w:val="ListBullet"/>
      </w:pPr>
      <w:r>
        <w:t>/goods-receipts/*</w:t>
      </w:r>
    </w:p>
    <w:p>
      <w:pPr>
        <w:pStyle w:val="ListBullet"/>
      </w:pPr>
      <w:r>
        <w:t>/inventory/*</w:t>
      </w:r>
    </w:p>
    <w:p>
      <w:pPr>
        <w:pStyle w:val="ListBullet"/>
      </w:pPr>
      <w:r>
        <w:t>/pos/*</w:t>
      </w:r>
    </w:p>
    <w:p>
      <w:pPr>
        <w:pStyle w:val="ListBullet"/>
      </w:pPr>
      <w:r>
        <w:t>/invoices/*</w:t>
      </w:r>
    </w:p>
    <w:p>
      <w:pPr>
        <w:pStyle w:val="ListBullet"/>
      </w:pPr>
      <w:r>
        <w:t>/sales-returns/*</w:t>
      </w:r>
    </w:p>
    <w:p>
      <w:pPr>
        <w:pStyle w:val="ListBullet"/>
      </w:pPr>
      <w:r>
        <w:t>/payments/*</w:t>
      </w:r>
    </w:p>
    <w:p>
      <w:pPr>
        <w:pStyle w:val="ListBullet"/>
      </w:pPr>
      <w:r>
        <w:t>/refunds/*</w:t>
      </w:r>
    </w:p>
    <w:p>
      <w:pPr>
        <w:pStyle w:val="ListBullet"/>
      </w:pPr>
      <w:r>
        <w:t>/contra-transactions/*</w:t>
      </w:r>
    </w:p>
    <w:p>
      <w:pPr>
        <w:pStyle w:val="ListBullet"/>
      </w:pPr>
      <w:r>
        <w:t>/eod/*</w:t>
      </w:r>
    </w:p>
    <w:p>
      <w:pPr>
        <w:pStyle w:val="ListBullet"/>
      </w:pPr>
      <w:r>
        <w:t>/collections/*</w:t>
      </w:r>
    </w:p>
    <w:p>
      <w:pPr>
        <w:pStyle w:val="ListBullet"/>
      </w:pPr>
      <w:r>
        <w:t>/notifications/*</w:t>
      </w:r>
    </w:p>
    <w:p>
      <w:pPr>
        <w:pStyle w:val="ListBullet"/>
      </w:pPr>
      <w:r>
        <w:t>/message-templates/*</w:t>
      </w:r>
    </w:p>
    <w:p>
      <w:pPr>
        <w:pStyle w:val="ListBullet"/>
      </w:pPr>
      <w:r>
        <w:t>/compliance/*</w:t>
      </w:r>
    </w:p>
    <w:p>
      <w:pPr>
        <w:pStyle w:val="ListBullet"/>
      </w:pPr>
      <w:r>
        <w:t>/reports/*</w:t>
      </w:r>
    </w:p>
    <w:p>
      <w:pPr>
        <w:pStyle w:val="ListBullet"/>
      </w:pPr>
      <w:r>
        <w:t>/sync/*</w:t>
      </w:r>
    </w:p>
    <w:p>
      <w:pPr>
        <w:pStyle w:val="ListBullet"/>
      </w:pPr>
      <w:r>
        <w:t>/files/*</w:t>
      </w:r>
    </w:p>
    <w:p>
      <w:pPr>
        <w:pStyle w:val="ListBullet"/>
      </w:pPr>
      <w:r>
        <w:t>/archive/*</w:t>
      </w:r>
    </w:p>
    <w:p>
      <w:pPr>
        <w:pStyle w:val="ListBullet"/>
      </w:pPr>
      <w:r>
        <w:t>/health/*</w:t>
      </w:r>
    </w:p>
    <w:p>
      <w:pPr>
        <w:pStyle w:val="ListBullet"/>
      </w:pPr>
      <w:r>
        <w:t>/ops/*</w:t>
      </w:r>
    </w:p>
    <w:p>
      <w:pPr>
        <w:pStyle w:val="Heading1"/>
      </w:pPr>
      <w:r>
        <w:t>47. Final API Design Principle</w:t>
      </w:r>
    </w:p>
    <w:p>
      <w:r>
        <w:t>The API must make invalid financial and inventory states difficult or impossible to create. The client is a user interface and offline execution environment; the Go API is the authoritative business-rule boundary; PostgreSQL/RLS is the final data-isolation boundary. Every externally visible side effect is asynchronous/idempotent where possible, and every material business event is traceable through invoice, stock, payment, ledger, journal, sync and audit identifiers.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Andipatti Animal Feed System — Complete API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