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16BDD" w14:textId="77777777" w:rsidR="00C33568" w:rsidRPr="008C6AA6" w:rsidRDefault="002C1E4B" w:rsidP="00284B9E">
      <w:pPr>
        <w:spacing w:after="80"/>
        <w:rPr>
          <w:sz w:val="32"/>
          <w:szCs w:val="32"/>
        </w:rPr>
      </w:pPr>
      <w:r w:rsidRPr="008C6AA6">
        <w:rPr>
          <w:b/>
          <w:bCs/>
          <w:color w:val="1F3864"/>
          <w:sz w:val="32"/>
          <w:szCs w:val="32"/>
        </w:rPr>
        <w:t>Literature Review Summary</w:t>
      </w:r>
    </w:p>
    <w:p w14:paraId="794E2F3E" w14:textId="0FC0CCD1" w:rsidR="00C33568" w:rsidRDefault="002C1E4B">
      <w:pPr>
        <w:spacing w:after="200"/>
      </w:pPr>
      <w:r>
        <w:rPr>
          <w:sz w:val="22"/>
          <w:szCs w:val="22"/>
        </w:rPr>
        <w:t>This summary reviews five foundational sources on Value at Risk (</w:t>
      </w:r>
      <w:proofErr w:type="spellStart"/>
      <w:r>
        <w:rPr>
          <w:sz w:val="22"/>
          <w:szCs w:val="22"/>
        </w:rPr>
        <w:t>VaR</w:t>
      </w:r>
      <w:proofErr w:type="spellEnd"/>
      <w:r>
        <w:rPr>
          <w:sz w:val="22"/>
          <w:szCs w:val="22"/>
        </w:rPr>
        <w:t xml:space="preserve">) — covering its origins, mathematical methods, theoretical limitations, </w:t>
      </w:r>
      <w:r w:rsidR="009C4AFD">
        <w:rPr>
          <w:sz w:val="22"/>
          <w:szCs w:val="22"/>
        </w:rPr>
        <w:t>back testing</w:t>
      </w:r>
      <w:r>
        <w:rPr>
          <w:sz w:val="22"/>
          <w:szCs w:val="22"/>
        </w:rPr>
        <w:t xml:space="preserve"> procedures, and behaviour with non-normal asset return distributions.</w:t>
      </w:r>
    </w:p>
    <w:p w14:paraId="477745F9" w14:textId="5B7327F3" w:rsidR="00C33568" w:rsidRDefault="002C1E4B">
      <w:pPr>
        <w:pStyle w:val="Heading2"/>
      </w:pPr>
      <w:r>
        <w:t xml:space="preserve">1.  J.P. Morgan / Reuters (1996). </w:t>
      </w:r>
      <w:r w:rsidR="009C4AFD">
        <w:t>Risk Metrics</w:t>
      </w:r>
      <w:r>
        <w:t xml:space="preserve"> — Technical Document, 4th ed.</w:t>
      </w:r>
    </w:p>
    <w:p w14:paraId="45C44363" w14:textId="3BC467A5" w:rsidR="00C33568" w:rsidRDefault="002C1E4B">
      <w:pPr>
        <w:spacing w:after="160"/>
      </w:pPr>
      <w:r>
        <w:rPr>
          <w:sz w:val="22"/>
          <w:szCs w:val="22"/>
        </w:rPr>
        <w:t>Risk</w:t>
      </w:r>
      <w:r w:rsidR="00626505" w:rsidRPr="00626505">
        <w:rPr>
          <w:sz w:val="22"/>
          <w:szCs w:val="22"/>
          <w:lang w:val="en-US"/>
        </w:rPr>
        <w:t xml:space="preserve"> </w:t>
      </w:r>
      <w:r>
        <w:rPr>
          <w:sz w:val="22"/>
          <w:szCs w:val="22"/>
        </w:rPr>
        <w:t xml:space="preserve">Metrics is the document that established </w:t>
      </w:r>
      <w:proofErr w:type="spellStart"/>
      <w:r>
        <w:rPr>
          <w:sz w:val="22"/>
          <w:szCs w:val="22"/>
        </w:rPr>
        <w:t>VaR</w:t>
      </w:r>
      <w:proofErr w:type="spellEnd"/>
      <w:r>
        <w:rPr>
          <w:sz w:val="22"/>
          <w:szCs w:val="22"/>
        </w:rPr>
        <w:t xml:space="preserve"> as an industry standard. Published by J.P. Morgan's risk management group, it formalised the parametric (variance-covariance) approach to measuring market risk. The core idea is straightforward: if asset returns follow a normal distribution, then portfolio risk can be summarised by a single volatility estimate. The document introduced the Exponentially Weighted Moving Average (EWMA) model, which gives more weight to recent observations when estimating volatility, making </w:t>
      </w:r>
      <w:proofErr w:type="spellStart"/>
      <w:r>
        <w:rPr>
          <w:sz w:val="22"/>
          <w:szCs w:val="22"/>
        </w:rPr>
        <w:t>VaR</w:t>
      </w:r>
      <w:proofErr w:type="spellEnd"/>
      <w:r>
        <w:rPr>
          <w:sz w:val="22"/>
          <w:szCs w:val="22"/>
        </w:rPr>
        <w:t xml:space="preserve"> responsive to changing market conditions. It also demonstrated how to scale a one-day </w:t>
      </w:r>
      <w:proofErr w:type="spellStart"/>
      <w:r>
        <w:rPr>
          <w:sz w:val="22"/>
          <w:szCs w:val="22"/>
        </w:rPr>
        <w:t>VaR</w:t>
      </w:r>
      <w:proofErr w:type="spellEnd"/>
      <w:r>
        <w:rPr>
          <w:sz w:val="22"/>
          <w:szCs w:val="22"/>
        </w:rPr>
        <w:t xml:space="preserve"> estimate to a longer holding period using the square-root-of-time rule.</w:t>
      </w:r>
    </w:p>
    <w:p w14:paraId="155A1651" w14:textId="78C90273" w:rsidR="00C33568" w:rsidRDefault="002C1E4B">
      <w:pPr>
        <w:spacing w:after="200"/>
      </w:pPr>
      <w:r>
        <w:rPr>
          <w:b/>
          <w:bCs/>
          <w:sz w:val="22"/>
          <w:szCs w:val="22"/>
        </w:rPr>
        <w:t xml:space="preserve">Relevance to this project: </w:t>
      </w:r>
      <w:r>
        <w:rPr>
          <w:sz w:val="22"/>
          <w:szCs w:val="22"/>
        </w:rPr>
        <w:t>Risk</w:t>
      </w:r>
      <w:r w:rsidR="00626505" w:rsidRPr="00626505">
        <w:rPr>
          <w:sz w:val="22"/>
          <w:szCs w:val="22"/>
          <w:lang w:val="en-US"/>
        </w:rPr>
        <w:t xml:space="preserve"> </w:t>
      </w:r>
      <w:r>
        <w:rPr>
          <w:sz w:val="22"/>
          <w:szCs w:val="22"/>
        </w:rPr>
        <w:t xml:space="preserve">Metrics provides the mathematical basis for the parametric </w:t>
      </w:r>
      <w:proofErr w:type="spellStart"/>
      <w:r>
        <w:rPr>
          <w:sz w:val="22"/>
          <w:szCs w:val="22"/>
        </w:rPr>
        <w:t>VaR</w:t>
      </w:r>
      <w:proofErr w:type="spellEnd"/>
      <w:r>
        <w:rPr>
          <w:sz w:val="22"/>
          <w:szCs w:val="22"/>
        </w:rPr>
        <w:t xml:space="preserve"> implementation in our dashboard. The EWMA formula for rolling volatility estimation is directly applicable to our daily returns data.</w:t>
      </w:r>
    </w:p>
    <w:p w14:paraId="3C16E3BD" w14:textId="77777777" w:rsidR="00C33568" w:rsidRDefault="002C1E4B">
      <w:pPr>
        <w:pStyle w:val="Heading2"/>
      </w:pPr>
      <w:r>
        <w:t xml:space="preserve">2.  </w:t>
      </w:r>
      <w:proofErr w:type="spellStart"/>
      <w:r>
        <w:t>Jorion</w:t>
      </w:r>
      <w:proofErr w:type="spellEnd"/>
      <w:r>
        <w:t>, P. (2001). Value at Risk: The New Benchmark for Managing Financial Risk, 2nd ed. McGraw-Hill.</w:t>
      </w:r>
    </w:p>
    <w:p w14:paraId="552B99FB" w14:textId="77777777" w:rsidR="00C33568" w:rsidRDefault="002C1E4B">
      <w:pPr>
        <w:spacing w:after="160"/>
      </w:pPr>
      <w:proofErr w:type="spellStart"/>
      <w:r>
        <w:rPr>
          <w:sz w:val="22"/>
          <w:szCs w:val="22"/>
        </w:rPr>
        <w:t>Jorion's</w:t>
      </w:r>
      <w:proofErr w:type="spellEnd"/>
      <w:r>
        <w:rPr>
          <w:sz w:val="22"/>
          <w:szCs w:val="22"/>
        </w:rPr>
        <w:t xml:space="preserve"> book is the definitive textbook treatment of </w:t>
      </w:r>
      <w:proofErr w:type="spellStart"/>
      <w:r>
        <w:rPr>
          <w:sz w:val="22"/>
          <w:szCs w:val="22"/>
        </w:rPr>
        <w:t>VaR.</w:t>
      </w:r>
      <w:proofErr w:type="spellEnd"/>
      <w:r>
        <w:rPr>
          <w:sz w:val="22"/>
          <w:szCs w:val="22"/>
        </w:rPr>
        <w:t xml:space="preserve"> It systematically covers all three estimation approaches: historical simulation, parametric (variance-covariance), and Monte Carlo. For each method, </w:t>
      </w:r>
      <w:proofErr w:type="spellStart"/>
      <w:r>
        <w:rPr>
          <w:sz w:val="22"/>
          <w:szCs w:val="22"/>
        </w:rPr>
        <w:t>Jorion</w:t>
      </w:r>
      <w:proofErr w:type="spellEnd"/>
      <w:r>
        <w:rPr>
          <w:sz w:val="22"/>
          <w:szCs w:val="22"/>
        </w:rPr>
        <w:t xml:space="preserve"> explains the assumptions, strengths, and weaknesses, grounding the theory in real institutional examples — including J.P. Morgan's public disclosure of a $15 million daily </w:t>
      </w:r>
      <w:proofErr w:type="spellStart"/>
      <w:r>
        <w:rPr>
          <w:sz w:val="22"/>
          <w:szCs w:val="22"/>
        </w:rPr>
        <w:t>VaR</w:t>
      </w:r>
      <w:proofErr w:type="spellEnd"/>
      <w:r>
        <w:rPr>
          <w:sz w:val="22"/>
          <w:szCs w:val="22"/>
        </w:rPr>
        <w:t xml:space="preserve"> at 95% confidence. The book also introduces stress testing as a complement to </w:t>
      </w:r>
      <w:proofErr w:type="spellStart"/>
      <w:r>
        <w:rPr>
          <w:sz w:val="22"/>
          <w:szCs w:val="22"/>
        </w:rPr>
        <w:t>VaR</w:t>
      </w:r>
      <w:proofErr w:type="spellEnd"/>
      <w:r>
        <w:rPr>
          <w:sz w:val="22"/>
          <w:szCs w:val="22"/>
        </w:rPr>
        <w:t xml:space="preserve">, and discusses how </w:t>
      </w:r>
      <w:proofErr w:type="spellStart"/>
      <w:r>
        <w:rPr>
          <w:sz w:val="22"/>
          <w:szCs w:val="22"/>
        </w:rPr>
        <w:t>VaR</w:t>
      </w:r>
      <w:proofErr w:type="spellEnd"/>
      <w:r>
        <w:rPr>
          <w:sz w:val="22"/>
          <w:szCs w:val="22"/>
        </w:rPr>
        <w:t xml:space="preserve"> is used to set trading limits and allocate risk capital across business units. Importantly for our project, </w:t>
      </w:r>
      <w:proofErr w:type="spellStart"/>
      <w:r>
        <w:rPr>
          <w:sz w:val="22"/>
          <w:szCs w:val="22"/>
        </w:rPr>
        <w:t>Jorion</w:t>
      </w:r>
      <w:proofErr w:type="spellEnd"/>
      <w:r>
        <w:rPr>
          <w:sz w:val="22"/>
          <w:szCs w:val="22"/>
        </w:rPr>
        <w:t xml:space="preserve"> dedicates substantial coverage to the regulatory context, explaining how the 1996 Basel Market Risk Amendment permitted banks to use internal </w:t>
      </w:r>
      <w:proofErr w:type="spellStart"/>
      <w:r>
        <w:rPr>
          <w:sz w:val="22"/>
          <w:szCs w:val="22"/>
        </w:rPr>
        <w:t>VaR</w:t>
      </w:r>
      <w:proofErr w:type="spellEnd"/>
      <w:r>
        <w:rPr>
          <w:sz w:val="22"/>
          <w:szCs w:val="22"/>
        </w:rPr>
        <w:t xml:space="preserve"> models to determine their minimum capital requirements.</w:t>
      </w:r>
    </w:p>
    <w:p w14:paraId="04BF279A" w14:textId="77777777" w:rsidR="00C33568" w:rsidRDefault="002C1E4B">
      <w:pPr>
        <w:spacing w:after="200"/>
      </w:pPr>
      <w:r>
        <w:rPr>
          <w:b/>
          <w:bCs/>
          <w:sz w:val="22"/>
          <w:szCs w:val="22"/>
        </w:rPr>
        <w:t xml:space="preserve">Relevance to this project: </w:t>
      </w:r>
      <w:r>
        <w:rPr>
          <w:sz w:val="22"/>
          <w:szCs w:val="22"/>
        </w:rPr>
        <w:t xml:space="preserve">This is the primary reference for the methodology section. It also supports the industry context presentation slide on how real banks use and report </w:t>
      </w:r>
      <w:proofErr w:type="spellStart"/>
      <w:r>
        <w:rPr>
          <w:sz w:val="22"/>
          <w:szCs w:val="22"/>
        </w:rPr>
        <w:t>VaR</w:t>
      </w:r>
      <w:proofErr w:type="spellEnd"/>
      <w:r>
        <w:rPr>
          <w:sz w:val="22"/>
          <w:szCs w:val="22"/>
        </w:rPr>
        <w:t xml:space="preserve"> under Basel regulations.</w:t>
      </w:r>
    </w:p>
    <w:p w14:paraId="345EE443" w14:textId="77777777" w:rsidR="00C33568" w:rsidRDefault="002C1E4B">
      <w:pPr>
        <w:pStyle w:val="Heading2"/>
      </w:pPr>
      <w:r>
        <w:t xml:space="preserve">3.  </w:t>
      </w:r>
      <w:proofErr w:type="spellStart"/>
      <w:r>
        <w:t>Artzner</w:t>
      </w:r>
      <w:proofErr w:type="spellEnd"/>
      <w:r>
        <w:t xml:space="preserve">, P., </w:t>
      </w:r>
      <w:proofErr w:type="spellStart"/>
      <w:r>
        <w:t>Delbaen</w:t>
      </w:r>
      <w:proofErr w:type="spellEnd"/>
      <w:r>
        <w:t>, F., Eber, J.-M., &amp; Heath, D. (1999). Coherent measures of risk. Mathematical Finance, 9(3), 203–228.</w:t>
      </w:r>
    </w:p>
    <w:p w14:paraId="3767A35A" w14:textId="77777777" w:rsidR="00C33568" w:rsidRDefault="002C1E4B">
      <w:pPr>
        <w:spacing w:after="160"/>
      </w:pPr>
      <w:r>
        <w:rPr>
          <w:sz w:val="22"/>
          <w:szCs w:val="22"/>
        </w:rPr>
        <w:t xml:space="preserve">This paper is one of the most cited works in quantitative finance. The authors develop an axiomatic framework for evaluating risk measures, defining four properties that any ‘coherent’ risk measure must satisfy: monotonicity, positive homogeneity, translation invariance, and subadditivity. Subadditivity is the most important: it requires that the risk of a combined portfolio should be no greater than the sum of the individual risks, reflecting the intuition that diversification should reduce risk. The central finding is that standard </w:t>
      </w:r>
      <w:proofErr w:type="spellStart"/>
      <w:r>
        <w:rPr>
          <w:sz w:val="22"/>
          <w:szCs w:val="22"/>
        </w:rPr>
        <w:t>VaR</w:t>
      </w:r>
      <w:proofErr w:type="spellEnd"/>
      <w:r>
        <w:rPr>
          <w:sz w:val="22"/>
          <w:szCs w:val="22"/>
        </w:rPr>
        <w:t xml:space="preserve"> — being a quantile-based measure — violates subadditivity. Two positions that individually pass a </w:t>
      </w:r>
      <w:proofErr w:type="spellStart"/>
      <w:r>
        <w:rPr>
          <w:sz w:val="22"/>
          <w:szCs w:val="22"/>
        </w:rPr>
        <w:t>VaR</w:t>
      </w:r>
      <w:proofErr w:type="spellEnd"/>
      <w:r>
        <w:rPr>
          <w:sz w:val="22"/>
          <w:szCs w:val="22"/>
        </w:rPr>
        <w:t xml:space="preserve"> limit can, when combined, produce a portfolio that breaches it. The paper proposes Conditional </w:t>
      </w:r>
      <w:proofErr w:type="spellStart"/>
      <w:r>
        <w:rPr>
          <w:sz w:val="22"/>
          <w:szCs w:val="22"/>
        </w:rPr>
        <w:t>VaR</w:t>
      </w:r>
      <w:proofErr w:type="spellEnd"/>
      <w:r>
        <w:rPr>
          <w:sz w:val="22"/>
          <w:szCs w:val="22"/>
        </w:rPr>
        <w:t xml:space="preserve"> (</w:t>
      </w:r>
      <w:proofErr w:type="spellStart"/>
      <w:r>
        <w:rPr>
          <w:sz w:val="22"/>
          <w:szCs w:val="22"/>
        </w:rPr>
        <w:t>CVaR</w:t>
      </w:r>
      <w:proofErr w:type="spellEnd"/>
      <w:r>
        <w:rPr>
          <w:sz w:val="22"/>
          <w:szCs w:val="22"/>
        </w:rPr>
        <w:t xml:space="preserve">), also known as Expected Shortfall, as a coherent alternative that captures the expected loss beyond the </w:t>
      </w:r>
      <w:proofErr w:type="spellStart"/>
      <w:r>
        <w:rPr>
          <w:sz w:val="22"/>
          <w:szCs w:val="22"/>
        </w:rPr>
        <w:t>VaR</w:t>
      </w:r>
      <w:proofErr w:type="spellEnd"/>
      <w:r>
        <w:rPr>
          <w:sz w:val="22"/>
          <w:szCs w:val="22"/>
        </w:rPr>
        <w:t xml:space="preserve"> threshold.</w:t>
      </w:r>
    </w:p>
    <w:p w14:paraId="1DF27256" w14:textId="77777777" w:rsidR="00C33568" w:rsidRDefault="002C1E4B">
      <w:pPr>
        <w:spacing w:after="200"/>
      </w:pPr>
      <w:r>
        <w:rPr>
          <w:b/>
          <w:bCs/>
          <w:sz w:val="22"/>
          <w:szCs w:val="22"/>
        </w:rPr>
        <w:t xml:space="preserve">Relevance to this project: </w:t>
      </w:r>
      <w:r>
        <w:rPr>
          <w:sz w:val="22"/>
          <w:szCs w:val="22"/>
        </w:rPr>
        <w:t xml:space="preserve">This paper underpins the limitations section of our report. The failure of subadditivity is a core theoretical weakness of </w:t>
      </w:r>
      <w:proofErr w:type="spellStart"/>
      <w:r>
        <w:rPr>
          <w:sz w:val="22"/>
          <w:szCs w:val="22"/>
        </w:rPr>
        <w:t>VaR</w:t>
      </w:r>
      <w:proofErr w:type="spellEnd"/>
      <w:r>
        <w:rPr>
          <w:sz w:val="22"/>
          <w:szCs w:val="22"/>
        </w:rPr>
        <w:t xml:space="preserve"> that must be acknowledged. It also motivates a potential dashboard improvement: including a </w:t>
      </w:r>
      <w:proofErr w:type="spellStart"/>
      <w:r>
        <w:rPr>
          <w:sz w:val="22"/>
          <w:szCs w:val="22"/>
        </w:rPr>
        <w:t>CVaR</w:t>
      </w:r>
      <w:proofErr w:type="spellEnd"/>
      <w:r>
        <w:rPr>
          <w:sz w:val="22"/>
          <w:szCs w:val="22"/>
        </w:rPr>
        <w:t xml:space="preserve"> / Expected Shortfall metric alongside </w:t>
      </w:r>
      <w:proofErr w:type="spellStart"/>
      <w:r>
        <w:rPr>
          <w:sz w:val="22"/>
          <w:szCs w:val="22"/>
        </w:rPr>
        <w:t>VaR.</w:t>
      </w:r>
      <w:proofErr w:type="spellEnd"/>
    </w:p>
    <w:p w14:paraId="79192162" w14:textId="77777777" w:rsidR="00C33568" w:rsidRDefault="002C1E4B">
      <w:pPr>
        <w:pStyle w:val="Heading2"/>
      </w:pPr>
      <w:r>
        <w:t xml:space="preserve">4.  </w:t>
      </w:r>
      <w:proofErr w:type="spellStart"/>
      <w:r>
        <w:t>Christoffersen</w:t>
      </w:r>
      <w:proofErr w:type="spellEnd"/>
      <w:r>
        <w:t>, P. F. (1998). Evaluating interval forecasts. International Economic Review, 39(4), 841–862.</w:t>
      </w:r>
    </w:p>
    <w:p w14:paraId="5422AC21" w14:textId="77777777" w:rsidR="00C33568" w:rsidRDefault="002C1E4B">
      <w:pPr>
        <w:spacing w:after="160"/>
      </w:pPr>
      <w:proofErr w:type="spellStart"/>
      <w:r>
        <w:rPr>
          <w:sz w:val="22"/>
          <w:szCs w:val="22"/>
        </w:rPr>
        <w:t>Christoffersen</w:t>
      </w:r>
      <w:proofErr w:type="spellEnd"/>
      <w:r>
        <w:rPr>
          <w:sz w:val="22"/>
          <w:szCs w:val="22"/>
        </w:rPr>
        <w:t xml:space="preserve"> addresses a fundamental question: how do we know if a </w:t>
      </w:r>
      <w:proofErr w:type="spellStart"/>
      <w:r>
        <w:rPr>
          <w:sz w:val="22"/>
          <w:szCs w:val="22"/>
        </w:rPr>
        <w:t>VaR</w:t>
      </w:r>
      <w:proofErr w:type="spellEnd"/>
      <w:r>
        <w:rPr>
          <w:sz w:val="22"/>
          <w:szCs w:val="22"/>
        </w:rPr>
        <w:t xml:space="preserve"> model is actually working? He frames this as a </w:t>
      </w:r>
      <w:proofErr w:type="spellStart"/>
      <w:r>
        <w:rPr>
          <w:sz w:val="22"/>
          <w:szCs w:val="22"/>
        </w:rPr>
        <w:t>backtesting</w:t>
      </w:r>
      <w:proofErr w:type="spellEnd"/>
      <w:r>
        <w:rPr>
          <w:sz w:val="22"/>
          <w:szCs w:val="22"/>
        </w:rPr>
        <w:t xml:space="preserve"> problem, introducing the concept of a ‘violation’ — an event in which actual losses exceed the predicted </w:t>
      </w:r>
      <w:proofErr w:type="spellStart"/>
      <w:r>
        <w:rPr>
          <w:sz w:val="22"/>
          <w:szCs w:val="22"/>
        </w:rPr>
        <w:t>VaR.</w:t>
      </w:r>
      <w:proofErr w:type="spellEnd"/>
      <w:r>
        <w:rPr>
          <w:sz w:val="22"/>
          <w:szCs w:val="22"/>
        </w:rPr>
        <w:t xml:space="preserve"> A correctly specified model at the 99% confidence level should produce violations roughly 1% of the time. But frequency alone is not enough. </w:t>
      </w:r>
      <w:proofErr w:type="spellStart"/>
      <w:r>
        <w:rPr>
          <w:sz w:val="22"/>
          <w:szCs w:val="22"/>
        </w:rPr>
        <w:t>Christoffersen</w:t>
      </w:r>
      <w:proofErr w:type="spellEnd"/>
      <w:r>
        <w:rPr>
          <w:sz w:val="22"/>
          <w:szCs w:val="22"/>
        </w:rPr>
        <w:t xml:space="preserve"> identifies a second requirement: violations must be independent over time. If losses exceed </w:t>
      </w:r>
      <w:proofErr w:type="spellStart"/>
      <w:r>
        <w:rPr>
          <w:sz w:val="22"/>
          <w:szCs w:val="22"/>
        </w:rPr>
        <w:t>VaR</w:t>
      </w:r>
      <w:proofErr w:type="spellEnd"/>
      <w:r>
        <w:rPr>
          <w:sz w:val="22"/>
          <w:szCs w:val="22"/>
        </w:rPr>
        <w:t xml:space="preserve"> on two consecutive days, this signals that the model is too slow to respond to changing risk conditions. His likelihood ratio tests formalise both conditions — unconditional coverage (the right proportion of violations) and conditional coverage (violations are not clustered) — into a single statistical framework now used as the industry standard for </w:t>
      </w:r>
      <w:proofErr w:type="spellStart"/>
      <w:r>
        <w:rPr>
          <w:sz w:val="22"/>
          <w:szCs w:val="22"/>
        </w:rPr>
        <w:t>VaR</w:t>
      </w:r>
      <w:proofErr w:type="spellEnd"/>
      <w:r>
        <w:rPr>
          <w:sz w:val="22"/>
          <w:szCs w:val="22"/>
        </w:rPr>
        <w:t xml:space="preserve"> model validation.</w:t>
      </w:r>
    </w:p>
    <w:p w14:paraId="51324DD2" w14:textId="77777777" w:rsidR="00C33568" w:rsidRDefault="002C1E4B">
      <w:pPr>
        <w:spacing w:after="200"/>
      </w:pPr>
      <w:r>
        <w:rPr>
          <w:b/>
          <w:bCs/>
          <w:sz w:val="22"/>
          <w:szCs w:val="22"/>
        </w:rPr>
        <w:lastRenderedPageBreak/>
        <w:t xml:space="preserve">Relevance to this project: </w:t>
      </w:r>
      <w:r>
        <w:rPr>
          <w:sz w:val="22"/>
          <w:szCs w:val="22"/>
        </w:rPr>
        <w:t xml:space="preserve">If the dashboard includes a </w:t>
      </w:r>
      <w:proofErr w:type="spellStart"/>
      <w:r>
        <w:rPr>
          <w:sz w:val="22"/>
          <w:szCs w:val="22"/>
        </w:rPr>
        <w:t>backtesting</w:t>
      </w:r>
      <w:proofErr w:type="spellEnd"/>
      <w:r>
        <w:rPr>
          <w:sz w:val="22"/>
          <w:szCs w:val="22"/>
        </w:rPr>
        <w:t xml:space="preserve"> module, this paper provides the exact validation methodology. It is also essential for the limitations section when discussing how we would assess whether our </w:t>
      </w:r>
      <w:proofErr w:type="spellStart"/>
      <w:r>
        <w:rPr>
          <w:sz w:val="22"/>
          <w:szCs w:val="22"/>
        </w:rPr>
        <w:t>VaR</w:t>
      </w:r>
      <w:proofErr w:type="spellEnd"/>
      <w:r>
        <w:rPr>
          <w:sz w:val="22"/>
          <w:szCs w:val="22"/>
        </w:rPr>
        <w:t xml:space="preserve"> estimates are reliable.</w:t>
      </w:r>
    </w:p>
    <w:p w14:paraId="11E05758" w14:textId="77777777" w:rsidR="00C33568" w:rsidRDefault="002C1E4B">
      <w:pPr>
        <w:pStyle w:val="Heading2"/>
      </w:pPr>
      <w:r>
        <w:t xml:space="preserve">5.  </w:t>
      </w:r>
      <w:proofErr w:type="spellStart"/>
      <w:r>
        <w:t>Boudt</w:t>
      </w:r>
      <w:proofErr w:type="spellEnd"/>
      <w:r>
        <w:t xml:space="preserve">, K., Peterson, B., &amp; </w:t>
      </w:r>
      <w:proofErr w:type="spellStart"/>
      <w:r>
        <w:t>Croux</w:t>
      </w:r>
      <w:proofErr w:type="spellEnd"/>
      <w:r>
        <w:t>, C. (2008). Estimation and decomposition of downside risk for portfolios with non-normal returns. Journal of Risk, 11(2), 79–103.</w:t>
      </w:r>
    </w:p>
    <w:p w14:paraId="66838D94" w14:textId="77777777" w:rsidR="00C33568" w:rsidRDefault="002C1E4B">
      <w:pPr>
        <w:spacing w:after="160"/>
      </w:pPr>
      <w:r>
        <w:rPr>
          <w:sz w:val="22"/>
          <w:szCs w:val="22"/>
        </w:rPr>
        <w:t xml:space="preserve">The parametric </w:t>
      </w:r>
      <w:proofErr w:type="spellStart"/>
      <w:r>
        <w:rPr>
          <w:sz w:val="22"/>
          <w:szCs w:val="22"/>
        </w:rPr>
        <w:t>VaR</w:t>
      </w:r>
      <w:proofErr w:type="spellEnd"/>
      <w:r>
        <w:rPr>
          <w:sz w:val="22"/>
          <w:szCs w:val="22"/>
        </w:rPr>
        <w:t xml:space="preserve"> method assumes that asset returns follow a normal (Gaussian) distribution. In practice, financial returns exhibit fat tails — extreme losses occur far more frequently than a normal distribution predicts — and negative skewness, meaning large negative returns are more likely than large positive ones. </w:t>
      </w:r>
      <w:proofErr w:type="spellStart"/>
      <w:r>
        <w:rPr>
          <w:sz w:val="22"/>
          <w:szCs w:val="22"/>
        </w:rPr>
        <w:t>Boudt</w:t>
      </w:r>
      <w:proofErr w:type="spellEnd"/>
      <w:r>
        <w:rPr>
          <w:sz w:val="22"/>
          <w:szCs w:val="22"/>
        </w:rPr>
        <w:t xml:space="preserve"> et al. demonstrate how to adjust </w:t>
      </w:r>
      <w:proofErr w:type="spellStart"/>
      <w:r>
        <w:rPr>
          <w:sz w:val="22"/>
          <w:szCs w:val="22"/>
        </w:rPr>
        <w:t>VaR</w:t>
      </w:r>
      <w:proofErr w:type="spellEnd"/>
      <w:r>
        <w:rPr>
          <w:sz w:val="22"/>
          <w:szCs w:val="22"/>
        </w:rPr>
        <w:t xml:space="preserve"> estimates for these distributional properties using the Cornish-Fisher expansion, which modifies the standard normal quantile by incorporating skewness and excess kurtosis. The paper also introduces a method for decomposing portfolio </w:t>
      </w:r>
      <w:proofErr w:type="spellStart"/>
      <w:r>
        <w:rPr>
          <w:sz w:val="22"/>
          <w:szCs w:val="22"/>
        </w:rPr>
        <w:t>VaR</w:t>
      </w:r>
      <w:proofErr w:type="spellEnd"/>
      <w:r>
        <w:rPr>
          <w:sz w:val="22"/>
          <w:szCs w:val="22"/>
        </w:rPr>
        <w:t xml:space="preserve"> into per-asset contributions, enabling risk managers to identify which holdings are driving overall portfolio risk.</w:t>
      </w:r>
    </w:p>
    <w:p w14:paraId="5FDB52F6" w14:textId="77777777" w:rsidR="00C33568" w:rsidRDefault="002C1E4B">
      <w:pPr>
        <w:spacing w:after="200"/>
      </w:pPr>
      <w:r>
        <w:rPr>
          <w:b/>
          <w:bCs/>
          <w:sz w:val="22"/>
          <w:szCs w:val="22"/>
        </w:rPr>
        <w:t xml:space="preserve">Relevance to this project: </w:t>
      </w:r>
      <w:r>
        <w:rPr>
          <w:sz w:val="22"/>
          <w:szCs w:val="22"/>
        </w:rPr>
        <w:t xml:space="preserve">This paper directly motivates two points in the limitations section: why parametric </w:t>
      </w:r>
      <w:proofErr w:type="spellStart"/>
      <w:r>
        <w:rPr>
          <w:sz w:val="22"/>
          <w:szCs w:val="22"/>
        </w:rPr>
        <w:t>VaR</w:t>
      </w:r>
      <w:proofErr w:type="spellEnd"/>
      <w:r>
        <w:rPr>
          <w:sz w:val="22"/>
          <w:szCs w:val="22"/>
        </w:rPr>
        <w:t xml:space="preserve"> tends to underestimate tail risk during market stress, and why sector diversification in our stock universe matters — different sectors exhibit different tail behaviour. It also points to the Cornish-Fisher adjustment as a potential model improvement.</w:t>
      </w:r>
    </w:p>
    <w:p w14:paraId="7C0A8C4B" w14:textId="77777777" w:rsidR="00C33568" w:rsidRPr="00951102" w:rsidRDefault="002C1E4B">
      <w:pPr>
        <w:pStyle w:val="Heading1"/>
        <w:rPr>
          <w:color w:val="4472C4" w:themeColor="accent1"/>
          <w:sz w:val="24"/>
          <w:szCs w:val="24"/>
        </w:rPr>
      </w:pPr>
      <w:r w:rsidRPr="00951102">
        <w:rPr>
          <w:color w:val="4472C4" w:themeColor="accent1"/>
          <w:sz w:val="24"/>
          <w:szCs w:val="24"/>
        </w:rPr>
        <w:t>Synthesis and Implications for This Project</w:t>
      </w:r>
      <w:bookmarkStart w:id="0" w:name="_GoBack"/>
      <w:bookmarkEnd w:id="0"/>
    </w:p>
    <w:p w14:paraId="3BB50CC9" w14:textId="4B4C4465" w:rsidR="00C33568" w:rsidRDefault="002C1E4B">
      <w:pPr>
        <w:spacing w:after="160"/>
      </w:pPr>
      <w:r>
        <w:rPr>
          <w:sz w:val="22"/>
          <w:szCs w:val="22"/>
        </w:rPr>
        <w:t xml:space="preserve">Taken together, these five works trace the full arc of </w:t>
      </w:r>
      <w:proofErr w:type="spellStart"/>
      <w:r>
        <w:rPr>
          <w:sz w:val="22"/>
          <w:szCs w:val="22"/>
        </w:rPr>
        <w:t>VaR</w:t>
      </w:r>
      <w:proofErr w:type="spellEnd"/>
      <w:r>
        <w:rPr>
          <w:sz w:val="22"/>
          <w:szCs w:val="22"/>
        </w:rPr>
        <w:t xml:space="preserve"> as a risk measure: from its practical introduction via Risk</w:t>
      </w:r>
      <w:r w:rsidR="00377AC3" w:rsidRPr="00377AC3">
        <w:rPr>
          <w:sz w:val="22"/>
          <w:szCs w:val="22"/>
          <w:lang w:val="en-US"/>
        </w:rPr>
        <w:t xml:space="preserve"> </w:t>
      </w:r>
      <w:r>
        <w:rPr>
          <w:sz w:val="22"/>
          <w:szCs w:val="22"/>
        </w:rPr>
        <w:t xml:space="preserve">Metrics (1996) and systematic treatment by </w:t>
      </w:r>
      <w:proofErr w:type="spellStart"/>
      <w:r>
        <w:rPr>
          <w:sz w:val="22"/>
          <w:szCs w:val="22"/>
        </w:rPr>
        <w:t>Jorion</w:t>
      </w:r>
      <w:proofErr w:type="spellEnd"/>
      <w:r>
        <w:rPr>
          <w:sz w:val="22"/>
          <w:szCs w:val="22"/>
        </w:rPr>
        <w:t xml:space="preserve"> (2001), through its theoretical critique by </w:t>
      </w:r>
      <w:proofErr w:type="spellStart"/>
      <w:r>
        <w:rPr>
          <w:sz w:val="22"/>
          <w:szCs w:val="22"/>
        </w:rPr>
        <w:t>Artzner</w:t>
      </w:r>
      <w:proofErr w:type="spellEnd"/>
      <w:r>
        <w:rPr>
          <w:sz w:val="22"/>
          <w:szCs w:val="22"/>
        </w:rPr>
        <w:t xml:space="preserve"> et al. (1999), to the empirical challenge of validating it in real data addressed by </w:t>
      </w:r>
      <w:proofErr w:type="spellStart"/>
      <w:r>
        <w:rPr>
          <w:sz w:val="22"/>
          <w:szCs w:val="22"/>
        </w:rPr>
        <w:t>Christoffersen</w:t>
      </w:r>
      <w:proofErr w:type="spellEnd"/>
      <w:r>
        <w:rPr>
          <w:sz w:val="22"/>
          <w:szCs w:val="22"/>
        </w:rPr>
        <w:t xml:space="preserve"> (1998) and </w:t>
      </w:r>
      <w:proofErr w:type="spellStart"/>
      <w:r>
        <w:rPr>
          <w:sz w:val="22"/>
          <w:szCs w:val="22"/>
        </w:rPr>
        <w:t>Boudt</w:t>
      </w:r>
      <w:proofErr w:type="spellEnd"/>
      <w:r>
        <w:rPr>
          <w:sz w:val="22"/>
          <w:szCs w:val="22"/>
        </w:rPr>
        <w:t xml:space="preserve"> et al. (2008).</w:t>
      </w:r>
    </w:p>
    <w:p w14:paraId="2BB85875" w14:textId="77777777" w:rsidR="00C33568" w:rsidRDefault="002C1E4B">
      <w:pPr>
        <w:spacing w:after="160"/>
      </w:pPr>
      <w:r>
        <w:rPr>
          <w:sz w:val="22"/>
          <w:szCs w:val="22"/>
        </w:rPr>
        <w:t xml:space="preserve">Three consistent themes emerge. First, </w:t>
      </w:r>
      <w:proofErr w:type="spellStart"/>
      <w:r>
        <w:rPr>
          <w:sz w:val="22"/>
          <w:szCs w:val="22"/>
        </w:rPr>
        <w:t>VaR</w:t>
      </w:r>
      <w:proofErr w:type="spellEnd"/>
      <w:r>
        <w:rPr>
          <w:sz w:val="22"/>
          <w:szCs w:val="22"/>
        </w:rPr>
        <w:t xml:space="preserve"> is most useful as a relative risk measure — for comparing portfolios or tracking risk over time — rather than as an absolute guarantee of worst-case loss. Second, every </w:t>
      </w:r>
      <w:proofErr w:type="spellStart"/>
      <w:r>
        <w:rPr>
          <w:sz w:val="22"/>
          <w:szCs w:val="22"/>
        </w:rPr>
        <w:t>VaR</w:t>
      </w:r>
      <w:proofErr w:type="spellEnd"/>
      <w:r>
        <w:rPr>
          <w:sz w:val="22"/>
          <w:szCs w:val="22"/>
        </w:rPr>
        <w:t xml:space="preserve"> method rests on assumptions (normality, stationarity, historical representativeness) that break down during market crises, which is precisely when accurate risk measurement matters most. Third, </w:t>
      </w:r>
      <w:proofErr w:type="spellStart"/>
      <w:r>
        <w:rPr>
          <w:sz w:val="22"/>
          <w:szCs w:val="22"/>
        </w:rPr>
        <w:t>backtesting</w:t>
      </w:r>
      <w:proofErr w:type="spellEnd"/>
      <w:r>
        <w:rPr>
          <w:sz w:val="22"/>
          <w:szCs w:val="22"/>
        </w:rPr>
        <w:t xml:space="preserve"> is not optional: without validating </w:t>
      </w:r>
      <w:proofErr w:type="spellStart"/>
      <w:r>
        <w:rPr>
          <w:sz w:val="22"/>
          <w:szCs w:val="22"/>
        </w:rPr>
        <w:t>VaR</w:t>
      </w:r>
      <w:proofErr w:type="spellEnd"/>
      <w:r>
        <w:rPr>
          <w:sz w:val="22"/>
          <w:szCs w:val="22"/>
        </w:rPr>
        <w:t xml:space="preserve"> estimates against realised returns, there is no way to know whether the model is providing genuine risk insight or false comfort.</w:t>
      </w:r>
    </w:p>
    <w:p w14:paraId="3CCE3234" w14:textId="6FC2CC7A" w:rsidR="003E5435" w:rsidRPr="003E5435" w:rsidRDefault="002C1E4B" w:rsidP="003E5435">
      <w:pPr>
        <w:spacing w:after="160"/>
      </w:pPr>
      <w:r>
        <w:rPr>
          <w:sz w:val="22"/>
          <w:szCs w:val="22"/>
        </w:rPr>
        <w:t xml:space="preserve">For our dashboard, these findings suggest implementing all three </w:t>
      </w:r>
      <w:proofErr w:type="spellStart"/>
      <w:r>
        <w:rPr>
          <w:sz w:val="22"/>
          <w:szCs w:val="22"/>
        </w:rPr>
        <w:t>VaR</w:t>
      </w:r>
      <w:proofErr w:type="spellEnd"/>
      <w:r>
        <w:rPr>
          <w:sz w:val="22"/>
          <w:szCs w:val="22"/>
        </w:rPr>
        <w:t xml:space="preserve"> methods (historical simulation, parametric, Monte Carlo) so users can compare results across approaches, adding a </w:t>
      </w:r>
      <w:proofErr w:type="spellStart"/>
      <w:r>
        <w:rPr>
          <w:sz w:val="22"/>
          <w:szCs w:val="22"/>
        </w:rPr>
        <w:t>CVaR</w:t>
      </w:r>
      <w:proofErr w:type="spellEnd"/>
      <w:r>
        <w:rPr>
          <w:sz w:val="22"/>
          <w:szCs w:val="22"/>
        </w:rPr>
        <w:t xml:space="preserve"> metric to address the coherence limitation, and including a </w:t>
      </w:r>
      <w:proofErr w:type="spellStart"/>
      <w:r>
        <w:rPr>
          <w:sz w:val="22"/>
          <w:szCs w:val="22"/>
        </w:rPr>
        <w:t>backtesting</w:t>
      </w:r>
      <w:proofErr w:type="spellEnd"/>
      <w:r>
        <w:rPr>
          <w:sz w:val="22"/>
          <w:szCs w:val="22"/>
        </w:rPr>
        <w:t xml:space="preserve"> panel to validate the estimates against historical data. These enhancements transform the dashboard from a static risk calculator into a genuine risk management tool.</w:t>
      </w:r>
    </w:p>
    <w:p w14:paraId="46574A0F" w14:textId="77777777" w:rsidR="003E5435" w:rsidRDefault="003E5435">
      <w:pPr>
        <w:pBdr>
          <w:top w:val="single" w:sz="4" w:space="1" w:color="CCCCCC"/>
        </w:pBdr>
        <w:spacing w:before="280" w:after="120"/>
        <w:rPr>
          <w:b/>
          <w:bCs/>
          <w:color w:val="1F3864"/>
          <w:sz w:val="22"/>
          <w:szCs w:val="22"/>
        </w:rPr>
      </w:pPr>
    </w:p>
    <w:p w14:paraId="0D4770A6" w14:textId="77777777" w:rsidR="003E5435" w:rsidRDefault="003E5435">
      <w:pPr>
        <w:pBdr>
          <w:top w:val="single" w:sz="4" w:space="1" w:color="CCCCCC"/>
        </w:pBdr>
        <w:spacing w:before="280" w:after="120"/>
        <w:rPr>
          <w:b/>
          <w:bCs/>
          <w:color w:val="1F3864"/>
          <w:sz w:val="22"/>
          <w:szCs w:val="22"/>
        </w:rPr>
      </w:pPr>
    </w:p>
    <w:p w14:paraId="456D2CB5" w14:textId="77777777" w:rsidR="003E5435" w:rsidRDefault="003E5435">
      <w:pPr>
        <w:pBdr>
          <w:top w:val="single" w:sz="4" w:space="1" w:color="CCCCCC"/>
        </w:pBdr>
        <w:spacing w:before="280" w:after="120"/>
        <w:rPr>
          <w:b/>
          <w:bCs/>
          <w:color w:val="1F3864"/>
          <w:sz w:val="22"/>
          <w:szCs w:val="22"/>
        </w:rPr>
      </w:pPr>
    </w:p>
    <w:p w14:paraId="5A5C3CA9" w14:textId="77777777" w:rsidR="003E5435" w:rsidRDefault="003E5435">
      <w:pPr>
        <w:pBdr>
          <w:top w:val="single" w:sz="4" w:space="1" w:color="CCCCCC"/>
        </w:pBdr>
        <w:spacing w:before="280" w:after="120"/>
        <w:rPr>
          <w:b/>
          <w:bCs/>
          <w:color w:val="1F3864"/>
          <w:sz w:val="22"/>
          <w:szCs w:val="22"/>
        </w:rPr>
      </w:pPr>
    </w:p>
    <w:p w14:paraId="756F9564" w14:textId="77777777" w:rsidR="003E5435" w:rsidRDefault="003E5435">
      <w:pPr>
        <w:pBdr>
          <w:top w:val="single" w:sz="4" w:space="1" w:color="CCCCCC"/>
        </w:pBdr>
        <w:spacing w:before="280" w:after="120"/>
        <w:rPr>
          <w:b/>
          <w:bCs/>
          <w:color w:val="1F3864"/>
          <w:sz w:val="22"/>
          <w:szCs w:val="22"/>
        </w:rPr>
      </w:pPr>
    </w:p>
    <w:p w14:paraId="5BAA03A7" w14:textId="77777777" w:rsidR="003E5435" w:rsidRDefault="003E5435">
      <w:pPr>
        <w:pBdr>
          <w:top w:val="single" w:sz="4" w:space="1" w:color="CCCCCC"/>
        </w:pBdr>
        <w:spacing w:before="280" w:after="120"/>
        <w:rPr>
          <w:b/>
          <w:bCs/>
          <w:color w:val="1F3864"/>
          <w:sz w:val="22"/>
          <w:szCs w:val="22"/>
        </w:rPr>
      </w:pPr>
    </w:p>
    <w:p w14:paraId="53234D63" w14:textId="77777777" w:rsidR="003E5435" w:rsidRDefault="003E5435">
      <w:pPr>
        <w:pBdr>
          <w:top w:val="single" w:sz="4" w:space="1" w:color="CCCCCC"/>
        </w:pBdr>
        <w:spacing w:before="280" w:after="120"/>
        <w:rPr>
          <w:b/>
          <w:bCs/>
          <w:color w:val="1F3864"/>
          <w:sz w:val="22"/>
          <w:szCs w:val="22"/>
        </w:rPr>
      </w:pPr>
    </w:p>
    <w:p w14:paraId="76788CEB" w14:textId="77777777" w:rsidR="003E5435" w:rsidRDefault="003E5435" w:rsidP="003E5435">
      <w:pPr>
        <w:pStyle w:val="Heading2"/>
        <w:rPr>
          <w:sz w:val="26"/>
          <w:szCs w:val="26"/>
        </w:rPr>
      </w:pPr>
    </w:p>
    <w:p w14:paraId="17A8500F" w14:textId="77777777" w:rsidR="003E5435" w:rsidRDefault="003E5435" w:rsidP="003E5435">
      <w:pPr>
        <w:pStyle w:val="Heading2"/>
        <w:rPr>
          <w:sz w:val="26"/>
          <w:szCs w:val="26"/>
        </w:rPr>
      </w:pPr>
    </w:p>
    <w:p w14:paraId="6BEB3D0E" w14:textId="77777777" w:rsidR="00284B9E" w:rsidRDefault="00284B9E" w:rsidP="003E5435">
      <w:pPr>
        <w:pStyle w:val="Heading2"/>
        <w:rPr>
          <w:sz w:val="26"/>
          <w:szCs w:val="26"/>
        </w:rPr>
      </w:pPr>
    </w:p>
    <w:p w14:paraId="13099C0E" w14:textId="77777777" w:rsidR="00284B9E" w:rsidRDefault="00284B9E" w:rsidP="003E5435">
      <w:pPr>
        <w:pStyle w:val="Heading2"/>
        <w:rPr>
          <w:sz w:val="26"/>
          <w:szCs w:val="26"/>
        </w:rPr>
      </w:pPr>
    </w:p>
    <w:p w14:paraId="0FBBA6E9" w14:textId="77777777" w:rsidR="00284B9E" w:rsidRDefault="00284B9E" w:rsidP="003E5435">
      <w:pPr>
        <w:pStyle w:val="Heading2"/>
        <w:rPr>
          <w:sz w:val="26"/>
          <w:szCs w:val="26"/>
        </w:rPr>
      </w:pPr>
    </w:p>
    <w:p w14:paraId="2A03A1B3" w14:textId="77777777" w:rsidR="0002691C" w:rsidRPr="0002691C" w:rsidRDefault="0002691C" w:rsidP="0002691C">
      <w:pPr>
        <w:spacing w:after="80"/>
        <w:jc w:val="center"/>
        <w:rPr>
          <w:sz w:val="32"/>
          <w:szCs w:val="32"/>
        </w:rPr>
      </w:pPr>
      <w:r w:rsidRPr="0002691C">
        <w:rPr>
          <w:b/>
          <w:bCs/>
          <w:color w:val="1F3864"/>
          <w:sz w:val="32"/>
          <w:szCs w:val="32"/>
        </w:rPr>
        <w:lastRenderedPageBreak/>
        <w:t>Industry Context: Value at Risk in Real Banking Practice</w:t>
      </w:r>
    </w:p>
    <w:p w14:paraId="252F56DD" w14:textId="77777777" w:rsidR="0002691C" w:rsidRPr="0002691C" w:rsidRDefault="0002691C" w:rsidP="0002691C">
      <w:pPr>
        <w:pStyle w:val="Heading1"/>
        <w:rPr>
          <w:sz w:val="24"/>
          <w:szCs w:val="24"/>
        </w:rPr>
      </w:pPr>
      <w:r w:rsidRPr="0002691C">
        <w:rPr>
          <w:sz w:val="24"/>
          <w:szCs w:val="24"/>
        </w:rPr>
        <w:t>2.  Industry Context: Value at Risk in Real Banking Practice</w:t>
      </w:r>
    </w:p>
    <w:p w14:paraId="2424256B" w14:textId="62E3655D" w:rsidR="0002691C" w:rsidRPr="0002691C" w:rsidRDefault="0002691C" w:rsidP="0002691C">
      <w:pPr>
        <w:pStyle w:val="Heading2"/>
      </w:pPr>
      <w:r w:rsidRPr="0002691C">
        <w:t xml:space="preserve">2.1  </w:t>
      </w:r>
      <w:r w:rsidRPr="0002691C">
        <w:rPr>
          <w:lang w:val="en-US"/>
        </w:rPr>
        <w:t xml:space="preserve"> </w:t>
      </w:r>
      <w:r w:rsidRPr="0002691C">
        <w:t xml:space="preserve">The Origins and Regulatory Adoption of </w:t>
      </w:r>
      <w:proofErr w:type="spellStart"/>
      <w:r w:rsidRPr="0002691C">
        <w:t>VaR</w:t>
      </w:r>
      <w:proofErr w:type="spellEnd"/>
    </w:p>
    <w:p w14:paraId="19BC3824" w14:textId="77777777" w:rsidR="0002691C" w:rsidRDefault="0002691C" w:rsidP="0002691C">
      <w:pPr>
        <w:spacing w:after="130"/>
        <w:jc w:val="both"/>
      </w:pPr>
      <w:r>
        <w:rPr>
          <w:sz w:val="22"/>
          <w:szCs w:val="22"/>
        </w:rPr>
        <w:t>Value at Risk (</w:t>
      </w:r>
      <w:proofErr w:type="spellStart"/>
      <w:r>
        <w:rPr>
          <w:sz w:val="22"/>
          <w:szCs w:val="22"/>
        </w:rPr>
        <w:t>VaR</w:t>
      </w:r>
      <w:proofErr w:type="spellEnd"/>
      <w:r>
        <w:rPr>
          <w:sz w:val="22"/>
          <w:szCs w:val="22"/>
        </w:rPr>
        <w:t xml:space="preserve">) emerged as an industry standard in the early 1990s, driven by the growing complexity of bank trading books and a series of high-profile losses from derivatives positions. J.P. Morgan’s publication of the </w:t>
      </w:r>
      <w:proofErr w:type="spellStart"/>
      <w:r>
        <w:rPr>
          <w:sz w:val="22"/>
          <w:szCs w:val="22"/>
        </w:rPr>
        <w:t>RiskMetrics</w:t>
      </w:r>
      <w:proofErr w:type="spellEnd"/>
      <w:r>
        <w:rPr>
          <w:sz w:val="22"/>
          <w:szCs w:val="22"/>
        </w:rPr>
        <w:t xml:space="preserve"> framework in 1994 marked the first time a major financial institution had formalised a method for reducing portfolio-wide market risk to a single number, and disclosed that figure publicly. The bank reported a daily trading </w:t>
      </w:r>
      <w:proofErr w:type="spellStart"/>
      <w:r>
        <w:rPr>
          <w:sz w:val="22"/>
          <w:szCs w:val="22"/>
        </w:rPr>
        <w:t>VaR</w:t>
      </w:r>
      <w:proofErr w:type="spellEnd"/>
      <w:r>
        <w:rPr>
          <w:sz w:val="22"/>
          <w:szCs w:val="22"/>
        </w:rPr>
        <w:t xml:space="preserve"> of $15 million at the 95% confidence level — a figure that, while seemingly modest, established a new language for risk communication between institutions and their stakeholders (J.P. Morgan / Reuters, 1996).</w:t>
      </w:r>
    </w:p>
    <w:p w14:paraId="64C26E61" w14:textId="77777777" w:rsidR="0002691C" w:rsidRDefault="0002691C" w:rsidP="0002691C">
      <w:pPr>
        <w:spacing w:after="130"/>
        <w:jc w:val="both"/>
      </w:pPr>
      <w:r>
        <w:rPr>
          <w:sz w:val="22"/>
          <w:szCs w:val="22"/>
        </w:rPr>
        <w:t xml:space="preserve">The regulatory adoption of </w:t>
      </w:r>
      <w:proofErr w:type="spellStart"/>
      <w:r>
        <w:rPr>
          <w:sz w:val="22"/>
          <w:szCs w:val="22"/>
        </w:rPr>
        <w:t>VaR</w:t>
      </w:r>
      <w:proofErr w:type="spellEnd"/>
      <w:r>
        <w:rPr>
          <w:sz w:val="22"/>
          <w:szCs w:val="22"/>
        </w:rPr>
        <w:t xml:space="preserve"> followed rapidly. The Basel I Market Risk Amendment of 1996 permitted banks to use their own internal models to calculate minimum capital requirements for market risk, subject to supervisory oversight. This was a significant shift: for the first time, the amount of capital a bank was required to hold was determined not by a standardised formula applied from outside, but by the bank’s own quantitative model. </w:t>
      </w:r>
      <w:proofErr w:type="spellStart"/>
      <w:r>
        <w:rPr>
          <w:sz w:val="22"/>
          <w:szCs w:val="22"/>
        </w:rPr>
        <w:t>Jorion</w:t>
      </w:r>
      <w:proofErr w:type="spellEnd"/>
      <w:r>
        <w:rPr>
          <w:sz w:val="22"/>
          <w:szCs w:val="22"/>
        </w:rPr>
        <w:t xml:space="preserve"> (2001) identifies this as a pivotal moment in the history of risk management, arguing that it transformed </w:t>
      </w:r>
      <w:proofErr w:type="spellStart"/>
      <w:r>
        <w:rPr>
          <w:sz w:val="22"/>
          <w:szCs w:val="22"/>
        </w:rPr>
        <w:t>VaR</w:t>
      </w:r>
      <w:proofErr w:type="spellEnd"/>
      <w:r>
        <w:rPr>
          <w:sz w:val="22"/>
          <w:szCs w:val="22"/>
        </w:rPr>
        <w:t xml:space="preserve"> from an internal management tool into the lingua franca of market risk regulation.</w:t>
      </w:r>
    </w:p>
    <w:p w14:paraId="0BB6AEAB" w14:textId="77777777" w:rsidR="0002691C" w:rsidRDefault="0002691C" w:rsidP="0002691C">
      <w:pPr>
        <w:pStyle w:val="Heading2"/>
        <w:rPr>
          <w:sz w:val="26"/>
          <w:szCs w:val="26"/>
        </w:rPr>
      </w:pPr>
    </w:p>
    <w:p w14:paraId="418FC389" w14:textId="3316C600" w:rsidR="0002691C" w:rsidRPr="0002691C" w:rsidRDefault="0002691C" w:rsidP="0002691C">
      <w:pPr>
        <w:pStyle w:val="Heading2"/>
      </w:pPr>
      <w:r w:rsidRPr="0002691C">
        <w:t xml:space="preserve">2.2  </w:t>
      </w:r>
      <w:r w:rsidRPr="0002691C">
        <w:rPr>
          <w:lang w:val="en-US"/>
        </w:rPr>
        <w:t xml:space="preserve"> </w:t>
      </w:r>
      <w:r w:rsidRPr="0002691C">
        <w:t xml:space="preserve">The Basel III Framework and Specific </w:t>
      </w:r>
      <w:proofErr w:type="spellStart"/>
      <w:r w:rsidRPr="0002691C">
        <w:t>VaR</w:t>
      </w:r>
      <w:proofErr w:type="spellEnd"/>
      <w:r w:rsidRPr="0002691C">
        <w:t xml:space="preserve"> Requirements</w:t>
      </w:r>
    </w:p>
    <w:p w14:paraId="434D487E" w14:textId="77777777" w:rsidR="0002691C" w:rsidRDefault="0002691C" w:rsidP="0002691C">
      <w:pPr>
        <w:spacing w:after="130"/>
        <w:jc w:val="both"/>
      </w:pPr>
      <w:r>
        <w:rPr>
          <w:sz w:val="22"/>
          <w:szCs w:val="22"/>
        </w:rPr>
        <w:t xml:space="preserve">Under the current Basel III framework, implemented in response to the deficiencies exposed during the 2007–2009 global financial crisis, banks using the Internal Models Approach (IMA) are required to calculate </w:t>
      </w:r>
      <w:proofErr w:type="spellStart"/>
      <w:r>
        <w:rPr>
          <w:sz w:val="22"/>
          <w:szCs w:val="22"/>
        </w:rPr>
        <w:t>VaR</w:t>
      </w:r>
      <w:proofErr w:type="spellEnd"/>
      <w:r>
        <w:rPr>
          <w:sz w:val="22"/>
          <w:szCs w:val="22"/>
        </w:rPr>
        <w:t xml:space="preserve"> according to the following parameters (Basel Committee on Banking Supervision, 2011):</w:t>
      </w:r>
    </w:p>
    <w:p w14:paraId="06E2EEEE" w14:textId="77777777" w:rsidR="0002691C" w:rsidRDefault="0002691C" w:rsidP="0002691C">
      <w:pPr>
        <w:pStyle w:val="ListParagraph"/>
        <w:numPr>
          <w:ilvl w:val="0"/>
          <w:numId w:val="11"/>
        </w:numPr>
        <w:spacing w:after="80"/>
      </w:pPr>
      <w:r>
        <w:rPr>
          <w:sz w:val="22"/>
          <w:szCs w:val="22"/>
        </w:rPr>
        <w:t>Confidence level: 99% (one-tailed)</w:t>
      </w:r>
    </w:p>
    <w:p w14:paraId="4AF4DC2E" w14:textId="77777777" w:rsidR="0002691C" w:rsidRDefault="0002691C" w:rsidP="0002691C">
      <w:pPr>
        <w:pStyle w:val="ListParagraph"/>
        <w:numPr>
          <w:ilvl w:val="0"/>
          <w:numId w:val="11"/>
        </w:numPr>
        <w:spacing w:after="80"/>
      </w:pPr>
      <w:r>
        <w:rPr>
          <w:sz w:val="22"/>
          <w:szCs w:val="22"/>
        </w:rPr>
        <w:t>Holding period: 10 trading days</w:t>
      </w:r>
    </w:p>
    <w:p w14:paraId="2EAFA1A3" w14:textId="77777777" w:rsidR="0002691C" w:rsidRDefault="0002691C" w:rsidP="0002691C">
      <w:pPr>
        <w:pStyle w:val="ListParagraph"/>
        <w:numPr>
          <w:ilvl w:val="0"/>
          <w:numId w:val="11"/>
        </w:numPr>
        <w:spacing w:after="80"/>
      </w:pPr>
      <w:r>
        <w:rPr>
          <w:sz w:val="22"/>
          <w:szCs w:val="22"/>
        </w:rPr>
        <w:t>Observation window: minimum 250 trading days of historical data</w:t>
      </w:r>
    </w:p>
    <w:p w14:paraId="22D8A449" w14:textId="77777777" w:rsidR="0002691C" w:rsidRDefault="0002691C" w:rsidP="0002691C">
      <w:pPr>
        <w:pStyle w:val="ListParagraph"/>
        <w:numPr>
          <w:ilvl w:val="0"/>
          <w:numId w:val="11"/>
        </w:numPr>
        <w:spacing w:after="80"/>
      </w:pPr>
      <w:r>
        <w:rPr>
          <w:sz w:val="22"/>
          <w:szCs w:val="22"/>
        </w:rPr>
        <w:t>Calculation frequency: daily</w:t>
      </w:r>
    </w:p>
    <w:p w14:paraId="6C235597" w14:textId="77777777" w:rsidR="0002691C" w:rsidRDefault="0002691C" w:rsidP="0002691C">
      <w:pPr>
        <w:pStyle w:val="ListParagraph"/>
        <w:numPr>
          <w:ilvl w:val="0"/>
          <w:numId w:val="11"/>
        </w:numPr>
        <w:spacing w:after="80"/>
      </w:pPr>
      <w:r>
        <w:rPr>
          <w:sz w:val="22"/>
          <w:szCs w:val="22"/>
        </w:rPr>
        <w:t>Public disclosure: quarterly (Pillar 3 reports)</w:t>
      </w:r>
    </w:p>
    <w:p w14:paraId="2297703A" w14:textId="77777777" w:rsidR="0002691C" w:rsidRDefault="0002691C" w:rsidP="0002691C">
      <w:pPr>
        <w:spacing w:after="80"/>
      </w:pPr>
    </w:p>
    <w:p w14:paraId="26B929FA" w14:textId="77777777" w:rsidR="0002691C" w:rsidRDefault="0002691C" w:rsidP="0002691C">
      <w:pPr>
        <w:spacing w:after="130"/>
        <w:jc w:val="both"/>
      </w:pPr>
      <w:r>
        <w:rPr>
          <w:sz w:val="22"/>
          <w:szCs w:val="22"/>
        </w:rPr>
        <w:t xml:space="preserve">The capital charge for market risk is not simply equal to the </w:t>
      </w:r>
      <w:proofErr w:type="spellStart"/>
      <w:r>
        <w:rPr>
          <w:sz w:val="22"/>
          <w:szCs w:val="22"/>
        </w:rPr>
        <w:t>VaR</w:t>
      </w:r>
      <w:proofErr w:type="spellEnd"/>
      <w:r>
        <w:rPr>
          <w:sz w:val="22"/>
          <w:szCs w:val="22"/>
        </w:rPr>
        <w:t xml:space="preserve"> estimate. Instead, it is determined by the formula below, where k is a regulatory multiplier (minimum 3.0) and </w:t>
      </w:r>
      <w:proofErr w:type="spellStart"/>
      <w:r>
        <w:rPr>
          <w:sz w:val="22"/>
          <w:szCs w:val="22"/>
        </w:rPr>
        <w:t>SVaR</w:t>
      </w:r>
      <w:proofErr w:type="spellEnd"/>
      <w:r>
        <w:rPr>
          <w:sz w:val="22"/>
          <w:szCs w:val="22"/>
        </w:rPr>
        <w:t xml:space="preserve"> is a Stressed </w:t>
      </w:r>
      <w:proofErr w:type="spellStart"/>
      <w:r>
        <w:rPr>
          <w:sz w:val="22"/>
          <w:szCs w:val="22"/>
        </w:rPr>
        <w:t>VaR</w:t>
      </w:r>
      <w:proofErr w:type="spellEnd"/>
      <w:r>
        <w:rPr>
          <w:sz w:val="22"/>
          <w:szCs w:val="22"/>
        </w:rPr>
        <w:t xml:space="preserve"> term calculated using a historical period of significant market distress, typically the 2008 financial crisis window. This formula prevents banks from holding capital calibrated only to calm market conditions. The stressed </w:t>
      </w:r>
      <w:proofErr w:type="spellStart"/>
      <w:r>
        <w:rPr>
          <w:sz w:val="22"/>
          <w:szCs w:val="22"/>
        </w:rPr>
        <w:t>VaR</w:t>
      </w:r>
      <w:proofErr w:type="spellEnd"/>
      <w:r>
        <w:rPr>
          <w:sz w:val="22"/>
          <w:szCs w:val="22"/>
        </w:rPr>
        <w:t xml:space="preserve"> requirement was introduced under the Basel 2.5 revisions and carried forward into Basel III (Basel Committee on Banking Supervision, 2011).</w:t>
      </w:r>
    </w:p>
    <w:p w14:paraId="288C2B8C" w14:textId="77777777" w:rsidR="0002691C" w:rsidRDefault="0002691C" w:rsidP="0002691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691C" w14:paraId="31F940E6" w14:textId="77777777" w:rsidTr="00640C24">
        <w:tblPrEx>
          <w:tblCellMar>
            <w:top w:w="0" w:type="dxa"/>
            <w:bottom w:w="0" w:type="dxa"/>
          </w:tblCellMar>
        </w:tblPrEx>
        <w:tc>
          <w:tcPr>
            <w:tcW w:w="9360" w:type="dxa"/>
            <w:tcBorders>
              <w:top w:val="single" w:sz="2" w:space="0" w:color="2E5DAD"/>
              <w:left w:val="single" w:sz="14" w:space="0" w:color="2E5DAD"/>
              <w:bottom w:val="single" w:sz="2" w:space="0" w:color="2E5DAD"/>
              <w:right w:val="none" w:sz="0" w:space="0" w:color="FFFFFF"/>
            </w:tcBorders>
            <w:shd w:val="clear" w:color="auto" w:fill="EEF3FB"/>
            <w:tcMar>
              <w:top w:w="120" w:type="dxa"/>
              <w:left w:w="200" w:type="dxa"/>
              <w:bottom w:w="120" w:type="dxa"/>
              <w:right w:w="160" w:type="dxa"/>
            </w:tcMar>
          </w:tcPr>
          <w:p w14:paraId="246F5787" w14:textId="77777777" w:rsidR="0002691C" w:rsidRDefault="0002691C" w:rsidP="00640C24">
            <w:pPr>
              <w:spacing w:after="50"/>
            </w:pPr>
            <w:r>
              <w:rPr>
                <w:rFonts w:ascii="Courier New" w:eastAsia="Courier New" w:hAnsi="Courier New" w:cs="Courier New"/>
                <w:color w:val="1F3864"/>
                <w:sz w:val="20"/>
                <w:szCs w:val="20"/>
              </w:rPr>
              <w:t xml:space="preserve">Capital </w:t>
            </w:r>
            <w:proofErr w:type="gramStart"/>
            <w:r>
              <w:rPr>
                <w:rFonts w:ascii="Courier New" w:eastAsia="Courier New" w:hAnsi="Courier New" w:cs="Courier New"/>
                <w:color w:val="1F3864"/>
                <w:sz w:val="20"/>
                <w:szCs w:val="20"/>
              </w:rPr>
              <w:t>charge  =</w:t>
            </w:r>
            <w:proofErr w:type="gramEnd"/>
            <w:r>
              <w:rPr>
                <w:rFonts w:ascii="Courier New" w:eastAsia="Courier New" w:hAnsi="Courier New" w:cs="Courier New"/>
                <w:color w:val="1F3864"/>
                <w:sz w:val="20"/>
                <w:szCs w:val="20"/>
              </w:rPr>
              <w:t xml:space="preserve">  max(</w:t>
            </w:r>
            <w:proofErr w:type="spellStart"/>
            <w:r>
              <w:rPr>
                <w:rFonts w:ascii="Courier New" w:eastAsia="Courier New" w:hAnsi="Courier New" w:cs="Courier New"/>
                <w:color w:val="1F3864"/>
                <w:sz w:val="20"/>
                <w:szCs w:val="20"/>
              </w:rPr>
              <w:t>VaR_today</w:t>
            </w:r>
            <w:proofErr w:type="spellEnd"/>
            <w:r>
              <w:rPr>
                <w:rFonts w:ascii="Courier New" w:eastAsia="Courier New" w:hAnsi="Courier New" w:cs="Courier New"/>
                <w:color w:val="1F3864"/>
                <w:sz w:val="20"/>
                <w:szCs w:val="20"/>
              </w:rPr>
              <w:t xml:space="preserve">,  k × Avg_VaR_60days)  +  </w:t>
            </w:r>
            <w:proofErr w:type="spellStart"/>
            <w:r>
              <w:rPr>
                <w:rFonts w:ascii="Courier New" w:eastAsia="Courier New" w:hAnsi="Courier New" w:cs="Courier New"/>
                <w:color w:val="1F3864"/>
                <w:sz w:val="20"/>
                <w:szCs w:val="20"/>
              </w:rPr>
              <w:t>SVaR</w:t>
            </w:r>
            <w:proofErr w:type="spellEnd"/>
          </w:p>
          <w:p w14:paraId="5E7D9C53" w14:textId="77777777" w:rsidR="0002691C" w:rsidRDefault="0002691C" w:rsidP="00640C24">
            <w:pPr>
              <w:spacing w:after="50"/>
            </w:pPr>
          </w:p>
          <w:p w14:paraId="13E30488" w14:textId="77777777" w:rsidR="0002691C" w:rsidRDefault="0002691C" w:rsidP="00640C24">
            <w:pPr>
              <w:spacing w:after="50"/>
            </w:pPr>
            <w:r>
              <w:rPr>
                <w:rFonts w:ascii="Courier New" w:eastAsia="Courier New" w:hAnsi="Courier New" w:cs="Courier New"/>
                <w:color w:val="1F3864"/>
                <w:sz w:val="18"/>
                <w:szCs w:val="18"/>
              </w:rPr>
              <w:t>Where:</w:t>
            </w:r>
          </w:p>
          <w:p w14:paraId="073189DC" w14:textId="77777777" w:rsidR="0002691C" w:rsidRDefault="0002691C" w:rsidP="00640C24">
            <w:pPr>
              <w:spacing w:after="50"/>
            </w:pPr>
            <w:r>
              <w:rPr>
                <w:rFonts w:ascii="Courier New" w:eastAsia="Courier New" w:hAnsi="Courier New" w:cs="Courier New"/>
                <w:color w:val="1F3864"/>
                <w:sz w:val="18"/>
                <w:szCs w:val="18"/>
              </w:rPr>
              <w:t xml:space="preserve">  k    = capital multiplier (minimum 3.0; rises with </w:t>
            </w:r>
            <w:proofErr w:type="spellStart"/>
            <w:r>
              <w:rPr>
                <w:rFonts w:ascii="Courier New" w:eastAsia="Courier New" w:hAnsi="Courier New" w:cs="Courier New"/>
                <w:color w:val="1F3864"/>
                <w:sz w:val="18"/>
                <w:szCs w:val="18"/>
              </w:rPr>
              <w:t>backtesting</w:t>
            </w:r>
            <w:proofErr w:type="spellEnd"/>
            <w:r>
              <w:rPr>
                <w:rFonts w:ascii="Courier New" w:eastAsia="Courier New" w:hAnsi="Courier New" w:cs="Courier New"/>
                <w:color w:val="1F3864"/>
                <w:sz w:val="18"/>
                <w:szCs w:val="18"/>
              </w:rPr>
              <w:t xml:space="preserve"> failures)</w:t>
            </w:r>
          </w:p>
          <w:p w14:paraId="12827618" w14:textId="77777777" w:rsidR="0002691C" w:rsidRDefault="0002691C" w:rsidP="00640C24">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SVaR</w:t>
            </w:r>
            <w:proofErr w:type="spellEnd"/>
            <w:r>
              <w:rPr>
                <w:rFonts w:ascii="Courier New" w:eastAsia="Courier New" w:hAnsi="Courier New" w:cs="Courier New"/>
                <w:color w:val="1F3864"/>
                <w:sz w:val="18"/>
                <w:szCs w:val="18"/>
              </w:rPr>
              <w:t xml:space="preserve"> = Stressed </w:t>
            </w:r>
            <w:proofErr w:type="spellStart"/>
            <w:r>
              <w:rPr>
                <w:rFonts w:ascii="Courier New" w:eastAsia="Courier New" w:hAnsi="Courier New" w:cs="Courier New"/>
                <w:color w:val="1F3864"/>
                <w:sz w:val="18"/>
                <w:szCs w:val="18"/>
              </w:rPr>
              <w:t>VaR</w:t>
            </w:r>
            <w:proofErr w:type="spellEnd"/>
            <w:r>
              <w:rPr>
                <w:rFonts w:ascii="Courier New" w:eastAsia="Courier New" w:hAnsi="Courier New" w:cs="Courier New"/>
                <w:color w:val="1F3864"/>
                <w:sz w:val="18"/>
                <w:szCs w:val="18"/>
              </w:rPr>
              <w:t xml:space="preserve"> using a crisis observation window (typically 2008–2009)</w:t>
            </w:r>
          </w:p>
        </w:tc>
      </w:tr>
    </w:tbl>
    <w:p w14:paraId="423B8AA6" w14:textId="77777777" w:rsidR="0002691C" w:rsidRDefault="0002691C" w:rsidP="0002691C">
      <w:pPr>
        <w:spacing w:after="80"/>
      </w:pPr>
    </w:p>
    <w:p w14:paraId="0142ED02" w14:textId="77777777" w:rsidR="0002691C" w:rsidRDefault="0002691C" w:rsidP="0002691C">
      <w:pPr>
        <w:pBdr>
          <w:bottom w:val="single" w:sz="4" w:space="1" w:color="CCCCCC"/>
        </w:pBdr>
        <w:spacing w:before="180" w:after="180"/>
      </w:pPr>
    </w:p>
    <w:p w14:paraId="7F8B0C03" w14:textId="1427CC40" w:rsidR="0002691C" w:rsidRPr="0002691C" w:rsidRDefault="0002691C" w:rsidP="0002691C">
      <w:pPr>
        <w:pStyle w:val="Heading2"/>
      </w:pPr>
      <w:r w:rsidRPr="0002691C">
        <w:t xml:space="preserve">2.3 </w:t>
      </w:r>
      <w:r w:rsidRPr="0002691C">
        <w:rPr>
          <w:lang w:val="en-US"/>
        </w:rPr>
        <w:t xml:space="preserve"> </w:t>
      </w:r>
      <w:r w:rsidRPr="0002691C">
        <w:t xml:space="preserve"> </w:t>
      </w:r>
      <w:proofErr w:type="spellStart"/>
      <w:r w:rsidRPr="0002691C">
        <w:t>Backtesting</w:t>
      </w:r>
      <w:proofErr w:type="spellEnd"/>
      <w:r w:rsidRPr="0002691C">
        <w:t xml:space="preserve"> and the Traffic Light System</w:t>
      </w:r>
    </w:p>
    <w:p w14:paraId="1458C854" w14:textId="77777777" w:rsidR="0002691C" w:rsidRDefault="0002691C" w:rsidP="0002691C">
      <w:pPr>
        <w:spacing w:after="130"/>
        <w:jc w:val="both"/>
      </w:pPr>
      <w:r>
        <w:rPr>
          <w:sz w:val="22"/>
          <w:szCs w:val="22"/>
        </w:rPr>
        <w:t xml:space="preserve">A critical component of the regulatory framework is </w:t>
      </w:r>
      <w:proofErr w:type="spellStart"/>
      <w:r>
        <w:rPr>
          <w:sz w:val="22"/>
          <w:szCs w:val="22"/>
        </w:rPr>
        <w:t>backtesting</w:t>
      </w:r>
      <w:proofErr w:type="spellEnd"/>
      <w:r>
        <w:rPr>
          <w:sz w:val="22"/>
          <w:szCs w:val="22"/>
        </w:rPr>
        <w:t xml:space="preserve">: the daily comparison of </w:t>
      </w:r>
      <w:proofErr w:type="spellStart"/>
      <w:r>
        <w:rPr>
          <w:sz w:val="22"/>
          <w:szCs w:val="22"/>
        </w:rPr>
        <w:t>VaR</w:t>
      </w:r>
      <w:proofErr w:type="spellEnd"/>
      <w:r>
        <w:rPr>
          <w:sz w:val="22"/>
          <w:szCs w:val="22"/>
        </w:rPr>
        <w:t xml:space="preserve"> forecasts against actual trading outcomes. Each day on which actual losses exceed the </w:t>
      </w:r>
      <w:proofErr w:type="spellStart"/>
      <w:r>
        <w:rPr>
          <w:sz w:val="22"/>
          <w:szCs w:val="22"/>
        </w:rPr>
        <w:t>VaR</w:t>
      </w:r>
      <w:proofErr w:type="spellEnd"/>
      <w:r>
        <w:rPr>
          <w:sz w:val="22"/>
          <w:szCs w:val="22"/>
        </w:rPr>
        <w:t xml:space="preserve"> estimate is recorded as an exception, or breach. Basel requires banks to track exceptions over a rolling 250-day window and report the count to supervisors. The count determines the regulatory zone in which the bank is classified (Basel Committee on Banking Supervision, 1996). The consequences are directly financial: a green-zone bank (zero to four exceptions) retains a multiplier of k = 3.0, while a red-zone bank (ten or more exceptions) faces an </w:t>
      </w:r>
      <w:r>
        <w:rPr>
          <w:sz w:val="22"/>
          <w:szCs w:val="22"/>
        </w:rPr>
        <w:lastRenderedPageBreak/>
        <w:t xml:space="preserve">automatic increase to k = 4.0. For a bank with a 10-day </w:t>
      </w:r>
      <w:proofErr w:type="spellStart"/>
      <w:r>
        <w:rPr>
          <w:sz w:val="22"/>
          <w:szCs w:val="22"/>
        </w:rPr>
        <w:t>VaR</w:t>
      </w:r>
      <w:proofErr w:type="spellEnd"/>
      <w:r>
        <w:rPr>
          <w:sz w:val="22"/>
          <w:szCs w:val="22"/>
        </w:rPr>
        <w:t xml:space="preserve"> of $500 million, this shift represents an additional $500 million in required capital.</w:t>
      </w:r>
    </w:p>
    <w:p w14:paraId="2D09F97C" w14:textId="77777777" w:rsidR="0002691C" w:rsidRDefault="0002691C" w:rsidP="0002691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00"/>
        <w:gridCol w:w="1800"/>
        <w:gridCol w:w="3860"/>
      </w:tblGrid>
      <w:tr w:rsidR="0002691C" w14:paraId="0C2411B1" w14:textId="77777777" w:rsidTr="00640C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2B4E203" w14:textId="77777777" w:rsidR="0002691C" w:rsidRDefault="0002691C" w:rsidP="00640C24">
            <w:r>
              <w:rPr>
                <w:b/>
                <w:bCs/>
                <w:color w:val="FFFFFF"/>
                <w:sz w:val="19"/>
                <w:szCs w:val="19"/>
              </w:rPr>
              <w:t>Zone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04F705F" w14:textId="77777777" w:rsidR="0002691C" w:rsidRDefault="0002691C" w:rsidP="00640C24">
            <w:r>
              <w:rPr>
                <w:b/>
                <w:bCs/>
                <w:color w:val="FFFFFF"/>
                <w:sz w:val="19"/>
                <w:szCs w:val="19"/>
              </w:rPr>
              <w:t>Exceptions (250 days)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296B9EA" w14:textId="77777777" w:rsidR="0002691C" w:rsidRDefault="0002691C" w:rsidP="00640C24">
            <w:r>
              <w:rPr>
                <w:b/>
                <w:bCs/>
                <w:color w:val="FFFFFF"/>
                <w:sz w:val="19"/>
                <w:szCs w:val="19"/>
              </w:rPr>
              <w:t>Multiplier k</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B6711D7" w14:textId="77777777" w:rsidR="0002691C" w:rsidRDefault="0002691C" w:rsidP="00640C24">
            <w:r>
              <w:rPr>
                <w:b/>
                <w:bCs/>
                <w:color w:val="FFFFFF"/>
                <w:sz w:val="19"/>
                <w:szCs w:val="19"/>
              </w:rPr>
              <w:t>Consequence</w:t>
            </w:r>
          </w:p>
        </w:tc>
      </w:tr>
      <w:tr w:rsidR="0002691C" w14:paraId="225A178E" w14:textId="77777777" w:rsidTr="00640C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5EC769B2" w14:textId="77777777" w:rsidR="0002691C" w:rsidRDefault="0002691C" w:rsidP="00640C24">
            <w:r>
              <w:rPr>
                <w:b/>
                <w:bCs/>
                <w:color w:val="276221"/>
                <w:sz w:val="19"/>
                <w:szCs w:val="19"/>
              </w:rPr>
              <w:t>🟢 Green</w:t>
            </w:r>
          </w:p>
        </w:tc>
        <w:tc>
          <w:tcPr>
            <w:tcW w:w="21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232ECCEC" w14:textId="77777777" w:rsidR="0002691C" w:rsidRDefault="0002691C" w:rsidP="00640C24">
            <w:r>
              <w:rPr>
                <w:color w:val="276221"/>
                <w:sz w:val="19"/>
                <w:szCs w:val="19"/>
              </w:rPr>
              <w:t>0 – 4</w:t>
            </w:r>
          </w:p>
        </w:tc>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55784BDB" w14:textId="77777777" w:rsidR="0002691C" w:rsidRDefault="0002691C" w:rsidP="00640C24">
            <w:r>
              <w:rPr>
                <w:b/>
                <w:bCs/>
                <w:color w:val="276221"/>
                <w:sz w:val="19"/>
                <w:szCs w:val="19"/>
              </w:rPr>
              <w:t>3.0</w:t>
            </w:r>
          </w:p>
        </w:tc>
        <w:tc>
          <w:tcPr>
            <w:tcW w:w="386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0302ED66" w14:textId="77777777" w:rsidR="0002691C" w:rsidRDefault="0002691C" w:rsidP="00640C24">
            <w:r>
              <w:rPr>
                <w:color w:val="276221"/>
                <w:sz w:val="19"/>
                <w:szCs w:val="19"/>
              </w:rPr>
              <w:t>No penalty. Model approved for regulatory use.</w:t>
            </w:r>
          </w:p>
        </w:tc>
      </w:tr>
      <w:tr w:rsidR="0002691C" w14:paraId="02956A87" w14:textId="77777777" w:rsidTr="00640C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75467096" w14:textId="77777777" w:rsidR="0002691C" w:rsidRDefault="0002691C" w:rsidP="00640C24">
            <w:r>
              <w:rPr>
                <w:b/>
                <w:bCs/>
                <w:color w:val="9C6500"/>
                <w:sz w:val="19"/>
                <w:szCs w:val="19"/>
              </w:rPr>
              <w:t>🟡 Yellow</w:t>
            </w:r>
          </w:p>
        </w:tc>
        <w:tc>
          <w:tcPr>
            <w:tcW w:w="21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2A5A1EB5" w14:textId="77777777" w:rsidR="0002691C" w:rsidRDefault="0002691C" w:rsidP="00640C24">
            <w:r>
              <w:rPr>
                <w:color w:val="9C6500"/>
                <w:sz w:val="19"/>
                <w:szCs w:val="19"/>
              </w:rPr>
              <w:t>5 – 9</w:t>
            </w:r>
          </w:p>
        </w:tc>
        <w:tc>
          <w:tcPr>
            <w:tcW w:w="18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5E58D51A" w14:textId="77777777" w:rsidR="0002691C" w:rsidRDefault="0002691C" w:rsidP="00640C24">
            <w:r>
              <w:rPr>
                <w:b/>
                <w:bCs/>
                <w:color w:val="9C6500"/>
                <w:sz w:val="19"/>
                <w:szCs w:val="19"/>
              </w:rPr>
              <w:t>3.40 – 3.85</w:t>
            </w:r>
          </w:p>
        </w:tc>
        <w:tc>
          <w:tcPr>
            <w:tcW w:w="386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10F42E00" w14:textId="77777777" w:rsidR="0002691C" w:rsidRDefault="0002691C" w:rsidP="00640C24">
            <w:r>
              <w:rPr>
                <w:color w:val="9C6500"/>
                <w:sz w:val="19"/>
                <w:szCs w:val="19"/>
              </w:rPr>
              <w:t>Supervisory review. Rising capital charge. Bank must explain each exception.</w:t>
            </w:r>
          </w:p>
        </w:tc>
      </w:tr>
      <w:tr w:rsidR="0002691C" w14:paraId="5A18D813" w14:textId="77777777" w:rsidTr="00640C24">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39247D2F" w14:textId="77777777" w:rsidR="0002691C" w:rsidRDefault="0002691C" w:rsidP="00640C24">
            <w:r>
              <w:rPr>
                <w:b/>
                <w:bCs/>
                <w:color w:val="9C0006"/>
                <w:sz w:val="19"/>
                <w:szCs w:val="19"/>
              </w:rPr>
              <w:t>🔴 Red</w:t>
            </w:r>
          </w:p>
        </w:tc>
        <w:tc>
          <w:tcPr>
            <w:tcW w:w="21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47E33A22" w14:textId="77777777" w:rsidR="0002691C" w:rsidRDefault="0002691C" w:rsidP="00640C24">
            <w:r>
              <w:rPr>
                <w:color w:val="9C0006"/>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733A14D2" w14:textId="77777777" w:rsidR="0002691C" w:rsidRDefault="0002691C" w:rsidP="00640C24">
            <w:r>
              <w:rPr>
                <w:b/>
                <w:bCs/>
                <w:color w:val="9C0006"/>
                <w:sz w:val="19"/>
                <w:szCs w:val="19"/>
              </w:rPr>
              <w:t>4.0 (automatic)</w:t>
            </w:r>
          </w:p>
        </w:tc>
        <w:tc>
          <w:tcPr>
            <w:tcW w:w="386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163DC0C4" w14:textId="77777777" w:rsidR="0002691C" w:rsidRDefault="0002691C" w:rsidP="00640C24">
            <w:r>
              <w:rPr>
                <w:color w:val="9C0006"/>
                <w:sz w:val="19"/>
                <w:szCs w:val="19"/>
              </w:rPr>
              <w:t>Model presumed flawed. Regulator may require immediate redesign.</w:t>
            </w:r>
          </w:p>
        </w:tc>
      </w:tr>
    </w:tbl>
    <w:p w14:paraId="06262593" w14:textId="77777777" w:rsidR="0002691C" w:rsidRDefault="0002691C" w:rsidP="0002691C">
      <w:pPr>
        <w:spacing w:after="80"/>
      </w:pPr>
    </w:p>
    <w:p w14:paraId="007C359F" w14:textId="77777777" w:rsidR="0002691C" w:rsidRDefault="0002691C" w:rsidP="0002691C">
      <w:pPr>
        <w:spacing w:after="130"/>
        <w:jc w:val="both"/>
      </w:pPr>
      <w:proofErr w:type="spellStart"/>
      <w:r>
        <w:rPr>
          <w:sz w:val="22"/>
          <w:szCs w:val="22"/>
        </w:rPr>
        <w:t>Christoffersen</w:t>
      </w:r>
      <w:proofErr w:type="spellEnd"/>
      <w:r>
        <w:rPr>
          <w:sz w:val="22"/>
          <w:szCs w:val="22"/>
        </w:rPr>
        <w:t xml:space="preserve"> (1998) provides the statistical foundation for </w:t>
      </w:r>
      <w:proofErr w:type="spellStart"/>
      <w:r>
        <w:rPr>
          <w:sz w:val="22"/>
          <w:szCs w:val="22"/>
        </w:rPr>
        <w:t>backtesting</w:t>
      </w:r>
      <w:proofErr w:type="spellEnd"/>
      <w:r>
        <w:rPr>
          <w:sz w:val="22"/>
          <w:szCs w:val="22"/>
        </w:rPr>
        <w:t xml:space="preserve">, demonstrating that a valid </w:t>
      </w:r>
      <w:proofErr w:type="spellStart"/>
      <w:r>
        <w:rPr>
          <w:sz w:val="22"/>
          <w:szCs w:val="22"/>
        </w:rPr>
        <w:t>VaR</w:t>
      </w:r>
      <w:proofErr w:type="spellEnd"/>
      <w:r>
        <w:rPr>
          <w:sz w:val="22"/>
          <w:szCs w:val="22"/>
        </w:rPr>
        <w:t xml:space="preserve"> model must satisfy both unconditional coverage — the correct proportion of exceptions — and independence, meaning exceptions must not cluster together. Clustered exceptions indicate that the model is too slow to respond to changing market conditions, a particularly dangerous failure mode during periods of rapidly rising volatility.</w:t>
      </w:r>
    </w:p>
    <w:p w14:paraId="3CCB5B72" w14:textId="77777777" w:rsidR="0002691C" w:rsidRDefault="0002691C" w:rsidP="0002691C">
      <w:pPr>
        <w:pStyle w:val="Heading2"/>
      </w:pPr>
    </w:p>
    <w:p w14:paraId="0558E353" w14:textId="31AC5F28" w:rsidR="0002691C" w:rsidRPr="0002691C" w:rsidRDefault="0002691C" w:rsidP="0002691C">
      <w:pPr>
        <w:pStyle w:val="Heading2"/>
      </w:pPr>
      <w:r w:rsidRPr="0002691C">
        <w:t>2.4</w:t>
      </w:r>
      <w:r w:rsidRPr="0002691C">
        <w:rPr>
          <w:lang w:val="en-US"/>
        </w:rPr>
        <w:t xml:space="preserve"> </w:t>
      </w:r>
      <w:r w:rsidRPr="0002691C">
        <w:t xml:space="preserve">  Real-World Disclosure: Major Bank Examples</w:t>
      </w:r>
    </w:p>
    <w:p w14:paraId="3E15A4D2" w14:textId="77777777" w:rsidR="0002691C" w:rsidRDefault="0002691C" w:rsidP="0002691C">
      <w:pPr>
        <w:spacing w:after="130"/>
        <w:jc w:val="both"/>
      </w:pPr>
      <w:r>
        <w:rPr>
          <w:sz w:val="22"/>
          <w:szCs w:val="22"/>
        </w:rPr>
        <w:t xml:space="preserve">Major banks disclose their </w:t>
      </w:r>
      <w:proofErr w:type="spellStart"/>
      <w:r>
        <w:rPr>
          <w:sz w:val="22"/>
          <w:szCs w:val="22"/>
        </w:rPr>
        <w:t>VaR</w:t>
      </w:r>
      <w:proofErr w:type="spellEnd"/>
      <w:r>
        <w:rPr>
          <w:sz w:val="22"/>
          <w:szCs w:val="22"/>
        </w:rPr>
        <w:t xml:space="preserve"> figures quarterly under the Pillar 3 transparency requirements of Basel III. J.P. Morgan publishes a standalone Market Risk Pillar 3 Report each quarter, disclosing average, high, and low </w:t>
      </w:r>
      <w:proofErr w:type="spellStart"/>
      <w:r>
        <w:rPr>
          <w:sz w:val="22"/>
          <w:szCs w:val="22"/>
        </w:rPr>
        <w:t>VaR</w:t>
      </w:r>
      <w:proofErr w:type="spellEnd"/>
      <w:r>
        <w:rPr>
          <w:sz w:val="22"/>
          <w:szCs w:val="22"/>
        </w:rPr>
        <w:t xml:space="preserve"> broken down by risk category (interest rate, equity, FX, commodity, and credit spread), alongside the number of </w:t>
      </w:r>
      <w:proofErr w:type="spellStart"/>
      <w:r>
        <w:rPr>
          <w:sz w:val="22"/>
          <w:szCs w:val="22"/>
        </w:rPr>
        <w:t>backtesting</w:t>
      </w:r>
      <w:proofErr w:type="spellEnd"/>
      <w:r>
        <w:rPr>
          <w:sz w:val="22"/>
          <w:szCs w:val="22"/>
        </w:rPr>
        <w:t xml:space="preserve"> exceptions. Importantly, J.P. Morgan maintains two separate </w:t>
      </w:r>
      <w:proofErr w:type="spellStart"/>
      <w:r>
        <w:rPr>
          <w:sz w:val="22"/>
          <w:szCs w:val="22"/>
        </w:rPr>
        <w:t>VaR</w:t>
      </w:r>
      <w:proofErr w:type="spellEnd"/>
      <w:r>
        <w:rPr>
          <w:sz w:val="22"/>
          <w:szCs w:val="22"/>
        </w:rPr>
        <w:t xml:space="preserve"> measures: a broader internal Risk Management </w:t>
      </w:r>
      <w:proofErr w:type="spellStart"/>
      <w:r>
        <w:rPr>
          <w:sz w:val="22"/>
          <w:szCs w:val="22"/>
        </w:rPr>
        <w:t>VaR</w:t>
      </w:r>
      <w:proofErr w:type="spellEnd"/>
      <w:r>
        <w:rPr>
          <w:sz w:val="22"/>
          <w:szCs w:val="22"/>
        </w:rPr>
        <w:t xml:space="preserve"> used for trading desk limits, and a narrower Regulatory </w:t>
      </w:r>
      <w:proofErr w:type="spellStart"/>
      <w:r>
        <w:rPr>
          <w:sz w:val="22"/>
          <w:szCs w:val="22"/>
        </w:rPr>
        <w:t>VaR</w:t>
      </w:r>
      <w:proofErr w:type="spellEnd"/>
      <w:r>
        <w:rPr>
          <w:sz w:val="22"/>
          <w:szCs w:val="22"/>
        </w:rPr>
        <w:t xml:space="preserve"> that feeds the capital formula (J.P. Morgan, 2013).</w:t>
      </w:r>
    </w:p>
    <w:p w14:paraId="5F60D292" w14:textId="77777777" w:rsidR="0002691C" w:rsidRDefault="0002691C" w:rsidP="0002691C">
      <w:pPr>
        <w:spacing w:after="130"/>
        <w:jc w:val="both"/>
      </w:pPr>
      <w:r>
        <w:rPr>
          <w:sz w:val="22"/>
          <w:szCs w:val="22"/>
        </w:rPr>
        <w:t xml:space="preserve">Goldman Sachs discloses equivalent information through its quarterly 10-Q and annual 10-K filings with the U.S. Securities and Exchange Commission. In the second quarter of 2025, Goldman Sachs reported two </w:t>
      </w:r>
      <w:proofErr w:type="spellStart"/>
      <w:r>
        <w:rPr>
          <w:sz w:val="22"/>
          <w:szCs w:val="22"/>
        </w:rPr>
        <w:t>VaR</w:t>
      </w:r>
      <w:proofErr w:type="spellEnd"/>
      <w:r>
        <w:rPr>
          <w:sz w:val="22"/>
          <w:szCs w:val="22"/>
        </w:rPr>
        <w:t xml:space="preserve"> exceptions totalling $295 million in losses, against an average daily trading revenue of $119 million — illustrating that even at the world’s most sophisticated institutions, extreme market events can overwhelm </w:t>
      </w:r>
      <w:proofErr w:type="spellStart"/>
      <w:r>
        <w:rPr>
          <w:sz w:val="22"/>
          <w:szCs w:val="22"/>
        </w:rPr>
        <w:t>VaR</w:t>
      </w:r>
      <w:proofErr w:type="spellEnd"/>
      <w:r>
        <w:rPr>
          <w:sz w:val="22"/>
          <w:szCs w:val="22"/>
        </w:rPr>
        <w:t xml:space="preserve"> estimates (Global Trading, 2025). Deutsche Bank, operating under the EU’s Capital Requirements Regulation (the European implementation of Basel III), publishes analogous disclosures in its annual report, including a diversification benefit figure that quantifies how portfolio correlation reduces total </w:t>
      </w:r>
      <w:proofErr w:type="spellStart"/>
      <w:r>
        <w:rPr>
          <w:sz w:val="22"/>
          <w:szCs w:val="22"/>
        </w:rPr>
        <w:t>VaR</w:t>
      </w:r>
      <w:proofErr w:type="spellEnd"/>
      <w:r>
        <w:rPr>
          <w:sz w:val="22"/>
          <w:szCs w:val="22"/>
        </w:rPr>
        <w:t xml:space="preserve"> below the sum of individual risk-type </w:t>
      </w:r>
      <w:proofErr w:type="spellStart"/>
      <w:r>
        <w:rPr>
          <w:sz w:val="22"/>
          <w:szCs w:val="22"/>
        </w:rPr>
        <w:t>VaRs.</w:t>
      </w:r>
      <w:proofErr w:type="spellEnd"/>
    </w:p>
    <w:p w14:paraId="67F80A34" w14:textId="77777777" w:rsidR="0002691C" w:rsidRDefault="0002691C" w:rsidP="0002691C">
      <w:pPr>
        <w:pStyle w:val="Heading2"/>
      </w:pPr>
    </w:p>
    <w:p w14:paraId="2CA4A453" w14:textId="6BAD0725" w:rsidR="0002691C" w:rsidRPr="0002691C" w:rsidRDefault="0002691C" w:rsidP="0002691C">
      <w:pPr>
        <w:pStyle w:val="Heading2"/>
      </w:pPr>
      <w:r w:rsidRPr="0002691C">
        <w:t xml:space="preserve">2.5 </w:t>
      </w:r>
      <w:r w:rsidRPr="0002691C">
        <w:rPr>
          <w:lang w:val="en-US"/>
        </w:rPr>
        <w:t xml:space="preserve"> </w:t>
      </w:r>
      <w:r w:rsidRPr="0002691C">
        <w:t xml:space="preserve"> The Transition to Expected Shortfall</w:t>
      </w:r>
    </w:p>
    <w:p w14:paraId="4340BD53" w14:textId="77777777" w:rsidR="0002691C" w:rsidRDefault="0002691C" w:rsidP="0002691C">
      <w:pPr>
        <w:spacing w:after="130"/>
        <w:jc w:val="both"/>
      </w:pPr>
      <w:r>
        <w:rPr>
          <w:sz w:val="22"/>
          <w:szCs w:val="22"/>
        </w:rPr>
        <w:t xml:space="preserve">While </w:t>
      </w:r>
      <w:proofErr w:type="spellStart"/>
      <w:r>
        <w:rPr>
          <w:sz w:val="22"/>
          <w:szCs w:val="22"/>
        </w:rPr>
        <w:t>VaR</w:t>
      </w:r>
      <w:proofErr w:type="spellEnd"/>
      <w:r>
        <w:rPr>
          <w:sz w:val="22"/>
          <w:szCs w:val="22"/>
        </w:rPr>
        <w:t xml:space="preserve"> remains the operative standard under Basel III, regulators have acknowledged its structural limitations. </w:t>
      </w:r>
      <w:proofErr w:type="spellStart"/>
      <w:r>
        <w:rPr>
          <w:sz w:val="22"/>
          <w:szCs w:val="22"/>
        </w:rPr>
        <w:t>Artzner</w:t>
      </w:r>
      <w:proofErr w:type="spellEnd"/>
      <w:r>
        <w:rPr>
          <w:sz w:val="22"/>
          <w:szCs w:val="22"/>
        </w:rPr>
        <w:t xml:space="preserve"> et al. (1999) demonstrated that </w:t>
      </w:r>
      <w:proofErr w:type="spellStart"/>
      <w:r>
        <w:rPr>
          <w:sz w:val="22"/>
          <w:szCs w:val="22"/>
        </w:rPr>
        <w:t>VaR</w:t>
      </w:r>
      <w:proofErr w:type="spellEnd"/>
      <w:r>
        <w:rPr>
          <w:sz w:val="22"/>
          <w:szCs w:val="22"/>
        </w:rPr>
        <w:t xml:space="preserve"> fails the mathematical property of subadditivity: two positions that individually comply with a </w:t>
      </w:r>
      <w:proofErr w:type="spellStart"/>
      <w:r>
        <w:rPr>
          <w:sz w:val="22"/>
          <w:szCs w:val="22"/>
        </w:rPr>
        <w:t>VaR</w:t>
      </w:r>
      <w:proofErr w:type="spellEnd"/>
      <w:r>
        <w:rPr>
          <w:sz w:val="22"/>
          <w:szCs w:val="22"/>
        </w:rPr>
        <w:t xml:space="preserve"> limit can, when combined, produce a portfolio that breaches it. This violates the basic diversification principle that risk management seeks to enforce. The Fundamental Review of the Trading Book (FRTB), which forms part of the Basel IV framework, replaces </w:t>
      </w:r>
      <w:proofErr w:type="spellStart"/>
      <w:r>
        <w:rPr>
          <w:sz w:val="22"/>
          <w:szCs w:val="22"/>
        </w:rPr>
        <w:t>VaR</w:t>
      </w:r>
      <w:proofErr w:type="spellEnd"/>
      <w:r>
        <w:rPr>
          <w:sz w:val="22"/>
          <w:szCs w:val="22"/>
        </w:rPr>
        <w:t xml:space="preserve"> with Expected Shortfall (ES) — a measure that captures the average loss in the tail beyond the </w:t>
      </w:r>
      <w:proofErr w:type="spellStart"/>
      <w:r>
        <w:rPr>
          <w:sz w:val="22"/>
          <w:szCs w:val="22"/>
        </w:rPr>
        <w:t>VaR</w:t>
      </w:r>
      <w:proofErr w:type="spellEnd"/>
      <w:r>
        <w:rPr>
          <w:sz w:val="22"/>
          <w:szCs w:val="22"/>
        </w:rPr>
        <w:t xml:space="preserve"> threshold, not merely the threshold itself. The Basel Committee has estimated that this transition will increase market risk capital requirements by a weighted average of 63% for large internationally active banks (Basel Committee on Banking Supervision, 2019). This regulatory direction toward Expected Shortfall is discussed further in the limitations section of this report, where ES is identified as the most important potential improvement to the current dashboard implementation.</w:t>
      </w:r>
    </w:p>
    <w:p w14:paraId="666BF02E" w14:textId="02742CDA" w:rsidR="0002691C" w:rsidRDefault="0002691C" w:rsidP="0002691C">
      <w:pPr>
        <w:spacing w:after="130"/>
        <w:jc w:val="both"/>
      </w:pPr>
    </w:p>
    <w:p w14:paraId="2E6D4DE0" w14:textId="77777777" w:rsidR="0002691C" w:rsidRDefault="0002691C" w:rsidP="00284B9E">
      <w:pPr>
        <w:spacing w:after="80"/>
        <w:rPr>
          <w:b/>
          <w:bCs/>
          <w:color w:val="1F3864"/>
          <w:sz w:val="22"/>
          <w:szCs w:val="22"/>
        </w:rPr>
      </w:pPr>
    </w:p>
    <w:p w14:paraId="75F1B57F" w14:textId="77777777" w:rsidR="0002691C" w:rsidRDefault="0002691C" w:rsidP="00284B9E">
      <w:pPr>
        <w:spacing w:after="80"/>
        <w:rPr>
          <w:b/>
          <w:bCs/>
          <w:color w:val="1F3864"/>
          <w:sz w:val="22"/>
          <w:szCs w:val="22"/>
        </w:rPr>
      </w:pPr>
    </w:p>
    <w:p w14:paraId="4E40ECC4" w14:textId="77777777" w:rsidR="0002691C" w:rsidRDefault="0002691C" w:rsidP="00284B9E">
      <w:pPr>
        <w:spacing w:after="80"/>
        <w:rPr>
          <w:b/>
          <w:bCs/>
          <w:color w:val="1F3864"/>
          <w:sz w:val="22"/>
          <w:szCs w:val="22"/>
        </w:rPr>
      </w:pPr>
    </w:p>
    <w:p w14:paraId="3E00165F" w14:textId="77777777" w:rsidR="00A623B6" w:rsidRDefault="00A623B6" w:rsidP="00284B9E">
      <w:pPr>
        <w:spacing w:after="80"/>
        <w:rPr>
          <w:b/>
          <w:bCs/>
          <w:color w:val="1F3864"/>
          <w:sz w:val="22"/>
          <w:szCs w:val="22"/>
        </w:rPr>
      </w:pPr>
    </w:p>
    <w:p w14:paraId="2AD586D2" w14:textId="3DE96623" w:rsidR="00710508" w:rsidRPr="008C6AA6" w:rsidRDefault="00710508" w:rsidP="00284B9E">
      <w:pPr>
        <w:spacing w:after="80"/>
        <w:rPr>
          <w:sz w:val="32"/>
          <w:szCs w:val="32"/>
        </w:rPr>
      </w:pPr>
      <w:r w:rsidRPr="008C6AA6">
        <w:rPr>
          <w:b/>
          <w:bCs/>
          <w:color w:val="1F3864"/>
          <w:sz w:val="32"/>
          <w:szCs w:val="32"/>
        </w:rPr>
        <w:lastRenderedPageBreak/>
        <w:t>Data Universe Decision</w:t>
      </w:r>
    </w:p>
    <w:p w14:paraId="5088B442" w14:textId="77777777" w:rsidR="00B963A5" w:rsidRPr="00B963A5" w:rsidRDefault="00B963A5" w:rsidP="00B963A5">
      <w:pPr>
        <w:pStyle w:val="Heading1"/>
        <w:rPr>
          <w:sz w:val="24"/>
          <w:szCs w:val="24"/>
        </w:rPr>
      </w:pPr>
      <w:r w:rsidRPr="00B963A5">
        <w:rPr>
          <w:sz w:val="24"/>
          <w:szCs w:val="24"/>
        </w:rPr>
        <w:t>1.  Purpose of This Document</w:t>
      </w:r>
    </w:p>
    <w:p w14:paraId="27783A9E" w14:textId="77777777" w:rsidR="00B963A5" w:rsidRDefault="00B963A5" w:rsidP="00B963A5">
      <w:pPr>
        <w:spacing w:after="120"/>
        <w:jc w:val="both"/>
      </w:pPr>
      <w:r>
        <w:rPr>
          <w:sz w:val="22"/>
          <w:szCs w:val="22"/>
        </w:rPr>
        <w:t xml:space="preserve">This document records the rationale behind the selection of 15 stocks as the data universe for the Real-Time Risk Dashboard project. The portfolio is organised across 6 GICS sectors and covers a 3-year observation period from January 2022 to January 2025, capturing approximately 756 trading days of daily closing price data. The universe satisfies four simultaneous requirements specific to a </w:t>
      </w:r>
      <w:proofErr w:type="spellStart"/>
      <w:r>
        <w:rPr>
          <w:sz w:val="22"/>
          <w:szCs w:val="22"/>
        </w:rPr>
        <w:t>VaR</w:t>
      </w:r>
      <w:proofErr w:type="spellEnd"/>
      <w:r>
        <w:rPr>
          <w:sz w:val="22"/>
          <w:szCs w:val="22"/>
        </w:rPr>
        <w:t>-based risk system.</w:t>
      </w:r>
    </w:p>
    <w:p w14:paraId="4A6D95CA" w14:textId="77777777" w:rsidR="00B963A5" w:rsidRDefault="00B963A5" w:rsidP="00B963A5">
      <w:pPr>
        <w:pStyle w:val="ListParagraph"/>
        <w:numPr>
          <w:ilvl w:val="0"/>
          <w:numId w:val="6"/>
        </w:numPr>
        <w:spacing w:after="80"/>
      </w:pPr>
      <w:r>
        <w:rPr>
          <w:sz w:val="22"/>
          <w:szCs w:val="22"/>
        </w:rPr>
        <w:t xml:space="preserve">Sufficient sector diversity to demonstrate the diversification benefit of </w:t>
      </w:r>
      <w:proofErr w:type="spellStart"/>
      <w:r>
        <w:rPr>
          <w:sz w:val="22"/>
          <w:szCs w:val="22"/>
        </w:rPr>
        <w:t>VaR</w:t>
      </w:r>
      <w:proofErr w:type="spellEnd"/>
      <w:r>
        <w:rPr>
          <w:sz w:val="22"/>
          <w:szCs w:val="22"/>
        </w:rPr>
        <w:t xml:space="preserve"> at portfolio level.</w:t>
      </w:r>
    </w:p>
    <w:p w14:paraId="691850C7" w14:textId="77777777" w:rsidR="00B963A5" w:rsidRDefault="00B963A5" w:rsidP="00B963A5">
      <w:pPr>
        <w:pStyle w:val="ListParagraph"/>
        <w:numPr>
          <w:ilvl w:val="0"/>
          <w:numId w:val="6"/>
        </w:numPr>
        <w:spacing w:after="80"/>
      </w:pPr>
      <w:r>
        <w:rPr>
          <w:sz w:val="22"/>
          <w:szCs w:val="22"/>
        </w:rPr>
        <w:t>A data period of 3 years (January 2022 – January 2025) that spans three distinct market regimes: the 2022 rate-hike bear market, the 2023 recovery, and the 2024 AI-driven bull market.</w:t>
      </w:r>
    </w:p>
    <w:p w14:paraId="64DFDFCC" w14:textId="77777777" w:rsidR="00B963A5" w:rsidRDefault="00B963A5" w:rsidP="00B963A5">
      <w:pPr>
        <w:pStyle w:val="ListParagraph"/>
        <w:numPr>
          <w:ilvl w:val="0"/>
          <w:numId w:val="6"/>
        </w:numPr>
        <w:spacing w:after="80"/>
      </w:pPr>
      <w:r>
        <w:rPr>
          <w:sz w:val="22"/>
          <w:szCs w:val="22"/>
        </w:rPr>
        <w:t xml:space="preserve">A range of volatility profiles — from ultra-defensive Consumer Staples (KO, MCD) to high-beta event-driven names (PLTR, EL) — so that </w:t>
      </w:r>
      <w:proofErr w:type="spellStart"/>
      <w:r>
        <w:rPr>
          <w:sz w:val="22"/>
          <w:szCs w:val="22"/>
        </w:rPr>
        <w:t>VaR</w:t>
      </w:r>
      <w:proofErr w:type="spellEnd"/>
      <w:r>
        <w:rPr>
          <w:sz w:val="22"/>
          <w:szCs w:val="22"/>
        </w:rPr>
        <w:t xml:space="preserve"> estimates and KPI outputs are analytically meaningful.</w:t>
      </w:r>
    </w:p>
    <w:p w14:paraId="7B997876" w14:textId="77777777" w:rsidR="00B963A5" w:rsidRDefault="00B963A5" w:rsidP="00B963A5">
      <w:pPr>
        <w:pStyle w:val="ListParagraph"/>
        <w:numPr>
          <w:ilvl w:val="0"/>
          <w:numId w:val="6"/>
        </w:numPr>
        <w:spacing w:after="80"/>
      </w:pPr>
      <w:r>
        <w:rPr>
          <w:sz w:val="22"/>
          <w:szCs w:val="22"/>
        </w:rPr>
        <w:t>Alignment with the GICS framework used by the S&amp;P 500 and recognised in all academic and regulatory literature on portfolio risk.</w:t>
      </w:r>
    </w:p>
    <w:p w14:paraId="49AF4186" w14:textId="77777777" w:rsidR="00B963A5" w:rsidRDefault="00B963A5" w:rsidP="00B963A5">
      <w:pPr>
        <w:spacing w:after="80"/>
      </w:pPr>
    </w:p>
    <w:p w14:paraId="637198DB" w14:textId="77777777" w:rsidR="00B963A5" w:rsidRDefault="00B963A5" w:rsidP="00B963A5">
      <w:pPr>
        <w:pBdr>
          <w:bottom w:val="single" w:sz="4" w:space="1" w:color="CCCCCC"/>
        </w:pBdr>
        <w:spacing w:before="160" w:after="160"/>
      </w:pPr>
    </w:p>
    <w:p w14:paraId="1801E7F9" w14:textId="77777777" w:rsidR="00B963A5" w:rsidRPr="00B963A5" w:rsidRDefault="00B963A5" w:rsidP="00B963A5">
      <w:pPr>
        <w:pStyle w:val="Heading1"/>
        <w:rPr>
          <w:sz w:val="24"/>
          <w:szCs w:val="24"/>
        </w:rPr>
      </w:pPr>
      <w:r w:rsidRPr="00B963A5">
        <w:rPr>
          <w:sz w:val="24"/>
          <w:szCs w:val="24"/>
        </w:rPr>
        <w:t>2.  Why the January 2022 – January 2025 Window</w:t>
      </w:r>
    </w:p>
    <w:p w14:paraId="1C2CE9D7" w14:textId="0FA4060A" w:rsidR="00B963A5" w:rsidRDefault="00B963A5" w:rsidP="00B963A5">
      <w:pPr>
        <w:spacing w:after="120"/>
        <w:jc w:val="both"/>
      </w:pPr>
      <w:r>
        <w:rPr>
          <w:sz w:val="22"/>
          <w:szCs w:val="22"/>
        </w:rPr>
        <w:t xml:space="preserve">The 3-year observation period from January 2022 to January 2025 was selected deliberately. The period contains three structurally distinct market regimes, each of which stresses the portfolio differently and produces richer </w:t>
      </w:r>
      <w:proofErr w:type="spellStart"/>
      <w:r>
        <w:rPr>
          <w:sz w:val="22"/>
          <w:szCs w:val="22"/>
        </w:rPr>
        <w:t>VaR</w:t>
      </w:r>
      <w:proofErr w:type="spellEnd"/>
      <w:r>
        <w:rPr>
          <w:sz w:val="22"/>
          <w:szCs w:val="22"/>
        </w:rPr>
        <w:t xml:space="preserve"> and KPI outputs than a window dominated by the calm bull market of 2019–2021.</w:t>
      </w:r>
    </w:p>
    <w:p w14:paraId="0213A14B" w14:textId="77777777" w:rsidR="00B963A5" w:rsidRDefault="00B963A5" w:rsidP="00B963A5">
      <w:pPr>
        <w:spacing w:after="100"/>
        <w:jc w:val="center"/>
      </w:pPr>
      <w:r>
        <w:rPr>
          <w:i/>
          <w:iCs/>
          <w:color w:val="555555"/>
          <w:sz w:val="20"/>
          <w:szCs w:val="20"/>
        </w:rPr>
        <w:t>Table 0. Market regimes within the observation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B963A5" w14:paraId="50275EED" w14:textId="77777777" w:rsidTr="00B963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61F78F6" w14:textId="77777777" w:rsidR="00B963A5" w:rsidRDefault="00B963A5" w:rsidP="00B963A5">
            <w:r>
              <w:rPr>
                <w:b/>
                <w:bCs/>
                <w:color w:val="FFFFFF"/>
                <w:sz w:val="19"/>
                <w:szCs w:val="19"/>
              </w:rPr>
              <w:t>Period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070507C" w14:textId="77777777" w:rsidR="00B963A5" w:rsidRDefault="00B963A5" w:rsidP="00B963A5">
            <w:r>
              <w:rPr>
                <w:b/>
                <w:bCs/>
                <w:color w:val="FFFFFF"/>
                <w:sz w:val="19"/>
                <w:szCs w:val="19"/>
              </w:rPr>
              <w:t>Market regime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FCC6ABB" w14:textId="77777777" w:rsidR="00B963A5" w:rsidRDefault="00B963A5" w:rsidP="00B963A5">
            <w:r>
              <w:rPr>
                <w:b/>
                <w:bCs/>
                <w:color w:val="FFFFFF"/>
                <w:sz w:val="19"/>
                <w:szCs w:val="19"/>
              </w:rPr>
              <w:t>Impact on this portfolio</w:t>
            </w:r>
          </w:p>
        </w:tc>
      </w:tr>
      <w:tr w:rsidR="00B963A5" w14:paraId="18B1D354" w14:textId="77777777" w:rsidTr="00B963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717F85" w14:textId="77777777" w:rsidR="00B963A5" w:rsidRDefault="00B963A5" w:rsidP="00B963A5">
            <w:r>
              <w:rPr>
                <w:b/>
                <w:bCs/>
                <w:color w:val="1F3864"/>
                <w:sz w:val="19"/>
                <w:szCs w:val="19"/>
              </w:rPr>
              <w:t>Jan 2022 – Dec 2022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35C77D" w14:textId="77777777" w:rsidR="00B963A5" w:rsidRDefault="00B963A5" w:rsidP="00B963A5">
            <w:r>
              <w:rPr>
                <w:color w:val="444444"/>
                <w:sz w:val="19"/>
                <w:szCs w:val="19"/>
              </w:rPr>
              <w:t>Rate-hike bear market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32ECC4" w14:textId="77777777" w:rsidR="00B963A5" w:rsidRDefault="00B963A5" w:rsidP="00B963A5">
            <w:r>
              <w:rPr>
                <w:color w:val="222222"/>
                <w:sz w:val="19"/>
                <w:szCs w:val="19"/>
              </w:rPr>
              <w:t>Tech crash: META −64%, PLTR −66%. Energy surge: XOM +87%, CVX +53%. Financials mixed.</w:t>
            </w:r>
          </w:p>
        </w:tc>
      </w:tr>
      <w:tr w:rsidR="00B963A5" w14:paraId="6B5D1580" w14:textId="77777777" w:rsidTr="00B963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904F2DD" w14:textId="77777777" w:rsidR="00B963A5" w:rsidRDefault="00B963A5" w:rsidP="00B963A5">
            <w:r>
              <w:rPr>
                <w:b/>
                <w:bCs/>
                <w:color w:val="1F3864"/>
                <w:sz w:val="19"/>
                <w:szCs w:val="19"/>
              </w:rPr>
              <w:t>Jan 2023 – Dec 2023</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DE5EEB6" w14:textId="77777777" w:rsidR="00B963A5" w:rsidRDefault="00B963A5" w:rsidP="00B963A5">
            <w:r>
              <w:rPr>
                <w:color w:val="444444"/>
                <w:sz w:val="19"/>
                <w:szCs w:val="19"/>
              </w:rPr>
              <w:t>Recovery &amp; AI boom</w:t>
            </w:r>
          </w:p>
        </w:tc>
        <w:tc>
          <w:tcPr>
            <w:tcW w:w="4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903A1A6" w14:textId="77777777" w:rsidR="00B963A5" w:rsidRDefault="00B963A5" w:rsidP="00B963A5">
            <w:r>
              <w:rPr>
                <w:color w:val="333333"/>
                <w:sz w:val="19"/>
                <w:szCs w:val="19"/>
              </w:rPr>
              <w:t>PLTR and META rebound sharply. Healthcare stable. EL begins prolonged decline.</w:t>
            </w:r>
          </w:p>
        </w:tc>
      </w:tr>
      <w:tr w:rsidR="00B963A5" w14:paraId="05EDC3FE" w14:textId="77777777" w:rsidTr="00B963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0EB22E" w14:textId="77777777" w:rsidR="00B963A5" w:rsidRDefault="00B963A5" w:rsidP="00B963A5">
            <w:r>
              <w:rPr>
                <w:b/>
                <w:bCs/>
                <w:color w:val="1F3864"/>
                <w:sz w:val="19"/>
                <w:szCs w:val="19"/>
              </w:rPr>
              <w:t>Jan 2024 – Jan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D67117" w14:textId="77777777" w:rsidR="00B963A5" w:rsidRDefault="00B963A5" w:rsidP="00B963A5">
            <w:r>
              <w:rPr>
                <w:color w:val="444444"/>
                <w:sz w:val="19"/>
                <w:szCs w:val="19"/>
              </w:rPr>
              <w:t>AI rally + vol spikes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BD6C3A" w14:textId="77777777" w:rsidR="00B963A5" w:rsidRDefault="00B963A5" w:rsidP="00B963A5">
            <w:r>
              <w:rPr>
                <w:color w:val="222222"/>
                <w:sz w:val="19"/>
                <w:szCs w:val="19"/>
              </w:rPr>
              <w:t>PLTR surged 340%. EL continued collapse. GS, JPM strong. ULTA earnings vol spikes.</w:t>
            </w:r>
          </w:p>
        </w:tc>
      </w:tr>
    </w:tbl>
    <w:p w14:paraId="0D848F5D" w14:textId="77777777" w:rsidR="00B963A5" w:rsidRDefault="00B963A5" w:rsidP="00B963A5">
      <w:pPr>
        <w:spacing w:before="80" w:after="160"/>
        <w:jc w:val="center"/>
      </w:pPr>
      <w:r>
        <w:rPr>
          <w:i/>
          <w:iCs/>
          <w:color w:val="888888"/>
          <w:sz w:val="18"/>
          <w:szCs w:val="18"/>
        </w:rPr>
        <w:t>Source: Author compilation based on Yahoo Finance historical data.</w:t>
      </w:r>
    </w:p>
    <w:p w14:paraId="317C9D15" w14:textId="77777777" w:rsidR="00B963A5" w:rsidRDefault="00B963A5" w:rsidP="00B963A5">
      <w:pPr>
        <w:spacing w:after="120"/>
        <w:jc w:val="both"/>
      </w:pPr>
      <w:r>
        <w:rPr>
          <w:sz w:val="22"/>
          <w:szCs w:val="22"/>
        </w:rPr>
        <w:t xml:space="preserve">This window provides more than the Basel III minimum observation period of 250 trading days, and its regime diversity makes </w:t>
      </w:r>
      <w:proofErr w:type="spellStart"/>
      <w:r>
        <w:rPr>
          <w:sz w:val="22"/>
          <w:szCs w:val="22"/>
        </w:rPr>
        <w:t>backtesting</w:t>
      </w:r>
      <w:proofErr w:type="spellEnd"/>
      <w:r>
        <w:rPr>
          <w:sz w:val="22"/>
          <w:szCs w:val="22"/>
        </w:rPr>
        <w:t xml:space="preserve"> results far more informative than a window containing only calm market conditions. Rolling 250-day </w:t>
      </w:r>
      <w:proofErr w:type="spellStart"/>
      <w:r>
        <w:rPr>
          <w:sz w:val="22"/>
          <w:szCs w:val="22"/>
        </w:rPr>
        <w:t>VaR</w:t>
      </w:r>
      <w:proofErr w:type="spellEnd"/>
      <w:r>
        <w:rPr>
          <w:sz w:val="22"/>
          <w:szCs w:val="22"/>
        </w:rPr>
        <w:t xml:space="preserve"> windows can be computed across the full 3-year dataset, enabling multi-period model validation.</w:t>
      </w:r>
    </w:p>
    <w:p w14:paraId="14A2EE3F" w14:textId="77777777" w:rsidR="00B963A5" w:rsidRDefault="00B963A5" w:rsidP="00B963A5">
      <w:pPr>
        <w:pBdr>
          <w:bottom w:val="single" w:sz="4" w:space="1" w:color="CCCCCC"/>
        </w:pBdr>
        <w:spacing w:before="160" w:after="160"/>
      </w:pPr>
    </w:p>
    <w:p w14:paraId="499AA288" w14:textId="77777777" w:rsidR="00B963A5" w:rsidRPr="00C149A8" w:rsidRDefault="00B963A5" w:rsidP="00B963A5">
      <w:pPr>
        <w:pStyle w:val="Heading1"/>
        <w:rPr>
          <w:sz w:val="24"/>
          <w:szCs w:val="24"/>
        </w:rPr>
      </w:pPr>
      <w:r w:rsidRPr="00C149A8">
        <w:rPr>
          <w:sz w:val="24"/>
          <w:szCs w:val="24"/>
        </w:rPr>
        <w:t>3.  Sector Summary</w:t>
      </w:r>
    </w:p>
    <w:p w14:paraId="4C5A055C" w14:textId="77777777" w:rsidR="00B963A5" w:rsidRDefault="00B963A5" w:rsidP="00B963A5">
      <w:pPr>
        <w:spacing w:after="100"/>
        <w:jc w:val="center"/>
      </w:pPr>
      <w:r>
        <w:rPr>
          <w:i/>
          <w:iCs/>
          <w:color w:val="555555"/>
          <w:sz w:val="20"/>
          <w:szCs w:val="20"/>
        </w:rPr>
        <w:t xml:space="preserve">Table 1. Sector allocation and </w:t>
      </w:r>
      <w:proofErr w:type="spellStart"/>
      <w:r>
        <w:rPr>
          <w:i/>
          <w:iCs/>
          <w:color w:val="555555"/>
          <w:sz w:val="20"/>
          <w:szCs w:val="20"/>
        </w:rPr>
        <w:t>VaR</w:t>
      </w:r>
      <w:proofErr w:type="spellEnd"/>
      <w:r>
        <w:rPr>
          <w:i/>
          <w:iCs/>
          <w:color w:val="555555"/>
          <w:sz w:val="20"/>
          <w:szCs w:val="20"/>
        </w:rPr>
        <w:t xml:space="preserve">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520"/>
        <w:gridCol w:w="4940"/>
      </w:tblGrid>
      <w:tr w:rsidR="00B963A5" w14:paraId="2F7E7C3D" w14:textId="77777777" w:rsidTr="00B963A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48C7EFA" w14:textId="77777777" w:rsidR="00B963A5" w:rsidRDefault="00B963A5" w:rsidP="00B963A5">
            <w:r>
              <w:rPr>
                <w:b/>
                <w:bCs/>
                <w:color w:val="FFFFFF"/>
                <w:sz w:val="19"/>
                <w:szCs w:val="19"/>
              </w:rPr>
              <w:t>Sector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CF00D86" w14:textId="77777777" w:rsidR="00B963A5" w:rsidRDefault="00B963A5" w:rsidP="00B963A5">
            <w:r>
              <w:rPr>
                <w:b/>
                <w:bCs/>
                <w:color w:val="FFFFFF"/>
                <w:sz w:val="19"/>
                <w:szCs w:val="19"/>
              </w:rPr>
              <w:t>Tickers</w:t>
            </w:r>
          </w:p>
        </w:tc>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04372D7" w14:textId="77777777" w:rsidR="00B963A5" w:rsidRDefault="00B963A5" w:rsidP="00B963A5">
            <w:r>
              <w:rPr>
                <w:b/>
                <w:bCs/>
                <w:color w:val="FFFFFF"/>
                <w:sz w:val="19"/>
                <w:szCs w:val="19"/>
              </w:rPr>
              <w:t>n</w:t>
            </w:r>
          </w:p>
        </w:tc>
        <w:tc>
          <w:tcPr>
            <w:tcW w:w="4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6699A5E7" w14:textId="77777777" w:rsidR="00B963A5" w:rsidRDefault="00B963A5" w:rsidP="00B963A5">
            <w:proofErr w:type="spellStart"/>
            <w:r>
              <w:rPr>
                <w:b/>
                <w:bCs/>
                <w:color w:val="FFFFFF"/>
                <w:sz w:val="19"/>
                <w:szCs w:val="19"/>
              </w:rPr>
              <w:t>VaR</w:t>
            </w:r>
            <w:proofErr w:type="spellEnd"/>
            <w:r>
              <w:rPr>
                <w:b/>
                <w:bCs/>
                <w:color w:val="FFFFFF"/>
                <w:sz w:val="19"/>
                <w:szCs w:val="19"/>
              </w:rPr>
              <w:t xml:space="preserve"> rationale</w:t>
            </w:r>
          </w:p>
        </w:tc>
      </w:tr>
      <w:tr w:rsidR="00B963A5" w14:paraId="28095C48" w14:textId="77777777" w:rsidTr="00B963A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710A87" w14:textId="77777777" w:rsidR="00B963A5" w:rsidRDefault="00B963A5" w:rsidP="00B963A5">
            <w:r>
              <w:rPr>
                <w:b/>
                <w:bCs/>
                <w:color w:val="1F3864"/>
                <w:sz w:val="19"/>
                <w:szCs w:val="19"/>
              </w:rPr>
              <w:t>Financials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AD92C4" w14:textId="77777777" w:rsidR="00B963A5" w:rsidRDefault="00B963A5" w:rsidP="00B963A5">
            <w:r>
              <w:rPr>
                <w:color w:val="333333"/>
                <w:sz w:val="19"/>
                <w:szCs w:val="19"/>
              </w:rPr>
              <w:t>JPM, GS, HLI</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E44C1C" w14:textId="77777777" w:rsidR="00B963A5" w:rsidRDefault="00B963A5" w:rsidP="00B963A5">
            <w:r>
              <w:rPr>
                <w:b/>
                <w:bCs/>
                <w:color w:val="2E5DAD"/>
                <w:sz w:val="19"/>
                <w:szCs w:val="19"/>
              </w:rPr>
              <w:t>3</w:t>
            </w:r>
          </w:p>
        </w:tc>
        <w:tc>
          <w:tcPr>
            <w:tcW w:w="4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489F05" w14:textId="77777777" w:rsidR="00B963A5" w:rsidRDefault="00B963A5" w:rsidP="00B963A5">
            <w:r>
              <w:rPr>
                <w:color w:val="222222"/>
                <w:sz w:val="19"/>
                <w:szCs w:val="19"/>
              </w:rPr>
              <w:t xml:space="preserve">Three tiers: global bank, investment bank, boutique advisory. Rate-sensitive; Basel III regulated. JPM and GS publicly disclose quarterly </w:t>
            </w:r>
            <w:proofErr w:type="spellStart"/>
            <w:r>
              <w:rPr>
                <w:color w:val="222222"/>
                <w:sz w:val="19"/>
                <w:szCs w:val="19"/>
              </w:rPr>
              <w:t>VaR</w:t>
            </w:r>
            <w:proofErr w:type="spellEnd"/>
            <w:r>
              <w:rPr>
                <w:color w:val="222222"/>
                <w:sz w:val="19"/>
                <w:szCs w:val="19"/>
              </w:rPr>
              <w:t xml:space="preserve"> figures via Pillar 3 reports.</w:t>
            </w:r>
          </w:p>
        </w:tc>
      </w:tr>
      <w:tr w:rsidR="00B963A5" w14:paraId="0645ADE1" w14:textId="77777777" w:rsidTr="00B963A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A260B5A" w14:textId="77777777" w:rsidR="00B963A5" w:rsidRDefault="00B963A5" w:rsidP="00B963A5">
            <w:r>
              <w:rPr>
                <w:b/>
                <w:bCs/>
                <w:color w:val="1F3864"/>
                <w:sz w:val="19"/>
                <w:szCs w:val="19"/>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08E4353" w14:textId="77777777" w:rsidR="00B963A5" w:rsidRDefault="00B963A5" w:rsidP="00B963A5">
            <w:r>
              <w:rPr>
                <w:color w:val="333333"/>
                <w:sz w:val="19"/>
                <w:szCs w:val="19"/>
              </w:rPr>
              <w:t>AAPL, PLTR, META</w:t>
            </w:r>
          </w:p>
        </w:tc>
        <w:tc>
          <w:tcPr>
            <w:tcW w:w="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CB9B9DF" w14:textId="77777777" w:rsidR="00B963A5" w:rsidRDefault="00B963A5" w:rsidP="00B963A5">
            <w:r>
              <w:rPr>
                <w:b/>
                <w:bCs/>
                <w:color w:val="2E5DAD"/>
                <w:sz w:val="19"/>
                <w:szCs w:val="19"/>
              </w:rPr>
              <w:t>3</w:t>
            </w:r>
          </w:p>
        </w:tc>
        <w:tc>
          <w:tcPr>
            <w:tcW w:w="49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C1C5716" w14:textId="77777777" w:rsidR="00B963A5" w:rsidRDefault="00B963A5" w:rsidP="00B963A5">
            <w:r>
              <w:rPr>
                <w:color w:val="222222"/>
                <w:sz w:val="19"/>
                <w:szCs w:val="19"/>
              </w:rPr>
              <w:t>Three contrasting vol profiles: mega-cap stable (AAPL), high-beta speculative (PLTR), ad-cycle growth (META). Maximum intra-sector vol diversity.</w:t>
            </w:r>
          </w:p>
        </w:tc>
      </w:tr>
      <w:tr w:rsidR="00B963A5" w14:paraId="7E41C6DD" w14:textId="77777777" w:rsidTr="00B963A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2C3DC5" w14:textId="77777777" w:rsidR="00B963A5" w:rsidRDefault="00B963A5" w:rsidP="00B963A5">
            <w:r>
              <w:rPr>
                <w:b/>
                <w:bCs/>
                <w:color w:val="1F3864"/>
                <w:sz w:val="19"/>
                <w:szCs w:val="19"/>
              </w:rPr>
              <w:t>Healthcare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4A8EC6" w14:textId="77777777" w:rsidR="00B963A5" w:rsidRDefault="00B963A5" w:rsidP="00B963A5">
            <w:r>
              <w:rPr>
                <w:color w:val="333333"/>
                <w:sz w:val="19"/>
                <w:szCs w:val="19"/>
              </w:rPr>
              <w:t>JNJ, MRK, UNH</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542476" w14:textId="77777777" w:rsidR="00B963A5" w:rsidRDefault="00B963A5" w:rsidP="00B963A5">
            <w:r>
              <w:rPr>
                <w:b/>
                <w:bCs/>
                <w:color w:val="2E5DAD"/>
                <w:sz w:val="19"/>
                <w:szCs w:val="19"/>
              </w:rPr>
              <w:t>3</w:t>
            </w:r>
          </w:p>
        </w:tc>
        <w:tc>
          <w:tcPr>
            <w:tcW w:w="4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07973D" w14:textId="77777777" w:rsidR="00B963A5" w:rsidRDefault="00B963A5" w:rsidP="00B963A5">
            <w:r>
              <w:rPr>
                <w:color w:val="222222"/>
                <w:sz w:val="19"/>
                <w:szCs w:val="19"/>
              </w:rPr>
              <w:t>Pharmaceutical + insurance mix. Defensive, policy-driven volatility; structurally low correlation with tech and financial cycles.</w:t>
            </w:r>
          </w:p>
        </w:tc>
      </w:tr>
      <w:tr w:rsidR="00B963A5" w14:paraId="29029AB9" w14:textId="77777777" w:rsidTr="00B963A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C7705F8" w14:textId="77777777" w:rsidR="00B963A5" w:rsidRDefault="00B963A5" w:rsidP="00B963A5">
            <w:r>
              <w:rPr>
                <w:b/>
                <w:bCs/>
                <w:color w:val="1F3864"/>
                <w:sz w:val="19"/>
                <w:szCs w:val="19"/>
              </w:rPr>
              <w:lastRenderedPageBreak/>
              <w:t>Consumer Staples</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D2CD455" w14:textId="77777777" w:rsidR="00B963A5" w:rsidRDefault="00B963A5" w:rsidP="00B963A5">
            <w:r>
              <w:rPr>
                <w:color w:val="333333"/>
                <w:sz w:val="19"/>
                <w:szCs w:val="19"/>
              </w:rPr>
              <w:t>MCD, KO</w:t>
            </w:r>
          </w:p>
        </w:tc>
        <w:tc>
          <w:tcPr>
            <w:tcW w:w="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BDAA787" w14:textId="77777777" w:rsidR="00B963A5" w:rsidRDefault="00B963A5" w:rsidP="00B963A5">
            <w:r>
              <w:rPr>
                <w:b/>
                <w:bCs/>
                <w:color w:val="2E5DAD"/>
                <w:sz w:val="19"/>
                <w:szCs w:val="19"/>
              </w:rPr>
              <w:t>2</w:t>
            </w:r>
          </w:p>
        </w:tc>
        <w:tc>
          <w:tcPr>
            <w:tcW w:w="49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E59E067" w14:textId="77777777" w:rsidR="00B963A5" w:rsidRDefault="00B963A5" w:rsidP="00B963A5">
            <w:r>
              <w:rPr>
                <w:color w:val="222222"/>
                <w:sz w:val="19"/>
                <w:szCs w:val="19"/>
              </w:rPr>
              <w:t xml:space="preserve">Ultra-defensive anchors. Near-zero </w:t>
            </w:r>
            <w:proofErr w:type="spellStart"/>
            <w:r>
              <w:rPr>
                <w:color w:val="222222"/>
                <w:sz w:val="19"/>
                <w:szCs w:val="19"/>
              </w:rPr>
              <w:t>VaR</w:t>
            </w:r>
            <w:proofErr w:type="spellEnd"/>
            <w:r>
              <w:rPr>
                <w:color w:val="222222"/>
                <w:sz w:val="19"/>
                <w:szCs w:val="19"/>
              </w:rPr>
              <w:t xml:space="preserve"> baseline; provides the low-vol end of the portfolio spectrum for contrast.</w:t>
            </w:r>
          </w:p>
        </w:tc>
      </w:tr>
      <w:tr w:rsidR="00B963A5" w14:paraId="387C76B9" w14:textId="77777777" w:rsidTr="00B963A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F673BC" w14:textId="77777777" w:rsidR="00B963A5" w:rsidRDefault="00B963A5" w:rsidP="00B963A5">
            <w:r>
              <w:rPr>
                <w:b/>
                <w:bCs/>
                <w:color w:val="1F3864"/>
                <w:sz w:val="19"/>
                <w:szCs w:val="19"/>
              </w:rPr>
              <w:t>Beauty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C2ECE9" w14:textId="77777777" w:rsidR="00B963A5" w:rsidRDefault="00B963A5" w:rsidP="00B963A5">
            <w:r>
              <w:rPr>
                <w:color w:val="333333"/>
                <w:sz w:val="19"/>
                <w:szCs w:val="19"/>
              </w:rPr>
              <w:t>EL, ULTA</w:t>
            </w:r>
          </w:p>
        </w:tc>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07528D" w14:textId="77777777" w:rsidR="00B963A5" w:rsidRDefault="00B963A5" w:rsidP="00B963A5">
            <w:r>
              <w:rPr>
                <w:b/>
                <w:bCs/>
                <w:color w:val="2E5DAD"/>
                <w:sz w:val="19"/>
                <w:szCs w:val="19"/>
              </w:rPr>
              <w:t>2</w:t>
            </w:r>
          </w:p>
        </w:tc>
        <w:tc>
          <w:tcPr>
            <w:tcW w:w="4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F6D600" w14:textId="77777777" w:rsidR="00B963A5" w:rsidRDefault="00B963A5" w:rsidP="00B963A5">
            <w:r>
              <w:rPr>
                <w:color w:val="222222"/>
                <w:sz w:val="19"/>
                <w:szCs w:val="19"/>
              </w:rPr>
              <w:t xml:space="preserve">Unique sector not present in standard academic </w:t>
            </w:r>
            <w:proofErr w:type="spellStart"/>
            <w:r>
              <w:rPr>
                <w:color w:val="222222"/>
                <w:sz w:val="19"/>
                <w:szCs w:val="19"/>
              </w:rPr>
              <w:t>VaR</w:t>
            </w:r>
            <w:proofErr w:type="spellEnd"/>
            <w:r>
              <w:rPr>
                <w:color w:val="222222"/>
                <w:sz w:val="19"/>
                <w:szCs w:val="19"/>
              </w:rPr>
              <w:t xml:space="preserve"> portfolios. Luxury demand sensitivity (EL) and earnings event risk (ULTA). Original research contribution.</w:t>
            </w:r>
          </w:p>
        </w:tc>
      </w:tr>
      <w:tr w:rsidR="00B963A5" w14:paraId="72C8E666" w14:textId="77777777" w:rsidTr="00B963A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9E35DF1" w14:textId="77777777" w:rsidR="00B963A5" w:rsidRDefault="00B963A5" w:rsidP="00B963A5">
            <w:r>
              <w:rPr>
                <w:b/>
                <w:bCs/>
                <w:color w:val="1F3864"/>
                <w:sz w:val="19"/>
                <w:szCs w:val="19"/>
              </w:rPr>
              <w:t>Energy</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297AC02" w14:textId="77777777" w:rsidR="00B963A5" w:rsidRDefault="00B963A5" w:rsidP="00B963A5">
            <w:r>
              <w:rPr>
                <w:color w:val="333333"/>
                <w:sz w:val="19"/>
                <w:szCs w:val="19"/>
              </w:rPr>
              <w:t>XOM, CVX</w:t>
            </w:r>
          </w:p>
        </w:tc>
        <w:tc>
          <w:tcPr>
            <w:tcW w:w="5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FAEB12D" w14:textId="77777777" w:rsidR="00B963A5" w:rsidRDefault="00B963A5" w:rsidP="00B963A5">
            <w:r>
              <w:rPr>
                <w:b/>
                <w:bCs/>
                <w:color w:val="2E5DAD"/>
                <w:sz w:val="19"/>
                <w:szCs w:val="19"/>
              </w:rPr>
              <w:t>2</w:t>
            </w:r>
          </w:p>
        </w:tc>
        <w:tc>
          <w:tcPr>
            <w:tcW w:w="49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BCFED20" w14:textId="77777777" w:rsidR="00B963A5" w:rsidRDefault="00B963A5" w:rsidP="00B963A5">
            <w:r>
              <w:rPr>
                <w:color w:val="222222"/>
                <w:sz w:val="19"/>
                <w:szCs w:val="19"/>
              </w:rPr>
              <w:t>Commodity-driven; geopolitical tail risk. Oil price shocks structurally uncorrelated with tech or financials.</w:t>
            </w:r>
          </w:p>
        </w:tc>
      </w:tr>
    </w:tbl>
    <w:p w14:paraId="203BC7F9" w14:textId="77777777" w:rsidR="00B963A5" w:rsidRDefault="00B963A5" w:rsidP="00B963A5">
      <w:pPr>
        <w:spacing w:before="80" w:after="200"/>
        <w:jc w:val="center"/>
      </w:pPr>
      <w:r>
        <w:rPr>
          <w:i/>
          <w:iCs/>
          <w:color w:val="888888"/>
          <w:sz w:val="18"/>
          <w:szCs w:val="18"/>
        </w:rPr>
        <w:t xml:space="preserve">Source: Author compilation based on GICS classification and </w:t>
      </w:r>
      <w:proofErr w:type="spellStart"/>
      <w:r>
        <w:rPr>
          <w:i/>
          <w:iCs/>
          <w:color w:val="888888"/>
          <w:sz w:val="18"/>
          <w:szCs w:val="18"/>
        </w:rPr>
        <w:t>yfinance</w:t>
      </w:r>
      <w:proofErr w:type="spellEnd"/>
      <w:r>
        <w:rPr>
          <w:i/>
          <w:iCs/>
          <w:color w:val="888888"/>
          <w:sz w:val="18"/>
          <w:szCs w:val="18"/>
        </w:rPr>
        <w:t xml:space="preserve"> historical data availability.</w:t>
      </w:r>
    </w:p>
    <w:p w14:paraId="30736B1B" w14:textId="77777777" w:rsidR="00B963A5" w:rsidRDefault="00B963A5" w:rsidP="00B963A5">
      <w:pPr>
        <w:pBdr>
          <w:bottom w:val="single" w:sz="4" w:space="1" w:color="CCCCCC"/>
        </w:pBdr>
        <w:spacing w:before="160" w:after="160"/>
      </w:pPr>
    </w:p>
    <w:p w14:paraId="0860806B" w14:textId="5AF855A0" w:rsidR="00B963A5" w:rsidRPr="00C149A8" w:rsidRDefault="00B963A5" w:rsidP="00C149A8">
      <w:pPr>
        <w:rPr>
          <w:b/>
          <w:bCs/>
          <w:color w:val="1F3864" w:themeColor="accent1" w:themeShade="80"/>
        </w:rPr>
      </w:pPr>
      <w:r w:rsidRPr="00C149A8">
        <w:rPr>
          <w:b/>
          <w:bCs/>
          <w:color w:val="1F3864" w:themeColor="accent1" w:themeShade="80"/>
        </w:rPr>
        <w:t>4.  Individual Stock Justifications</w:t>
      </w:r>
    </w:p>
    <w:p w14:paraId="792B4A81" w14:textId="77777777" w:rsidR="00B963A5" w:rsidRDefault="00B963A5" w:rsidP="00B963A5">
      <w:pPr>
        <w:spacing w:after="100"/>
        <w:jc w:val="center"/>
      </w:pPr>
      <w:r>
        <w:rPr>
          <w:i/>
          <w:iCs/>
          <w:color w:val="555555"/>
          <w:sz w:val="20"/>
          <w:szCs w:val="20"/>
        </w:rPr>
        <w:t>Table 2. Individual stock selection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86"/>
        <w:gridCol w:w="1494"/>
        <w:gridCol w:w="5060"/>
      </w:tblGrid>
      <w:tr w:rsidR="00B963A5" w14:paraId="5EFDE4EB"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0CD63B91" w14:textId="77777777" w:rsidR="00B963A5" w:rsidRDefault="00B963A5" w:rsidP="00B963A5">
            <w:r>
              <w:rPr>
                <w:b/>
                <w:bCs/>
                <w:color w:val="FFFFFF"/>
                <w:sz w:val="19"/>
                <w:szCs w:val="19"/>
              </w:rPr>
              <w:t>Ticker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1B7D12B" w14:textId="77777777" w:rsidR="00B963A5" w:rsidRDefault="00B963A5" w:rsidP="00B963A5">
            <w:r>
              <w:rPr>
                <w:b/>
                <w:bCs/>
                <w:color w:val="FFFFFF"/>
                <w:sz w:val="19"/>
                <w:szCs w:val="19"/>
              </w:rPr>
              <w:t>Company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3E00788" w14:textId="77777777" w:rsidR="00B963A5" w:rsidRDefault="00B963A5" w:rsidP="00B963A5">
            <w:r>
              <w:rPr>
                <w:b/>
                <w:bCs/>
                <w:color w:val="FFFFFF"/>
                <w:sz w:val="19"/>
                <w:szCs w:val="19"/>
              </w:rPr>
              <w:t>Sector</w:t>
            </w:r>
          </w:p>
        </w:tc>
        <w:tc>
          <w:tcPr>
            <w:tcW w:w="51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48DCCFD" w14:textId="77777777" w:rsidR="00B963A5" w:rsidRDefault="00B963A5" w:rsidP="00B963A5">
            <w:proofErr w:type="spellStart"/>
            <w:r>
              <w:rPr>
                <w:b/>
                <w:bCs/>
                <w:color w:val="FFFFFF"/>
                <w:sz w:val="19"/>
                <w:szCs w:val="19"/>
              </w:rPr>
              <w:t>VaR</w:t>
            </w:r>
            <w:proofErr w:type="spellEnd"/>
            <w:r>
              <w:rPr>
                <w:b/>
                <w:bCs/>
                <w:color w:val="FFFFFF"/>
                <w:sz w:val="19"/>
                <w:szCs w:val="19"/>
              </w:rPr>
              <w:t xml:space="preserve"> &amp; KPI justification</w:t>
            </w:r>
          </w:p>
        </w:tc>
      </w:tr>
      <w:tr w:rsidR="00B963A5" w14:paraId="16C5224D"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43F17F" w14:textId="77777777" w:rsidR="00B963A5" w:rsidRDefault="00B963A5" w:rsidP="00B963A5">
            <w:r>
              <w:rPr>
                <w:b/>
                <w:bCs/>
                <w:color w:val="2E5DAD"/>
                <w:sz w:val="19"/>
                <w:szCs w:val="19"/>
              </w:rPr>
              <w:t>JPM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948514" w14:textId="77777777" w:rsidR="00B963A5" w:rsidRDefault="00B963A5" w:rsidP="00B963A5">
            <w:r>
              <w:rPr>
                <w:color w:val="111111"/>
                <w:sz w:val="19"/>
                <w:szCs w:val="19"/>
              </w:rPr>
              <w:t>JPMorgan Chase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C23857" w14:textId="77777777" w:rsidR="00B963A5" w:rsidRDefault="00B963A5" w:rsidP="00B963A5">
            <w:r>
              <w:rPr>
                <w:color w:val="444444"/>
                <w:sz w:val="19"/>
                <w:szCs w:val="19"/>
              </w:rPr>
              <w:t>Financials</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F846E8" w14:textId="77777777" w:rsidR="00B963A5" w:rsidRDefault="00B963A5" w:rsidP="00B963A5">
            <w:r>
              <w:rPr>
                <w:color w:val="222222"/>
                <w:sz w:val="19"/>
                <w:szCs w:val="19"/>
              </w:rPr>
              <w:t xml:space="preserve">World's largest bank by market cap. Invented </w:t>
            </w:r>
            <w:proofErr w:type="spellStart"/>
            <w:r>
              <w:rPr>
                <w:color w:val="222222"/>
                <w:sz w:val="19"/>
                <w:szCs w:val="19"/>
              </w:rPr>
              <w:t>RiskMetrics</w:t>
            </w:r>
            <w:proofErr w:type="spellEnd"/>
            <w:r>
              <w:rPr>
                <w:color w:val="222222"/>
                <w:sz w:val="19"/>
                <w:szCs w:val="19"/>
              </w:rPr>
              <w:t xml:space="preserve"> (1994). Rate-sensitive; Pillar 3 reports publicly disclose exact daily </w:t>
            </w:r>
            <w:proofErr w:type="spellStart"/>
            <w:r>
              <w:rPr>
                <w:color w:val="222222"/>
                <w:sz w:val="19"/>
                <w:szCs w:val="19"/>
              </w:rPr>
              <w:t>VaR</w:t>
            </w:r>
            <w:proofErr w:type="spellEnd"/>
            <w:r>
              <w:rPr>
                <w:color w:val="222222"/>
                <w:sz w:val="19"/>
                <w:szCs w:val="19"/>
              </w:rPr>
              <w:t xml:space="preserve"> figures. Highly liquid — ideal for stable </w:t>
            </w:r>
            <w:proofErr w:type="spellStart"/>
            <w:r>
              <w:rPr>
                <w:color w:val="222222"/>
                <w:sz w:val="19"/>
                <w:szCs w:val="19"/>
              </w:rPr>
              <w:t>backtesting</w:t>
            </w:r>
            <w:proofErr w:type="spellEnd"/>
            <w:r>
              <w:rPr>
                <w:color w:val="222222"/>
                <w:sz w:val="19"/>
                <w:szCs w:val="19"/>
              </w:rPr>
              <w:t xml:space="preserve"> baseline within financials.</w:t>
            </w:r>
          </w:p>
        </w:tc>
      </w:tr>
      <w:tr w:rsidR="00B963A5" w14:paraId="7F9F2560"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3C1ACBB" w14:textId="77777777" w:rsidR="00B963A5" w:rsidRDefault="00B963A5" w:rsidP="00B963A5">
            <w:r>
              <w:rPr>
                <w:b/>
                <w:bCs/>
                <w:color w:val="2E5DAD"/>
                <w:sz w:val="19"/>
                <w:szCs w:val="19"/>
              </w:rPr>
              <w:t>GS</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80C43B8" w14:textId="77777777" w:rsidR="00B963A5" w:rsidRDefault="00B963A5" w:rsidP="00B963A5">
            <w:r>
              <w:rPr>
                <w:color w:val="111111"/>
                <w:sz w:val="19"/>
                <w:szCs w:val="19"/>
              </w:rPr>
              <w:t>Goldman Sachs</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98ED61D" w14:textId="77777777" w:rsidR="00B963A5" w:rsidRDefault="00B963A5" w:rsidP="00B963A5">
            <w:r>
              <w:rPr>
                <w:color w:val="444444"/>
                <w:sz w:val="19"/>
                <w:szCs w:val="19"/>
              </w:rPr>
              <w:t>Financials</w:t>
            </w:r>
          </w:p>
        </w:tc>
        <w:tc>
          <w:tcPr>
            <w:tcW w:w="51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7B9026F" w14:textId="77777777" w:rsidR="00B963A5" w:rsidRDefault="00B963A5" w:rsidP="00B963A5">
            <w:r>
              <w:rPr>
                <w:color w:val="222222"/>
                <w:sz w:val="19"/>
                <w:szCs w:val="19"/>
              </w:rPr>
              <w:t xml:space="preserve">Pure investment banking exposure. Higher beta than JPM; trading-driven revenue. Experienced 2 </w:t>
            </w:r>
            <w:proofErr w:type="spellStart"/>
            <w:r>
              <w:rPr>
                <w:color w:val="222222"/>
                <w:sz w:val="19"/>
                <w:szCs w:val="19"/>
              </w:rPr>
              <w:t>VaR</w:t>
            </w:r>
            <w:proofErr w:type="spellEnd"/>
            <w:r>
              <w:rPr>
                <w:color w:val="222222"/>
                <w:sz w:val="19"/>
                <w:szCs w:val="19"/>
              </w:rPr>
              <w:t xml:space="preserve"> exceptions in Q2 2025 totalling $295m — a real-world </w:t>
            </w:r>
            <w:proofErr w:type="spellStart"/>
            <w:r>
              <w:rPr>
                <w:color w:val="222222"/>
                <w:sz w:val="19"/>
                <w:szCs w:val="19"/>
              </w:rPr>
              <w:t>backtesting</w:t>
            </w:r>
            <w:proofErr w:type="spellEnd"/>
            <w:r>
              <w:rPr>
                <w:color w:val="222222"/>
                <w:sz w:val="19"/>
                <w:szCs w:val="19"/>
              </w:rPr>
              <w:t xml:space="preserve"> case study directly relevant to this project.</w:t>
            </w:r>
          </w:p>
        </w:tc>
      </w:tr>
      <w:tr w:rsidR="00B963A5" w14:paraId="17320754"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769D7E7" w14:textId="77777777" w:rsidR="00B963A5" w:rsidRDefault="00B963A5" w:rsidP="00B963A5">
            <w:r>
              <w:rPr>
                <w:b/>
                <w:bCs/>
                <w:color w:val="2E5DAD"/>
                <w:sz w:val="19"/>
                <w:szCs w:val="19"/>
              </w:rPr>
              <w:t>HLI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8C6E7E" w14:textId="77777777" w:rsidR="00B963A5" w:rsidRDefault="00B963A5" w:rsidP="00B963A5">
            <w:r>
              <w:rPr>
                <w:color w:val="111111"/>
                <w:sz w:val="19"/>
                <w:szCs w:val="19"/>
              </w:rPr>
              <w:t>Houlihan Lokey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77ACBD" w14:textId="77777777" w:rsidR="00B963A5" w:rsidRDefault="00B963A5" w:rsidP="00B963A5">
            <w:r>
              <w:rPr>
                <w:color w:val="444444"/>
                <w:sz w:val="19"/>
                <w:szCs w:val="19"/>
              </w:rPr>
              <w:t>Financials</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2ACE1D" w14:textId="77777777" w:rsidR="00B963A5" w:rsidRDefault="00B963A5" w:rsidP="00B963A5">
            <w:r>
              <w:rPr>
                <w:color w:val="222222"/>
                <w:sz w:val="19"/>
                <w:szCs w:val="19"/>
              </w:rPr>
              <w:t xml:space="preserve">Boutique M&amp;A advisory. Fee-based revenue model behaves differently from trading banks. Smaller market cap adds intra-sector vol diversity and demonstrates how firm size affects </w:t>
            </w:r>
            <w:proofErr w:type="spellStart"/>
            <w:r>
              <w:rPr>
                <w:color w:val="222222"/>
                <w:sz w:val="19"/>
                <w:szCs w:val="19"/>
              </w:rPr>
              <w:t>VaR</w:t>
            </w:r>
            <w:proofErr w:type="spellEnd"/>
            <w:r>
              <w:rPr>
                <w:color w:val="222222"/>
                <w:sz w:val="19"/>
                <w:szCs w:val="19"/>
              </w:rPr>
              <w:t xml:space="preserve"> within one sector.</w:t>
            </w:r>
          </w:p>
        </w:tc>
      </w:tr>
      <w:tr w:rsidR="00B963A5" w14:paraId="1EC2F715"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54FDE5B" w14:textId="77777777" w:rsidR="00B963A5" w:rsidRDefault="00B963A5" w:rsidP="00B963A5">
            <w:r>
              <w:rPr>
                <w:b/>
                <w:bCs/>
                <w:color w:val="2E5DAD"/>
                <w:sz w:val="19"/>
                <w:szCs w:val="19"/>
              </w:rPr>
              <w:t>AAPL</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41235C8" w14:textId="77777777" w:rsidR="00B963A5" w:rsidRDefault="00B963A5" w:rsidP="00B963A5">
            <w:r>
              <w:rPr>
                <w:color w:val="111111"/>
                <w:sz w:val="19"/>
                <w:szCs w:val="19"/>
              </w:rPr>
              <w:t>Apple Inc.</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9A602B7" w14:textId="77777777" w:rsidR="00B963A5" w:rsidRDefault="00B963A5" w:rsidP="00B963A5">
            <w:r>
              <w:rPr>
                <w:color w:val="444444"/>
                <w:sz w:val="19"/>
                <w:szCs w:val="19"/>
              </w:rPr>
              <w:t>Technology</w:t>
            </w:r>
          </w:p>
        </w:tc>
        <w:tc>
          <w:tcPr>
            <w:tcW w:w="51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0C2DDC8" w14:textId="77777777" w:rsidR="00B963A5" w:rsidRDefault="00B963A5" w:rsidP="00B963A5">
            <w:r>
              <w:rPr>
                <w:color w:val="222222"/>
                <w:sz w:val="19"/>
                <w:szCs w:val="19"/>
              </w:rPr>
              <w:t>Largest US company by market cap. Extremely liquid; low relative volatility for a tech stock. Provides the stable vol baseline within the technology trio.</w:t>
            </w:r>
          </w:p>
        </w:tc>
      </w:tr>
      <w:tr w:rsidR="00B963A5" w14:paraId="1D5CA90D"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8DA7A9" w14:textId="77777777" w:rsidR="00B963A5" w:rsidRDefault="00B963A5" w:rsidP="00B963A5">
            <w:r>
              <w:rPr>
                <w:b/>
                <w:bCs/>
                <w:color w:val="2E5DAD"/>
                <w:sz w:val="19"/>
                <w:szCs w:val="19"/>
              </w:rPr>
              <w:t>PLTR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65DFBA" w14:textId="77777777" w:rsidR="00B963A5" w:rsidRDefault="00B963A5" w:rsidP="00B963A5">
            <w:r>
              <w:rPr>
                <w:color w:val="111111"/>
                <w:sz w:val="19"/>
                <w:szCs w:val="19"/>
              </w:rPr>
              <w:t>Palantir Technologies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44BA89" w14:textId="77777777" w:rsidR="00B963A5" w:rsidRDefault="00B963A5" w:rsidP="00B963A5">
            <w:r>
              <w:rPr>
                <w:color w:val="444444"/>
                <w:sz w:val="19"/>
                <w:szCs w:val="19"/>
              </w:rPr>
              <w:t>Technology</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B4FD0D" w14:textId="77777777" w:rsidR="00B963A5" w:rsidRDefault="00B963A5" w:rsidP="00B963A5">
            <w:r>
              <w:rPr>
                <w:color w:val="222222"/>
                <w:sz w:val="19"/>
                <w:szCs w:val="19"/>
              </w:rPr>
              <w:t xml:space="preserve">One of the highest-beta S&amp;P 500 stocks. Government + commercial AI data contracts produce event-driven vol spikes. Will generate the most </w:t>
            </w:r>
            <w:proofErr w:type="spellStart"/>
            <w:r>
              <w:rPr>
                <w:color w:val="222222"/>
                <w:sz w:val="19"/>
                <w:szCs w:val="19"/>
              </w:rPr>
              <w:t>VaR</w:t>
            </w:r>
            <w:proofErr w:type="spellEnd"/>
            <w:r>
              <w:rPr>
                <w:color w:val="222222"/>
                <w:sz w:val="19"/>
                <w:szCs w:val="19"/>
              </w:rPr>
              <w:t xml:space="preserve"> exceptions in </w:t>
            </w:r>
            <w:proofErr w:type="spellStart"/>
            <w:r>
              <w:rPr>
                <w:color w:val="222222"/>
                <w:sz w:val="19"/>
                <w:szCs w:val="19"/>
              </w:rPr>
              <w:t>backtesting</w:t>
            </w:r>
            <w:proofErr w:type="spellEnd"/>
            <w:r>
              <w:rPr>
                <w:color w:val="222222"/>
                <w:sz w:val="19"/>
                <w:szCs w:val="19"/>
              </w:rPr>
              <w:t xml:space="preserve"> — essential for fat-tail and </w:t>
            </w:r>
            <w:proofErr w:type="spellStart"/>
            <w:r>
              <w:rPr>
                <w:color w:val="222222"/>
                <w:sz w:val="19"/>
                <w:szCs w:val="19"/>
              </w:rPr>
              <w:t>CVaR</w:t>
            </w:r>
            <w:proofErr w:type="spellEnd"/>
            <w:r>
              <w:rPr>
                <w:color w:val="222222"/>
                <w:sz w:val="19"/>
                <w:szCs w:val="19"/>
              </w:rPr>
              <w:t xml:space="preserve"> analysis.</w:t>
            </w:r>
          </w:p>
        </w:tc>
      </w:tr>
      <w:tr w:rsidR="00B963A5" w14:paraId="5EB025F1"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6CE1C96" w14:textId="77777777" w:rsidR="00B963A5" w:rsidRDefault="00B963A5" w:rsidP="00B963A5">
            <w:r>
              <w:rPr>
                <w:b/>
                <w:bCs/>
                <w:color w:val="2E5DAD"/>
                <w:sz w:val="19"/>
                <w:szCs w:val="19"/>
              </w:rPr>
              <w:t>META</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C2B5732" w14:textId="77777777" w:rsidR="00B963A5" w:rsidRDefault="00B963A5" w:rsidP="00B963A5">
            <w:r>
              <w:rPr>
                <w:color w:val="111111"/>
                <w:sz w:val="19"/>
                <w:szCs w:val="19"/>
              </w:rPr>
              <w:t>Meta Platforms</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5BCF58E" w14:textId="77777777" w:rsidR="00B963A5" w:rsidRDefault="00B963A5" w:rsidP="00B963A5">
            <w:r>
              <w:rPr>
                <w:color w:val="444444"/>
                <w:sz w:val="19"/>
                <w:szCs w:val="19"/>
              </w:rPr>
              <w:t>Technology</w:t>
            </w:r>
          </w:p>
        </w:tc>
        <w:tc>
          <w:tcPr>
            <w:tcW w:w="51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D24FAA4" w14:textId="77777777" w:rsidR="00B963A5" w:rsidRDefault="00B963A5" w:rsidP="00B963A5">
            <w:r>
              <w:rPr>
                <w:color w:val="222222"/>
                <w:sz w:val="19"/>
                <w:szCs w:val="19"/>
              </w:rPr>
              <w:t>Digital advertising revenue is pro-cyclical. High-vol regulatory and ad-market events. Sits between AAPL (stable) and PLTR (extreme) — completing the three-tier intra-sector vol spectrum.</w:t>
            </w:r>
          </w:p>
        </w:tc>
      </w:tr>
      <w:tr w:rsidR="00B963A5" w14:paraId="130262E0"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AC6984" w14:textId="77777777" w:rsidR="00B963A5" w:rsidRDefault="00B963A5" w:rsidP="00B963A5">
            <w:r>
              <w:rPr>
                <w:b/>
                <w:bCs/>
                <w:color w:val="2E5DAD"/>
                <w:sz w:val="19"/>
                <w:szCs w:val="19"/>
              </w:rPr>
              <w:t>JNJ</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58B40F" w14:textId="77777777" w:rsidR="00B963A5" w:rsidRDefault="00B963A5" w:rsidP="00B963A5">
            <w:r>
              <w:rPr>
                <w:color w:val="111111"/>
                <w:sz w:val="19"/>
                <w:szCs w:val="19"/>
              </w:rPr>
              <w:t>Johnson &amp; Johnson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008BC0" w14:textId="77777777" w:rsidR="00B963A5" w:rsidRDefault="00B963A5" w:rsidP="00B963A5">
            <w:r>
              <w:rPr>
                <w:color w:val="444444"/>
                <w:sz w:val="19"/>
                <w:szCs w:val="19"/>
              </w:rPr>
              <w:t>Healthcare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FE1899" w14:textId="77777777" w:rsidR="00B963A5" w:rsidRDefault="00B963A5" w:rsidP="00B963A5">
            <w:r>
              <w:rPr>
                <w:color w:val="222222"/>
                <w:sz w:val="19"/>
                <w:szCs w:val="19"/>
              </w:rPr>
              <w:t>Classic defensive stock. Near-zero correlation with tech cycle. Low-vol anchor for the portfolio; combined with MRK and UNH, Healthcare is the most defensive sector.</w:t>
            </w:r>
          </w:p>
        </w:tc>
      </w:tr>
      <w:tr w:rsidR="00B963A5" w14:paraId="1375A8A3"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D97F52E" w14:textId="77777777" w:rsidR="00B963A5" w:rsidRDefault="00B963A5" w:rsidP="00B963A5">
            <w:r>
              <w:rPr>
                <w:b/>
                <w:bCs/>
                <w:color w:val="2E5DAD"/>
                <w:sz w:val="19"/>
                <w:szCs w:val="19"/>
              </w:rPr>
              <w:t>MRK</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9A5BC54" w14:textId="77777777" w:rsidR="00B963A5" w:rsidRDefault="00B963A5" w:rsidP="00B963A5">
            <w:r>
              <w:rPr>
                <w:color w:val="111111"/>
                <w:sz w:val="19"/>
                <w:szCs w:val="19"/>
              </w:rPr>
              <w:t>Merck &amp; Co</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636BB74" w14:textId="77777777" w:rsidR="00B963A5" w:rsidRDefault="00B963A5" w:rsidP="00B963A5">
            <w:r>
              <w:rPr>
                <w:color w:val="444444"/>
                <w:sz w:val="19"/>
                <w:szCs w:val="19"/>
              </w:rPr>
              <w:t>Healthcare</w:t>
            </w:r>
          </w:p>
        </w:tc>
        <w:tc>
          <w:tcPr>
            <w:tcW w:w="51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CC24249" w14:textId="77777777" w:rsidR="00B963A5" w:rsidRDefault="00B963A5" w:rsidP="00B963A5">
            <w:r>
              <w:rPr>
                <w:color w:val="222222"/>
                <w:sz w:val="19"/>
                <w:szCs w:val="19"/>
              </w:rPr>
              <w:t>Pharmaceutical revenue driven by drug pipeline and FDA approvals — regulatory risk structurally distinct from market cycles. Adds policy-driven vol exposure absent from other sectors.</w:t>
            </w:r>
          </w:p>
        </w:tc>
      </w:tr>
      <w:tr w:rsidR="00B963A5" w14:paraId="0C575A8A"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D33EF2" w14:textId="77777777" w:rsidR="00B963A5" w:rsidRDefault="00B963A5" w:rsidP="00B963A5">
            <w:r>
              <w:rPr>
                <w:b/>
                <w:bCs/>
                <w:color w:val="2E5DAD"/>
                <w:sz w:val="19"/>
                <w:szCs w:val="19"/>
              </w:rPr>
              <w:t>UNH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22998F" w14:textId="77777777" w:rsidR="00B963A5" w:rsidRDefault="00B963A5" w:rsidP="00B963A5">
            <w:r>
              <w:rPr>
                <w:color w:val="111111"/>
                <w:sz w:val="19"/>
                <w:szCs w:val="19"/>
              </w:rPr>
              <w:t>UnitedHealth Group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6A0660" w14:textId="77777777" w:rsidR="00B963A5" w:rsidRDefault="00B963A5" w:rsidP="00B963A5">
            <w:r>
              <w:rPr>
                <w:color w:val="444444"/>
                <w:sz w:val="19"/>
                <w:szCs w:val="19"/>
              </w:rPr>
              <w:t>Healthcare</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835B6E" w14:textId="77777777" w:rsidR="00B963A5" w:rsidRDefault="00B963A5" w:rsidP="00B963A5">
            <w:r>
              <w:rPr>
                <w:color w:val="222222"/>
                <w:sz w:val="19"/>
                <w:szCs w:val="19"/>
              </w:rPr>
              <w:t>Health insurance; policy-driven volatility uncorrelated with equities or rates. Largest market cap in healthcare. Completes the three-stock defensive anchor.</w:t>
            </w:r>
          </w:p>
        </w:tc>
      </w:tr>
      <w:tr w:rsidR="00B963A5" w14:paraId="49E7049B"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E390FDE" w14:textId="77777777" w:rsidR="00B963A5" w:rsidRDefault="00B963A5" w:rsidP="00B963A5">
            <w:r>
              <w:rPr>
                <w:b/>
                <w:bCs/>
                <w:color w:val="2E5DAD"/>
                <w:sz w:val="19"/>
                <w:szCs w:val="19"/>
              </w:rPr>
              <w:t>MCD</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E225FCF" w14:textId="77777777" w:rsidR="00B963A5" w:rsidRDefault="00B963A5" w:rsidP="00B963A5">
            <w:r>
              <w:rPr>
                <w:color w:val="111111"/>
                <w:sz w:val="19"/>
                <w:szCs w:val="19"/>
              </w:rPr>
              <w:t>McDonald's</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7C26FD3" w14:textId="77777777" w:rsidR="00B963A5" w:rsidRDefault="00B963A5" w:rsidP="00B963A5">
            <w:r>
              <w:rPr>
                <w:color w:val="444444"/>
                <w:sz w:val="19"/>
                <w:szCs w:val="19"/>
              </w:rPr>
              <w:t>Consumer Staples</w:t>
            </w:r>
          </w:p>
        </w:tc>
        <w:tc>
          <w:tcPr>
            <w:tcW w:w="51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948D383" w14:textId="77777777" w:rsidR="00B963A5" w:rsidRDefault="00B963A5" w:rsidP="00B963A5">
            <w:r>
              <w:rPr>
                <w:color w:val="222222"/>
                <w:sz w:val="19"/>
                <w:szCs w:val="19"/>
              </w:rPr>
              <w:t>Global franchise model with stable revenue across economic cycles. Classic defensive stock; near-zero tail risk. Low-vol baseline for contrast against PLTR and EL.</w:t>
            </w:r>
          </w:p>
        </w:tc>
      </w:tr>
      <w:tr w:rsidR="00B963A5" w14:paraId="4B679814"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A89B1B" w14:textId="77777777" w:rsidR="00B963A5" w:rsidRDefault="00B963A5" w:rsidP="00B963A5">
            <w:r>
              <w:rPr>
                <w:b/>
                <w:bCs/>
                <w:color w:val="2E5DAD"/>
                <w:sz w:val="19"/>
                <w:szCs w:val="19"/>
              </w:rPr>
              <w:t>KO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532AC1" w14:textId="77777777" w:rsidR="00B963A5" w:rsidRDefault="00B963A5" w:rsidP="00B963A5">
            <w:r>
              <w:rPr>
                <w:color w:val="111111"/>
                <w:sz w:val="19"/>
                <w:szCs w:val="19"/>
              </w:rPr>
              <w:t>Coca-Cola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9C270C" w14:textId="77777777" w:rsidR="00B963A5" w:rsidRDefault="00B963A5" w:rsidP="00B963A5">
            <w:r>
              <w:rPr>
                <w:color w:val="444444"/>
                <w:sz w:val="19"/>
                <w:szCs w:val="19"/>
              </w:rPr>
              <w:t>Consumer Staples</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92D7A4" w14:textId="77777777" w:rsidR="00B963A5" w:rsidRDefault="00B963A5" w:rsidP="00B963A5">
            <w:r>
              <w:rPr>
                <w:color w:val="222222"/>
                <w:sz w:val="19"/>
                <w:szCs w:val="19"/>
              </w:rPr>
              <w:t xml:space="preserve">Ultra-stable revenues and dividends. Near-zero </w:t>
            </w:r>
            <w:proofErr w:type="spellStart"/>
            <w:r>
              <w:rPr>
                <w:color w:val="222222"/>
                <w:sz w:val="19"/>
                <w:szCs w:val="19"/>
              </w:rPr>
              <w:t>VaR</w:t>
            </w:r>
            <w:proofErr w:type="spellEnd"/>
            <w:r>
              <w:rPr>
                <w:color w:val="222222"/>
                <w:sz w:val="19"/>
                <w:szCs w:val="19"/>
              </w:rPr>
              <w:t xml:space="preserve"> in isolation. Stark contrast to high-vol names — illustrates </w:t>
            </w:r>
            <w:proofErr w:type="spellStart"/>
            <w:r>
              <w:rPr>
                <w:color w:val="222222"/>
                <w:sz w:val="19"/>
                <w:szCs w:val="19"/>
              </w:rPr>
              <w:t>VaR</w:t>
            </w:r>
            <w:proofErr w:type="spellEnd"/>
            <w:r>
              <w:rPr>
                <w:color w:val="222222"/>
                <w:sz w:val="19"/>
                <w:szCs w:val="19"/>
              </w:rPr>
              <w:t xml:space="preserve"> and Beta dispersion across the full portfolio.</w:t>
            </w:r>
          </w:p>
        </w:tc>
      </w:tr>
      <w:tr w:rsidR="00B963A5" w14:paraId="339A7383"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0420783" w14:textId="77777777" w:rsidR="00B963A5" w:rsidRDefault="00B963A5" w:rsidP="00B963A5">
            <w:r>
              <w:rPr>
                <w:b/>
                <w:bCs/>
                <w:color w:val="2E5DAD"/>
                <w:sz w:val="19"/>
                <w:szCs w:val="19"/>
              </w:rPr>
              <w:t>EL</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0271B08" w14:textId="77777777" w:rsidR="00B963A5" w:rsidRDefault="00B963A5" w:rsidP="00B963A5">
            <w:r>
              <w:rPr>
                <w:color w:val="111111"/>
                <w:sz w:val="19"/>
                <w:szCs w:val="19"/>
              </w:rPr>
              <w:t>Estée Lauder</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744F811" w14:textId="77777777" w:rsidR="00B963A5" w:rsidRDefault="00B963A5" w:rsidP="00B963A5">
            <w:r>
              <w:rPr>
                <w:color w:val="444444"/>
                <w:sz w:val="19"/>
                <w:szCs w:val="19"/>
              </w:rPr>
              <w:t>Beauty</w:t>
            </w:r>
          </w:p>
        </w:tc>
        <w:tc>
          <w:tcPr>
            <w:tcW w:w="51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BED8F2D" w14:textId="77777777" w:rsidR="00B963A5" w:rsidRDefault="00B963A5" w:rsidP="00B963A5">
            <w:r>
              <w:rPr>
                <w:color w:val="222222"/>
                <w:sz w:val="19"/>
                <w:szCs w:val="19"/>
              </w:rPr>
              <w:t xml:space="preserve">Luxury beauty — sensitive to China consumer demand. Suffered a 70%+ peak-to-trough drawdown 2022–2024 due to China demand collapse. Highly non-normal return </w:t>
            </w:r>
            <w:r>
              <w:rPr>
                <w:color w:val="222222"/>
                <w:sz w:val="19"/>
                <w:szCs w:val="19"/>
              </w:rPr>
              <w:lastRenderedPageBreak/>
              <w:t>distribution; ideal for fat-tail analysis. Unique to this portfolio.</w:t>
            </w:r>
          </w:p>
        </w:tc>
      </w:tr>
      <w:tr w:rsidR="00B963A5" w14:paraId="0E0B7A16"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4E2AFA" w14:textId="77777777" w:rsidR="00B963A5" w:rsidRDefault="00B963A5" w:rsidP="00B963A5">
            <w:r>
              <w:rPr>
                <w:b/>
                <w:bCs/>
                <w:color w:val="2E5DAD"/>
                <w:sz w:val="19"/>
                <w:szCs w:val="19"/>
              </w:rPr>
              <w:lastRenderedPageBreak/>
              <w:t>ULTA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D3901D" w14:textId="77777777" w:rsidR="00B963A5" w:rsidRDefault="00B963A5" w:rsidP="00B963A5">
            <w:proofErr w:type="spellStart"/>
            <w:r>
              <w:rPr>
                <w:color w:val="111111"/>
                <w:sz w:val="19"/>
                <w:szCs w:val="19"/>
              </w:rPr>
              <w:t>Ulta</w:t>
            </w:r>
            <w:proofErr w:type="spellEnd"/>
            <w:r>
              <w:rPr>
                <w:color w:val="111111"/>
                <w:sz w:val="19"/>
                <w:szCs w:val="19"/>
              </w:rPr>
              <w:t xml:space="preserve"> Beauty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4C7376" w14:textId="77777777" w:rsidR="00B963A5" w:rsidRDefault="00B963A5" w:rsidP="00B963A5">
            <w:r>
              <w:rPr>
                <w:color w:val="444444"/>
                <w:sz w:val="19"/>
                <w:szCs w:val="19"/>
              </w:rPr>
              <w:t>Beauty</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F66848" w14:textId="77777777" w:rsidR="00B963A5" w:rsidRDefault="00B963A5" w:rsidP="00B963A5">
            <w:r>
              <w:rPr>
                <w:color w:val="222222"/>
                <w:sz w:val="19"/>
                <w:szCs w:val="19"/>
              </w:rPr>
              <w:t xml:space="preserve">US beauty retail with highly earnings-driven vol spikes. Episodic volatility: long calm periods punctuated by sharp earnings-day moves. Tests the independence condition in </w:t>
            </w:r>
            <w:proofErr w:type="spellStart"/>
            <w:r>
              <w:rPr>
                <w:color w:val="222222"/>
                <w:sz w:val="19"/>
                <w:szCs w:val="19"/>
              </w:rPr>
              <w:t>Christoffersen</w:t>
            </w:r>
            <w:proofErr w:type="spellEnd"/>
            <w:r>
              <w:rPr>
                <w:color w:val="222222"/>
                <w:sz w:val="19"/>
                <w:szCs w:val="19"/>
              </w:rPr>
              <w:t xml:space="preserve"> (1998) </w:t>
            </w:r>
            <w:proofErr w:type="spellStart"/>
            <w:r>
              <w:rPr>
                <w:color w:val="222222"/>
                <w:sz w:val="19"/>
                <w:szCs w:val="19"/>
              </w:rPr>
              <w:t>backtesting</w:t>
            </w:r>
            <w:proofErr w:type="spellEnd"/>
            <w:r>
              <w:rPr>
                <w:color w:val="222222"/>
                <w:sz w:val="19"/>
                <w:szCs w:val="19"/>
              </w:rPr>
              <w:t>.</w:t>
            </w:r>
          </w:p>
        </w:tc>
      </w:tr>
      <w:tr w:rsidR="00B963A5" w14:paraId="12A95691"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9574EFE" w14:textId="77777777" w:rsidR="00B963A5" w:rsidRDefault="00B963A5" w:rsidP="00B963A5">
            <w:r>
              <w:rPr>
                <w:b/>
                <w:bCs/>
                <w:color w:val="2E5DAD"/>
                <w:sz w:val="19"/>
                <w:szCs w:val="19"/>
              </w:rPr>
              <w:t>XOM</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57E5E88" w14:textId="77777777" w:rsidR="00B963A5" w:rsidRDefault="00B963A5" w:rsidP="00B963A5">
            <w:r>
              <w:rPr>
                <w:color w:val="111111"/>
                <w:sz w:val="19"/>
                <w:szCs w:val="19"/>
              </w:rPr>
              <w:t>ExxonMobil</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BFD75B3" w14:textId="77777777" w:rsidR="00B963A5" w:rsidRDefault="00B963A5" w:rsidP="00B963A5">
            <w:r>
              <w:rPr>
                <w:color w:val="444444"/>
                <w:sz w:val="19"/>
                <w:szCs w:val="19"/>
              </w:rPr>
              <w:t>Energy</w:t>
            </w:r>
          </w:p>
        </w:tc>
        <w:tc>
          <w:tcPr>
            <w:tcW w:w="51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5993C40" w14:textId="77777777" w:rsidR="00B963A5" w:rsidRDefault="00B963A5" w:rsidP="00B963A5">
            <w:r>
              <w:rPr>
                <w:color w:val="222222"/>
                <w:sz w:val="19"/>
                <w:szCs w:val="19"/>
              </w:rPr>
              <w:t>Oil price sensitivity introduces commodity risk factor absent from tech and financials. Geopolitical shocks (OPEC, Russia-Ukraine) produce distinct tail events. Surged +87% in 2022 while tech collapsed.</w:t>
            </w:r>
          </w:p>
        </w:tc>
      </w:tr>
      <w:tr w:rsidR="00B963A5" w14:paraId="77FCFAB9" w14:textId="77777777" w:rsidTr="00B963A5">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6AC123" w14:textId="77777777" w:rsidR="00B963A5" w:rsidRDefault="00B963A5" w:rsidP="00B963A5">
            <w:r>
              <w:rPr>
                <w:b/>
                <w:bCs/>
                <w:color w:val="2E5DAD"/>
                <w:sz w:val="19"/>
                <w:szCs w:val="19"/>
              </w:rPr>
              <w:t>CVX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8001A0" w14:textId="77777777" w:rsidR="00B963A5" w:rsidRDefault="00B963A5" w:rsidP="00B963A5">
            <w:r>
              <w:rPr>
                <w:color w:val="111111"/>
                <w:sz w:val="19"/>
                <w:szCs w:val="19"/>
              </w:rPr>
              <w:t>Chevron Corp.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CB53E2" w14:textId="77777777" w:rsidR="00B963A5" w:rsidRDefault="00B963A5" w:rsidP="00B963A5">
            <w:r>
              <w:rPr>
                <w:color w:val="444444"/>
                <w:sz w:val="19"/>
                <w:szCs w:val="19"/>
              </w:rPr>
              <w:t>Energy</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5DC937" w14:textId="77777777" w:rsidR="00B963A5" w:rsidRDefault="00B963A5" w:rsidP="00B963A5">
            <w:r>
              <w:rPr>
                <w:color w:val="222222"/>
                <w:sz w:val="19"/>
                <w:szCs w:val="19"/>
              </w:rPr>
              <w:t>Second energy name. Slightly different capital structure and international exposure from XOM. Maintains sector breadth while reducing single-stock concentration risk.</w:t>
            </w:r>
          </w:p>
        </w:tc>
      </w:tr>
    </w:tbl>
    <w:p w14:paraId="3F2B90CE" w14:textId="77777777" w:rsidR="00B963A5" w:rsidRDefault="00B963A5" w:rsidP="00B963A5">
      <w:pPr>
        <w:spacing w:before="80" w:after="200"/>
        <w:jc w:val="center"/>
      </w:pPr>
      <w:r>
        <w:rPr>
          <w:i/>
          <w:iCs/>
          <w:color w:val="888888"/>
          <w:sz w:val="18"/>
          <w:szCs w:val="18"/>
        </w:rPr>
        <w:t xml:space="preserve">Source: Author compilation. All tickers NYSE or NASDAQ listed; data via </w:t>
      </w:r>
      <w:proofErr w:type="spellStart"/>
      <w:r>
        <w:rPr>
          <w:i/>
          <w:iCs/>
          <w:color w:val="888888"/>
          <w:sz w:val="18"/>
          <w:szCs w:val="18"/>
        </w:rPr>
        <w:t>yfinance</w:t>
      </w:r>
      <w:proofErr w:type="spellEnd"/>
      <w:r>
        <w:rPr>
          <w:i/>
          <w:iCs/>
          <w:color w:val="888888"/>
          <w:sz w:val="18"/>
          <w:szCs w:val="18"/>
        </w:rPr>
        <w:t xml:space="preserve"> Python library.</w:t>
      </w:r>
    </w:p>
    <w:p w14:paraId="055F0395" w14:textId="77777777" w:rsidR="00B963A5" w:rsidRDefault="00B963A5" w:rsidP="00B963A5">
      <w:pPr>
        <w:pBdr>
          <w:bottom w:val="single" w:sz="4" w:space="1" w:color="CCCCCC"/>
        </w:pBdr>
        <w:spacing w:before="160" w:after="160"/>
      </w:pPr>
    </w:p>
    <w:p w14:paraId="18B44465" w14:textId="77777777" w:rsidR="00C149A8" w:rsidRDefault="00C149A8" w:rsidP="00B963A5">
      <w:pPr>
        <w:pStyle w:val="Heading1"/>
        <w:rPr>
          <w:sz w:val="24"/>
          <w:szCs w:val="24"/>
        </w:rPr>
      </w:pPr>
    </w:p>
    <w:p w14:paraId="29192F51" w14:textId="70B2DC24" w:rsidR="00B963A5" w:rsidRPr="00C149A8" w:rsidRDefault="00B963A5" w:rsidP="00B963A5">
      <w:pPr>
        <w:pStyle w:val="Heading1"/>
        <w:rPr>
          <w:sz w:val="24"/>
          <w:szCs w:val="24"/>
        </w:rPr>
      </w:pPr>
      <w:r w:rsidRPr="00C149A8">
        <w:rPr>
          <w:sz w:val="24"/>
          <w:szCs w:val="24"/>
        </w:rPr>
        <w:t>5.  KPI Framework Justification</w:t>
      </w:r>
    </w:p>
    <w:p w14:paraId="4638F524" w14:textId="77777777" w:rsidR="00B963A5" w:rsidRDefault="00B963A5" w:rsidP="00B963A5">
      <w:pPr>
        <w:spacing w:after="120"/>
        <w:jc w:val="both"/>
      </w:pPr>
      <w:r>
        <w:rPr>
          <w:sz w:val="22"/>
          <w:szCs w:val="22"/>
        </w:rPr>
        <w:t xml:space="preserve">Alongside the three </w:t>
      </w:r>
      <w:proofErr w:type="spellStart"/>
      <w:r>
        <w:rPr>
          <w:sz w:val="22"/>
          <w:szCs w:val="22"/>
        </w:rPr>
        <w:t>VaR</w:t>
      </w:r>
      <w:proofErr w:type="spellEnd"/>
      <w:r>
        <w:rPr>
          <w:sz w:val="22"/>
          <w:szCs w:val="22"/>
        </w:rPr>
        <w:t xml:space="preserve"> estimates, the dashboard computes five Key Performance Indicators that together provide a more complete picture of portfolio risk and return than </w:t>
      </w:r>
      <w:proofErr w:type="spellStart"/>
      <w:r>
        <w:rPr>
          <w:sz w:val="22"/>
          <w:szCs w:val="22"/>
        </w:rPr>
        <w:t>VaR</w:t>
      </w:r>
      <w:proofErr w:type="spellEnd"/>
      <w:r>
        <w:rPr>
          <w:sz w:val="22"/>
          <w:szCs w:val="22"/>
        </w:rPr>
        <w:t xml:space="preserve"> alone. Table 3 defines each KPI, its formula, and its relevance to the 15-stock portfolio.</w:t>
      </w:r>
    </w:p>
    <w:p w14:paraId="12214132" w14:textId="77777777" w:rsidR="00B963A5" w:rsidRDefault="00B963A5" w:rsidP="00B963A5">
      <w:pPr>
        <w:spacing w:after="100"/>
        <w:jc w:val="center"/>
      </w:pPr>
      <w:r>
        <w:rPr>
          <w:i/>
          <w:iCs/>
          <w:color w:val="555555"/>
          <w:sz w:val="20"/>
          <w:szCs w:val="20"/>
        </w:rPr>
        <w:t>Table 3. Dashboard KPI definitions and portfolio relevance.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000"/>
        <w:gridCol w:w="3960"/>
      </w:tblGrid>
      <w:tr w:rsidR="00B963A5" w14:paraId="7C9926F8" w14:textId="77777777" w:rsidTr="00B963A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0CEC9D9" w14:textId="77777777" w:rsidR="00B963A5" w:rsidRDefault="00B963A5" w:rsidP="00B963A5">
            <w:r>
              <w:rPr>
                <w:b/>
                <w:bCs/>
                <w:color w:val="FFFFFF"/>
                <w:sz w:val="19"/>
                <w:szCs w:val="19"/>
              </w:rPr>
              <w:t>KPI</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8224387" w14:textId="77777777" w:rsidR="00B963A5" w:rsidRDefault="00B963A5" w:rsidP="00B963A5">
            <w:r>
              <w:rPr>
                <w:b/>
                <w:bCs/>
                <w:color w:val="FFFFFF"/>
                <w:sz w:val="19"/>
                <w:szCs w:val="19"/>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58566A4" w14:textId="77777777" w:rsidR="00B963A5" w:rsidRDefault="00B963A5" w:rsidP="00B963A5">
            <w:r>
              <w:rPr>
                <w:b/>
                <w:bCs/>
                <w:color w:val="FFFFFF"/>
                <w:sz w:val="19"/>
                <w:szCs w:val="19"/>
              </w:rPr>
              <w:t>Formula</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9BF57D4" w14:textId="77777777" w:rsidR="00B963A5" w:rsidRDefault="00B963A5" w:rsidP="00B963A5">
            <w:r>
              <w:rPr>
                <w:b/>
                <w:bCs/>
                <w:color w:val="FFFFFF"/>
                <w:sz w:val="19"/>
                <w:szCs w:val="19"/>
              </w:rPr>
              <w:t>Portfolio relevance</w:t>
            </w:r>
          </w:p>
        </w:tc>
      </w:tr>
      <w:tr w:rsidR="00B963A5" w14:paraId="6D7C1CBB" w14:textId="77777777" w:rsidTr="00B963A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78F8D3" w14:textId="77777777" w:rsidR="00B963A5" w:rsidRDefault="00B963A5" w:rsidP="00B963A5">
            <w:r>
              <w:rPr>
                <w:b/>
                <w:bCs/>
                <w:color w:val="2E5DAD"/>
                <w:sz w:val="19"/>
                <w:szCs w:val="19"/>
              </w:rPr>
              <w:t>Sharpe Ratio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EE6C87" w14:textId="77777777" w:rsidR="00B963A5" w:rsidRDefault="00B963A5" w:rsidP="00B963A5">
            <w:r>
              <w:rPr>
                <w:color w:val="444444"/>
                <w:sz w:val="19"/>
                <w:szCs w:val="19"/>
              </w:rPr>
              <w:t>Risk-adjusted return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C64186" w14:textId="77777777" w:rsidR="00B963A5" w:rsidRDefault="00B963A5" w:rsidP="00B963A5">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R_p</w:t>
            </w:r>
            <w:proofErr w:type="spellEnd"/>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R_f</w:t>
            </w:r>
            <w:proofErr w:type="spellEnd"/>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σ_p</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CC7A4A" w14:textId="77777777" w:rsidR="00B963A5" w:rsidRDefault="00B963A5" w:rsidP="00B963A5">
            <w:r>
              <w:rPr>
                <w:color w:val="222222"/>
                <w:sz w:val="19"/>
                <w:szCs w:val="19"/>
              </w:rPr>
              <w:t>Rewards portfolios that earn more per unit of volatility. Will show PLTR and META scoring low (high vol, variable return) vs KO and MCD (stable, consistent). Annualised using √252.</w:t>
            </w:r>
          </w:p>
        </w:tc>
      </w:tr>
      <w:tr w:rsidR="00B963A5" w14:paraId="6DE964E9" w14:textId="77777777" w:rsidTr="00B963A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D672672" w14:textId="77777777" w:rsidR="00B963A5" w:rsidRDefault="00B963A5" w:rsidP="00B963A5">
            <w:r>
              <w:rPr>
                <w:b/>
                <w:bCs/>
                <w:color w:val="2E5DAD"/>
                <w:sz w:val="19"/>
                <w:szCs w:val="19"/>
              </w:rPr>
              <w:t>Max Drawdown</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93ACEA4" w14:textId="77777777" w:rsidR="00B963A5" w:rsidRDefault="00B963A5" w:rsidP="00B963A5">
            <w:r>
              <w:rPr>
                <w:color w:val="444444"/>
                <w:sz w:val="19"/>
                <w:szCs w:val="19"/>
              </w:rPr>
              <w:t>Downside severity</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0161A48" w14:textId="77777777" w:rsidR="00B963A5" w:rsidRDefault="00B963A5" w:rsidP="00B963A5">
            <w:r>
              <w:rPr>
                <w:rFonts w:ascii="Courier New" w:eastAsia="Courier New" w:hAnsi="Courier New" w:cs="Courier New"/>
                <w:color w:val="1F3864"/>
                <w:sz w:val="17"/>
                <w:szCs w:val="17"/>
              </w:rPr>
              <w:t>(Trough − Peak) / Peak</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AFB188B" w14:textId="77777777" w:rsidR="00B963A5" w:rsidRDefault="00B963A5" w:rsidP="00B963A5">
            <w:r>
              <w:rPr>
                <w:color w:val="222222"/>
                <w:sz w:val="19"/>
                <w:szCs w:val="19"/>
              </w:rPr>
              <w:t xml:space="preserve">Captures path-dependent risk </w:t>
            </w:r>
            <w:proofErr w:type="spellStart"/>
            <w:r>
              <w:rPr>
                <w:color w:val="222222"/>
                <w:sz w:val="19"/>
                <w:szCs w:val="19"/>
              </w:rPr>
              <w:t>VaR</w:t>
            </w:r>
            <w:proofErr w:type="spellEnd"/>
            <w:r>
              <w:rPr>
                <w:color w:val="222222"/>
                <w:sz w:val="19"/>
                <w:szCs w:val="19"/>
              </w:rPr>
              <w:t xml:space="preserve"> misses. </w:t>
            </w:r>
            <w:proofErr w:type="spellStart"/>
            <w:r>
              <w:rPr>
                <w:color w:val="222222"/>
                <w:sz w:val="19"/>
                <w:szCs w:val="19"/>
              </w:rPr>
              <w:t>EL’s</w:t>
            </w:r>
            <w:proofErr w:type="spellEnd"/>
            <w:r>
              <w:rPr>
                <w:color w:val="222222"/>
                <w:sz w:val="19"/>
                <w:szCs w:val="19"/>
              </w:rPr>
              <w:t xml:space="preserve"> 70%+ drawdown 2022–2024 will be the largest in the portfolio. Computed over the full Jan 2022–Jan 2025 window.</w:t>
            </w:r>
          </w:p>
        </w:tc>
      </w:tr>
      <w:tr w:rsidR="00B963A5" w14:paraId="0DC033AE" w14:textId="77777777" w:rsidTr="00B963A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D1255F" w14:textId="77777777" w:rsidR="00B963A5" w:rsidRDefault="00B963A5" w:rsidP="00B963A5">
            <w:r>
              <w:rPr>
                <w:b/>
                <w:bCs/>
                <w:color w:val="2E5DAD"/>
                <w:sz w:val="19"/>
                <w:szCs w:val="19"/>
              </w:rPr>
              <w:t>Beta (β)</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93888D" w14:textId="77777777" w:rsidR="00B963A5" w:rsidRDefault="00B963A5" w:rsidP="00B963A5">
            <w:r>
              <w:rPr>
                <w:color w:val="444444"/>
                <w:sz w:val="19"/>
                <w:szCs w:val="19"/>
              </w:rPr>
              <w:t>Market sensitivity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EA574C" w14:textId="77777777" w:rsidR="00B963A5" w:rsidRDefault="00B963A5" w:rsidP="00B963A5">
            <w:proofErr w:type="spellStart"/>
            <w:proofErr w:type="gramStart"/>
            <w:r>
              <w:rPr>
                <w:rFonts w:ascii="Courier New" w:eastAsia="Courier New" w:hAnsi="Courier New" w:cs="Courier New"/>
                <w:color w:val="1F3864"/>
                <w:sz w:val="17"/>
                <w:szCs w:val="17"/>
              </w:rPr>
              <w:t>Cov</w:t>
            </w:r>
            <w:proofErr w:type="spellEnd"/>
            <w:r>
              <w:rPr>
                <w:rFonts w:ascii="Courier New" w:eastAsia="Courier New" w:hAnsi="Courier New" w:cs="Courier New"/>
                <w:color w:val="1F3864"/>
                <w:sz w:val="17"/>
                <w:szCs w:val="17"/>
              </w:rPr>
              <w:t>(</w:t>
            </w:r>
            <w:proofErr w:type="spellStart"/>
            <w:proofErr w:type="gramEnd"/>
            <w:r>
              <w:rPr>
                <w:rFonts w:ascii="Courier New" w:eastAsia="Courier New" w:hAnsi="Courier New" w:cs="Courier New"/>
                <w:color w:val="1F3864"/>
                <w:sz w:val="17"/>
                <w:szCs w:val="17"/>
              </w:rPr>
              <w:t>R_i</w:t>
            </w:r>
            <w:proofErr w:type="spellEnd"/>
            <w:r>
              <w:rPr>
                <w:rFonts w:ascii="Courier New" w:eastAsia="Courier New" w:hAnsi="Courier New" w:cs="Courier New"/>
                <w:color w:val="1F3864"/>
                <w:sz w:val="17"/>
                <w:szCs w:val="17"/>
              </w:rPr>
              <w:t xml:space="preserve">, </w:t>
            </w:r>
            <w:proofErr w:type="spellStart"/>
            <w:r>
              <w:rPr>
                <w:rFonts w:ascii="Courier New" w:eastAsia="Courier New" w:hAnsi="Courier New" w:cs="Courier New"/>
                <w:color w:val="1F3864"/>
                <w:sz w:val="17"/>
                <w:szCs w:val="17"/>
              </w:rPr>
              <w:t>R_m</w:t>
            </w:r>
            <w:proofErr w:type="spellEnd"/>
            <w:r>
              <w:rPr>
                <w:rFonts w:ascii="Courier New" w:eastAsia="Courier New" w:hAnsi="Courier New" w:cs="Courier New"/>
                <w:color w:val="1F3864"/>
                <w:sz w:val="17"/>
                <w:szCs w:val="17"/>
              </w:rPr>
              <w:t>) / Var(</w:t>
            </w:r>
            <w:proofErr w:type="spellStart"/>
            <w:r>
              <w:rPr>
                <w:rFonts w:ascii="Courier New" w:eastAsia="Courier New" w:hAnsi="Courier New" w:cs="Courier New"/>
                <w:color w:val="1F3864"/>
                <w:sz w:val="17"/>
                <w:szCs w:val="17"/>
              </w:rPr>
              <w:t>R_m</w:t>
            </w:r>
            <w:proofErr w:type="spellEnd"/>
            <w:r>
              <w:rPr>
                <w:rFonts w:ascii="Courier New" w:eastAsia="Courier New" w:hAnsi="Courier New" w:cs="Courier New"/>
                <w:color w:val="1F3864"/>
                <w:sz w:val="17"/>
                <w:szCs w:val="17"/>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23E2CA" w14:textId="77777777" w:rsidR="00B963A5" w:rsidRDefault="00B963A5" w:rsidP="00B963A5">
            <w:r>
              <w:rPr>
                <w:color w:val="222222"/>
                <w:sz w:val="19"/>
                <w:szCs w:val="19"/>
              </w:rPr>
              <w:t>Measures each stock’s sensitivity to S&amp;P 500 movements. PLTR β &gt; 2.0; KO β &lt; 0.6. Portfolio β = weighted average. Benchmark: S&amp;P 500 (^GSPC).</w:t>
            </w:r>
          </w:p>
        </w:tc>
      </w:tr>
      <w:tr w:rsidR="00B963A5" w14:paraId="328B3371" w14:textId="77777777" w:rsidTr="00B963A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18B5AF3" w14:textId="77777777" w:rsidR="00B963A5" w:rsidRDefault="00B963A5" w:rsidP="00B963A5">
            <w:r>
              <w:rPr>
                <w:b/>
                <w:bCs/>
                <w:color w:val="2E5DAD"/>
                <w:sz w:val="19"/>
                <w:szCs w:val="19"/>
              </w:rPr>
              <w:t>Volatility</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A2CF3B7" w14:textId="77777777" w:rsidR="00B963A5" w:rsidRDefault="00B963A5" w:rsidP="00B963A5">
            <w:r>
              <w:rPr>
                <w:color w:val="444444"/>
                <w:sz w:val="19"/>
                <w:szCs w:val="19"/>
              </w:rPr>
              <w:t>Return dispersion</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98EB2B6" w14:textId="77777777" w:rsidR="00B963A5" w:rsidRDefault="00B963A5" w:rsidP="00B963A5">
            <w:proofErr w:type="spellStart"/>
            <w:r>
              <w:rPr>
                <w:rFonts w:ascii="Courier New" w:eastAsia="Courier New" w:hAnsi="Courier New" w:cs="Courier New"/>
                <w:color w:val="1F3864"/>
                <w:sz w:val="17"/>
                <w:szCs w:val="17"/>
              </w:rPr>
              <w:t>σ_p</w:t>
            </w:r>
            <w:proofErr w:type="spellEnd"/>
            <w:r>
              <w:rPr>
                <w:rFonts w:ascii="Courier New" w:eastAsia="Courier New" w:hAnsi="Courier New" w:cs="Courier New"/>
                <w:color w:val="1F3864"/>
                <w:sz w:val="17"/>
                <w:szCs w:val="17"/>
              </w:rPr>
              <w:t xml:space="preserve"> × √252</w:t>
            </w:r>
          </w:p>
        </w:tc>
        <w:tc>
          <w:tcPr>
            <w:tcW w:w="3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26AB413" w14:textId="77777777" w:rsidR="00B963A5" w:rsidRDefault="00B963A5" w:rsidP="00B963A5">
            <w:r>
              <w:rPr>
                <w:color w:val="222222"/>
                <w:sz w:val="19"/>
                <w:szCs w:val="19"/>
              </w:rPr>
              <w:t xml:space="preserve">Rolling annualised standard deviation of portfolio returns. Feeds the Parametric </w:t>
            </w:r>
            <w:proofErr w:type="spellStart"/>
            <w:r>
              <w:rPr>
                <w:color w:val="222222"/>
                <w:sz w:val="19"/>
                <w:szCs w:val="19"/>
              </w:rPr>
              <w:t>VaR</w:t>
            </w:r>
            <w:proofErr w:type="spellEnd"/>
            <w:r>
              <w:rPr>
                <w:color w:val="222222"/>
                <w:sz w:val="19"/>
                <w:szCs w:val="19"/>
              </w:rPr>
              <w:t xml:space="preserve"> calculation directly. Shows how risk levels shifted across the three market regimes.</w:t>
            </w:r>
          </w:p>
        </w:tc>
      </w:tr>
      <w:tr w:rsidR="00B963A5" w14:paraId="50F5A412" w14:textId="77777777" w:rsidTr="00B963A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41372A" w14:textId="77777777" w:rsidR="00B963A5" w:rsidRDefault="00B963A5" w:rsidP="00B963A5">
            <w:r>
              <w:rPr>
                <w:b/>
                <w:bCs/>
                <w:color w:val="2E5DAD"/>
                <w:sz w:val="19"/>
                <w:szCs w:val="19"/>
              </w:rPr>
              <w:t>CAGR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EE1A2D" w14:textId="77777777" w:rsidR="00B963A5" w:rsidRDefault="00B963A5" w:rsidP="00B963A5">
            <w:r>
              <w:rPr>
                <w:color w:val="444444"/>
                <w:sz w:val="19"/>
                <w:szCs w:val="19"/>
              </w:rPr>
              <w:t>Compound return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6F1AF9" w14:textId="77777777" w:rsidR="00B963A5" w:rsidRDefault="00B963A5" w:rsidP="00B963A5">
            <w:r>
              <w:rPr>
                <w:rFonts w:ascii="Courier New" w:eastAsia="Courier New" w:hAnsi="Courier New" w:cs="Courier New"/>
                <w:color w:val="1F3864"/>
                <w:sz w:val="17"/>
                <w:szCs w:val="17"/>
              </w:rPr>
              <w:t>(</w:t>
            </w:r>
            <w:proofErr w:type="spellStart"/>
            <w:r>
              <w:rPr>
                <w:rFonts w:ascii="Courier New" w:eastAsia="Courier New" w:hAnsi="Courier New" w:cs="Courier New"/>
                <w:color w:val="1F3864"/>
                <w:sz w:val="17"/>
                <w:szCs w:val="17"/>
              </w:rPr>
              <w:t>V_end</w:t>
            </w:r>
            <w:proofErr w:type="spellEnd"/>
            <w:r>
              <w:rPr>
                <w:rFonts w:ascii="Courier New" w:eastAsia="Courier New" w:hAnsi="Courier New" w:cs="Courier New"/>
                <w:color w:val="1F3864"/>
                <w:sz w:val="17"/>
                <w:szCs w:val="17"/>
              </w:rPr>
              <w:t xml:space="preserve"> / </w:t>
            </w:r>
            <w:proofErr w:type="spellStart"/>
            <w:r>
              <w:rPr>
                <w:rFonts w:ascii="Courier New" w:eastAsia="Courier New" w:hAnsi="Courier New" w:cs="Courier New"/>
                <w:color w:val="1F3864"/>
                <w:sz w:val="17"/>
                <w:szCs w:val="17"/>
              </w:rPr>
              <w:t>V_</w:t>
            </w:r>
            <w:proofErr w:type="gramStart"/>
            <w:r>
              <w:rPr>
                <w:rFonts w:ascii="Courier New" w:eastAsia="Courier New" w:hAnsi="Courier New" w:cs="Courier New"/>
                <w:color w:val="1F3864"/>
                <w:sz w:val="17"/>
                <w:szCs w:val="17"/>
              </w:rPr>
              <w:t>start</w:t>
            </w:r>
            <w:proofErr w:type="spellEnd"/>
            <w:r>
              <w:rPr>
                <w:rFonts w:ascii="Courier New" w:eastAsia="Courier New" w:hAnsi="Courier New" w:cs="Courier New"/>
                <w:color w:val="1F3864"/>
                <w:sz w:val="17"/>
                <w:szCs w:val="17"/>
              </w:rPr>
              <w:t>)^</w:t>
            </w:r>
            <w:proofErr w:type="gramEnd"/>
            <w:r>
              <w:rPr>
                <w:rFonts w:ascii="Courier New" w:eastAsia="Courier New" w:hAnsi="Courier New" w:cs="Courier New"/>
                <w:color w:val="1F3864"/>
                <w:sz w:val="17"/>
                <w:szCs w:val="17"/>
              </w:rPr>
              <w:t>(1/n) − 1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6A8824" w14:textId="77777777" w:rsidR="00B963A5" w:rsidRDefault="00B963A5" w:rsidP="00B963A5">
            <w:r>
              <w:rPr>
                <w:color w:val="222222"/>
                <w:sz w:val="19"/>
                <w:szCs w:val="19"/>
              </w:rPr>
              <w:t xml:space="preserve">Compound Annual Growth Rate over the 3-year window. Contextualises </w:t>
            </w:r>
            <w:proofErr w:type="spellStart"/>
            <w:r>
              <w:rPr>
                <w:color w:val="222222"/>
                <w:sz w:val="19"/>
                <w:szCs w:val="19"/>
              </w:rPr>
              <w:t>VaR</w:t>
            </w:r>
            <w:proofErr w:type="spellEnd"/>
            <w:r>
              <w:rPr>
                <w:color w:val="222222"/>
                <w:sz w:val="19"/>
                <w:szCs w:val="19"/>
              </w:rPr>
              <w:t>: a high-</w:t>
            </w:r>
            <w:proofErr w:type="spellStart"/>
            <w:r>
              <w:rPr>
                <w:color w:val="222222"/>
                <w:sz w:val="19"/>
                <w:szCs w:val="19"/>
              </w:rPr>
              <w:t>VaR</w:t>
            </w:r>
            <w:proofErr w:type="spellEnd"/>
            <w:r>
              <w:rPr>
                <w:color w:val="222222"/>
                <w:sz w:val="19"/>
                <w:szCs w:val="19"/>
              </w:rPr>
              <w:t xml:space="preserve"> portfolio (PLTR-heavy) must generate high CAGR to justify the risk taken.</w:t>
            </w:r>
          </w:p>
        </w:tc>
      </w:tr>
    </w:tbl>
    <w:p w14:paraId="7AA41BF4" w14:textId="77777777" w:rsidR="00B963A5" w:rsidRDefault="00B963A5" w:rsidP="00B963A5">
      <w:pPr>
        <w:spacing w:before="80" w:after="160"/>
        <w:jc w:val="center"/>
      </w:pPr>
      <w:proofErr w:type="spellStart"/>
      <w:r>
        <w:rPr>
          <w:i/>
          <w:iCs/>
          <w:color w:val="888888"/>
          <w:sz w:val="18"/>
          <w:szCs w:val="18"/>
        </w:rPr>
        <w:t>R_p</w:t>
      </w:r>
      <w:proofErr w:type="spellEnd"/>
      <w:r>
        <w:rPr>
          <w:i/>
          <w:iCs/>
          <w:color w:val="888888"/>
          <w:sz w:val="18"/>
          <w:szCs w:val="18"/>
        </w:rPr>
        <w:t xml:space="preserve"> = portfolio return, </w:t>
      </w:r>
      <w:proofErr w:type="spellStart"/>
      <w:r>
        <w:rPr>
          <w:i/>
          <w:iCs/>
          <w:color w:val="888888"/>
          <w:sz w:val="18"/>
          <w:szCs w:val="18"/>
        </w:rPr>
        <w:t>R_f</w:t>
      </w:r>
      <w:proofErr w:type="spellEnd"/>
      <w:r>
        <w:rPr>
          <w:i/>
          <w:iCs/>
          <w:color w:val="888888"/>
          <w:sz w:val="18"/>
          <w:szCs w:val="18"/>
        </w:rPr>
        <w:t xml:space="preserve"> = risk-free rate, </w:t>
      </w:r>
      <w:proofErr w:type="spellStart"/>
      <w:r>
        <w:rPr>
          <w:i/>
          <w:iCs/>
          <w:color w:val="888888"/>
          <w:sz w:val="18"/>
          <w:szCs w:val="18"/>
        </w:rPr>
        <w:t>σ_p</w:t>
      </w:r>
      <w:proofErr w:type="spellEnd"/>
      <w:r>
        <w:rPr>
          <w:i/>
          <w:iCs/>
          <w:color w:val="888888"/>
          <w:sz w:val="18"/>
          <w:szCs w:val="18"/>
        </w:rPr>
        <w:t xml:space="preserve"> = portfolio volatility, n = years. Benchmark for Beta: S&amp;P 500 (^GSPC).</w:t>
      </w:r>
    </w:p>
    <w:p w14:paraId="04D1628B" w14:textId="77777777" w:rsidR="00B963A5" w:rsidRDefault="00B963A5" w:rsidP="00B963A5">
      <w:pPr>
        <w:pBdr>
          <w:bottom w:val="single" w:sz="4" w:space="1" w:color="CCCCCC"/>
        </w:pBdr>
        <w:spacing w:before="160" w:after="160"/>
      </w:pPr>
    </w:p>
    <w:p w14:paraId="70FA544A" w14:textId="77777777" w:rsidR="00C149A8" w:rsidRDefault="00C149A8" w:rsidP="00B963A5">
      <w:pPr>
        <w:pStyle w:val="Heading1"/>
        <w:rPr>
          <w:sz w:val="24"/>
          <w:szCs w:val="24"/>
        </w:rPr>
      </w:pPr>
    </w:p>
    <w:p w14:paraId="6FBE2E8F" w14:textId="3E5F8190" w:rsidR="00B963A5" w:rsidRPr="00C149A8" w:rsidRDefault="00B963A5" w:rsidP="00B963A5">
      <w:pPr>
        <w:pStyle w:val="Heading1"/>
        <w:rPr>
          <w:sz w:val="24"/>
          <w:szCs w:val="24"/>
        </w:rPr>
      </w:pPr>
      <w:r w:rsidRPr="00C149A8">
        <w:rPr>
          <w:sz w:val="24"/>
          <w:szCs w:val="24"/>
        </w:rPr>
        <w:t>6.  Data Source and Retrieval Method</w:t>
      </w:r>
    </w:p>
    <w:p w14:paraId="6E0D0966" w14:textId="77777777" w:rsidR="00B963A5" w:rsidRDefault="00B963A5" w:rsidP="00B963A5">
      <w:pPr>
        <w:spacing w:after="120"/>
        <w:jc w:val="both"/>
      </w:pPr>
      <w:r>
        <w:rPr>
          <w:sz w:val="22"/>
          <w:szCs w:val="22"/>
        </w:rPr>
        <w:t xml:space="preserve">All historical price data is retrieved using the </w:t>
      </w:r>
      <w:proofErr w:type="spellStart"/>
      <w:r>
        <w:rPr>
          <w:sz w:val="22"/>
          <w:szCs w:val="22"/>
        </w:rPr>
        <w:t>yfinance</w:t>
      </w:r>
      <w:proofErr w:type="spellEnd"/>
      <w:r>
        <w:rPr>
          <w:sz w:val="22"/>
          <w:szCs w:val="22"/>
        </w:rPr>
        <w:t xml:space="preserve"> Python library, which provides adjusted daily closing prices for all 15 tickers directly from Yahoo Finance. The data period is January 2022 to January 2025, covering approximately 756 trading days.</w:t>
      </w:r>
    </w:p>
    <w:p w14:paraId="052E8C2A" w14:textId="77777777" w:rsidR="00B963A5" w:rsidRDefault="00B963A5" w:rsidP="00B963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3A5" w14:paraId="1173D6C0" w14:textId="77777777" w:rsidTr="00B963A5">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2E"/>
            <w:tcMar>
              <w:top w:w="120" w:type="dxa"/>
              <w:left w:w="160" w:type="dxa"/>
              <w:bottom w:w="120" w:type="dxa"/>
              <w:right w:w="160" w:type="dxa"/>
            </w:tcMar>
          </w:tcPr>
          <w:p w14:paraId="65C3CF58" w14:textId="77777777" w:rsidR="00B963A5" w:rsidRDefault="00B963A5" w:rsidP="00B963A5">
            <w:pPr>
              <w:spacing w:after="40"/>
            </w:pPr>
            <w:r>
              <w:rPr>
                <w:rFonts w:ascii="Courier New" w:eastAsia="Courier New" w:hAnsi="Courier New" w:cs="Courier New"/>
                <w:color w:val="D4D4D4"/>
                <w:sz w:val="18"/>
                <w:szCs w:val="18"/>
              </w:rPr>
              <w:lastRenderedPageBreak/>
              <w:t xml:space="preserve">import </w:t>
            </w:r>
            <w:proofErr w:type="spellStart"/>
            <w:r>
              <w:rPr>
                <w:rFonts w:ascii="Courier New" w:eastAsia="Courier New" w:hAnsi="Courier New" w:cs="Courier New"/>
                <w:color w:val="D4D4D4"/>
                <w:sz w:val="18"/>
                <w:szCs w:val="18"/>
              </w:rPr>
              <w:t>yfinance</w:t>
            </w:r>
            <w:proofErr w:type="spellEnd"/>
            <w:r>
              <w:rPr>
                <w:rFonts w:ascii="Courier New" w:eastAsia="Courier New" w:hAnsi="Courier New" w:cs="Courier New"/>
                <w:color w:val="D4D4D4"/>
                <w:sz w:val="18"/>
                <w:szCs w:val="18"/>
              </w:rPr>
              <w:t xml:space="preserve"> as </w:t>
            </w:r>
            <w:proofErr w:type="spellStart"/>
            <w:r>
              <w:rPr>
                <w:rFonts w:ascii="Courier New" w:eastAsia="Courier New" w:hAnsi="Courier New" w:cs="Courier New"/>
                <w:color w:val="D4D4D4"/>
                <w:sz w:val="18"/>
                <w:szCs w:val="18"/>
              </w:rPr>
              <w:t>yf</w:t>
            </w:r>
            <w:proofErr w:type="spellEnd"/>
          </w:p>
          <w:p w14:paraId="23F643A1" w14:textId="77777777" w:rsidR="00B963A5" w:rsidRDefault="00B963A5" w:rsidP="00B963A5">
            <w:pPr>
              <w:spacing w:after="4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14:paraId="398D371A" w14:textId="77777777" w:rsidR="00B963A5" w:rsidRDefault="00B963A5" w:rsidP="00B963A5">
            <w:pPr>
              <w:spacing w:after="40"/>
            </w:pPr>
          </w:p>
          <w:p w14:paraId="7987C273" w14:textId="77777777" w:rsidR="00B963A5" w:rsidRDefault="00B963A5" w:rsidP="00B963A5">
            <w:pPr>
              <w:spacing w:after="40"/>
            </w:pPr>
            <w:r>
              <w:rPr>
                <w:rFonts w:ascii="Courier New" w:eastAsia="Courier New" w:hAnsi="Courier New" w:cs="Courier New"/>
                <w:color w:val="D4D4D4"/>
                <w:sz w:val="18"/>
                <w:szCs w:val="18"/>
              </w:rPr>
              <w:t>tickers = [</w:t>
            </w:r>
          </w:p>
          <w:p w14:paraId="683BA618" w14:textId="77777777" w:rsidR="00B963A5" w:rsidRDefault="00B963A5" w:rsidP="00B963A5">
            <w:pPr>
              <w:spacing w:after="40"/>
            </w:pPr>
            <w:r>
              <w:rPr>
                <w:rFonts w:ascii="Courier New" w:eastAsia="Courier New" w:hAnsi="Courier New" w:cs="Courier New"/>
                <w:color w:val="D4D4D4"/>
                <w:sz w:val="18"/>
                <w:szCs w:val="18"/>
              </w:rPr>
              <w:t xml:space="preserve">    'JPM</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GS',   'HLI',   # Financials</w:t>
            </w:r>
          </w:p>
          <w:p w14:paraId="535FCB59" w14:textId="77777777" w:rsidR="00B963A5" w:rsidRDefault="00B963A5" w:rsidP="00B963A5">
            <w:pPr>
              <w:spacing w:after="40"/>
            </w:pPr>
            <w:r>
              <w:rPr>
                <w:rFonts w:ascii="Courier New" w:eastAsia="Courier New" w:hAnsi="Courier New" w:cs="Courier New"/>
                <w:color w:val="D4D4D4"/>
                <w:sz w:val="18"/>
                <w:szCs w:val="18"/>
              </w:rPr>
              <w:t xml:space="preserve">    'AAPL', 'PLTR', 'META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Technology</w:t>
            </w:r>
          </w:p>
          <w:p w14:paraId="1D08ED00" w14:textId="77777777" w:rsidR="00B963A5" w:rsidRDefault="00B963A5" w:rsidP="00B963A5">
            <w:pPr>
              <w:spacing w:after="40"/>
            </w:pPr>
            <w:r>
              <w:rPr>
                <w:rFonts w:ascii="Courier New" w:eastAsia="Courier New" w:hAnsi="Courier New" w:cs="Courier New"/>
                <w:color w:val="D4D4D4"/>
                <w:sz w:val="18"/>
                <w:szCs w:val="18"/>
              </w:rPr>
              <w:t xml:space="preserve">    'JNJ</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MRK',  'UNH',   # Healthcare</w:t>
            </w:r>
          </w:p>
          <w:p w14:paraId="7A78E067" w14:textId="77777777" w:rsidR="00B963A5" w:rsidRDefault="00B963A5" w:rsidP="00B963A5">
            <w:pPr>
              <w:spacing w:after="40"/>
            </w:pPr>
            <w:r>
              <w:rPr>
                <w:rFonts w:ascii="Courier New" w:eastAsia="Courier New" w:hAnsi="Courier New" w:cs="Courier New"/>
                <w:color w:val="D4D4D4"/>
                <w:sz w:val="18"/>
                <w:szCs w:val="18"/>
              </w:rPr>
              <w:t xml:space="preserve">    'MCD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KO',            # Consumer Staples</w:t>
            </w:r>
          </w:p>
          <w:p w14:paraId="0A45D398" w14:textId="77777777" w:rsidR="00B963A5" w:rsidRDefault="00B963A5" w:rsidP="00B963A5">
            <w:pPr>
              <w:spacing w:after="40"/>
            </w:pPr>
            <w:r>
              <w:rPr>
                <w:rFonts w:ascii="Courier New" w:eastAsia="Courier New" w:hAnsi="Courier New" w:cs="Courier New"/>
                <w:color w:val="D4D4D4"/>
                <w:sz w:val="18"/>
                <w:szCs w:val="18"/>
              </w:rPr>
              <w:t xml:space="preserve">    'EL</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'ULTA',          # Beauty</w:t>
            </w:r>
          </w:p>
          <w:p w14:paraId="33D33195" w14:textId="77777777" w:rsidR="00B963A5" w:rsidRDefault="00B963A5" w:rsidP="00B963A5">
            <w:pPr>
              <w:spacing w:after="40"/>
            </w:pPr>
            <w:r>
              <w:rPr>
                <w:rFonts w:ascii="Courier New" w:eastAsia="Courier New" w:hAnsi="Courier New" w:cs="Courier New"/>
                <w:color w:val="D4D4D4"/>
                <w:sz w:val="18"/>
                <w:szCs w:val="18"/>
              </w:rPr>
              <w:t xml:space="preserve">    'XOM</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CVX'            # Energy</w:t>
            </w:r>
          </w:p>
          <w:p w14:paraId="4821DFEB" w14:textId="77777777" w:rsidR="00B963A5" w:rsidRDefault="00B963A5" w:rsidP="00B963A5">
            <w:pPr>
              <w:spacing w:after="40"/>
            </w:pPr>
            <w:r>
              <w:rPr>
                <w:rFonts w:ascii="Courier New" w:eastAsia="Courier New" w:hAnsi="Courier New" w:cs="Courier New"/>
                <w:color w:val="D4D4D4"/>
                <w:sz w:val="18"/>
                <w:szCs w:val="18"/>
              </w:rPr>
              <w:t>]</w:t>
            </w:r>
          </w:p>
          <w:p w14:paraId="56981C74" w14:textId="77777777" w:rsidR="00B963A5" w:rsidRDefault="00B963A5" w:rsidP="00B963A5">
            <w:pPr>
              <w:spacing w:after="40"/>
            </w:pPr>
          </w:p>
          <w:p w14:paraId="24885F11" w14:textId="77777777" w:rsidR="00B963A5" w:rsidRDefault="00B963A5" w:rsidP="00B963A5">
            <w:pPr>
              <w:spacing w:after="40"/>
            </w:pPr>
            <w:r>
              <w:rPr>
                <w:rFonts w:ascii="Courier New" w:eastAsia="Courier New" w:hAnsi="Courier New" w:cs="Courier New"/>
                <w:color w:val="D4D4D4"/>
                <w:sz w:val="18"/>
                <w:szCs w:val="18"/>
              </w:rPr>
              <w:t># Download Jan 2022 - Jan 2025 daily adjusted close prices</w:t>
            </w:r>
          </w:p>
          <w:p w14:paraId="1EB3C93F" w14:textId="77777777" w:rsidR="00B963A5" w:rsidRDefault="00B963A5" w:rsidP="00B963A5">
            <w:pPr>
              <w:spacing w:after="40"/>
            </w:pPr>
            <w:r>
              <w:rPr>
                <w:rFonts w:ascii="Courier New" w:eastAsia="Courier New" w:hAnsi="Courier New" w:cs="Courier New"/>
                <w:color w:val="D4D4D4"/>
                <w:sz w:val="18"/>
                <w:szCs w:val="18"/>
              </w:rPr>
              <w:t xml:space="preserve">data = </w:t>
            </w:r>
            <w:proofErr w:type="spellStart"/>
            <w:proofErr w:type="gramStart"/>
            <w:r>
              <w:rPr>
                <w:rFonts w:ascii="Courier New" w:eastAsia="Courier New" w:hAnsi="Courier New" w:cs="Courier New"/>
                <w:color w:val="D4D4D4"/>
                <w:sz w:val="18"/>
                <w:szCs w:val="18"/>
              </w:rPr>
              <w:t>yf.download</w:t>
            </w:r>
            <w:proofErr w:type="spellEnd"/>
            <w:proofErr w:type="gramEnd"/>
            <w:r>
              <w:rPr>
                <w:rFonts w:ascii="Courier New" w:eastAsia="Courier New" w:hAnsi="Courier New" w:cs="Courier New"/>
                <w:color w:val="D4D4D4"/>
                <w:sz w:val="18"/>
                <w:szCs w:val="18"/>
              </w:rPr>
              <w:t>(</w:t>
            </w:r>
          </w:p>
          <w:p w14:paraId="723C46F5" w14:textId="77777777" w:rsidR="00B963A5" w:rsidRDefault="00B963A5" w:rsidP="00B963A5">
            <w:pPr>
              <w:spacing w:after="40"/>
            </w:pPr>
            <w:r>
              <w:rPr>
                <w:rFonts w:ascii="Courier New" w:eastAsia="Courier New" w:hAnsi="Courier New" w:cs="Courier New"/>
                <w:color w:val="D4D4D4"/>
                <w:sz w:val="18"/>
                <w:szCs w:val="18"/>
              </w:rPr>
              <w:t xml:space="preserve">    tickers,</w:t>
            </w:r>
          </w:p>
          <w:p w14:paraId="0D7B1360" w14:textId="77777777" w:rsidR="00B963A5" w:rsidRDefault="00B963A5" w:rsidP="00B963A5">
            <w:pPr>
              <w:spacing w:after="40"/>
            </w:pPr>
            <w:r>
              <w:rPr>
                <w:rFonts w:ascii="Courier New" w:eastAsia="Courier New" w:hAnsi="Courier New" w:cs="Courier New"/>
                <w:color w:val="D4D4D4"/>
                <w:sz w:val="18"/>
                <w:szCs w:val="18"/>
              </w:rPr>
              <w:t xml:space="preserve">    start='2022-01-01',</w:t>
            </w:r>
          </w:p>
          <w:p w14:paraId="45A312C8" w14:textId="77777777" w:rsidR="00B963A5" w:rsidRDefault="00B963A5" w:rsidP="00B963A5">
            <w:pPr>
              <w:spacing w:after="40"/>
            </w:pPr>
            <w:r>
              <w:rPr>
                <w:rFonts w:ascii="Courier New" w:eastAsia="Courier New" w:hAnsi="Courier New" w:cs="Courier New"/>
                <w:color w:val="D4D4D4"/>
                <w:sz w:val="18"/>
                <w:szCs w:val="18"/>
              </w:rPr>
              <w:t xml:space="preserve">    end='2025-01-31',</w:t>
            </w:r>
          </w:p>
          <w:p w14:paraId="1C145262" w14:textId="77777777" w:rsidR="00B963A5" w:rsidRDefault="00B963A5" w:rsidP="00B963A5">
            <w:pPr>
              <w:spacing w:after="40"/>
            </w:pPr>
            <w:r>
              <w:rPr>
                <w:rFonts w:ascii="Courier New" w:eastAsia="Courier New" w:hAnsi="Courier New" w:cs="Courier New"/>
                <w:color w:val="D4D4D4"/>
                <w:sz w:val="18"/>
                <w:szCs w:val="18"/>
              </w:rPr>
              <w:t xml:space="preserve">    interval='1d',</w:t>
            </w:r>
          </w:p>
          <w:p w14:paraId="52A93744" w14:textId="77777777" w:rsidR="00B963A5" w:rsidRDefault="00B963A5" w:rsidP="00B963A5">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auto_adjust</w:t>
            </w:r>
            <w:proofErr w:type="spellEnd"/>
            <w:r>
              <w:rPr>
                <w:rFonts w:ascii="Courier New" w:eastAsia="Courier New" w:hAnsi="Courier New" w:cs="Courier New"/>
                <w:color w:val="D4D4D4"/>
                <w:sz w:val="18"/>
                <w:szCs w:val="18"/>
              </w:rPr>
              <w:t>=True</w:t>
            </w:r>
          </w:p>
          <w:p w14:paraId="40BA1859" w14:textId="77777777" w:rsidR="00B963A5" w:rsidRDefault="00B963A5" w:rsidP="00B963A5">
            <w:pPr>
              <w:spacing w:after="40"/>
            </w:pPr>
            <w:r>
              <w:rPr>
                <w:rFonts w:ascii="Courier New" w:eastAsia="Courier New" w:hAnsi="Courier New" w:cs="Courier New"/>
                <w:color w:val="D4D4D4"/>
                <w:sz w:val="18"/>
                <w:szCs w:val="18"/>
              </w:rPr>
              <w:t>)</w:t>
            </w:r>
          </w:p>
          <w:p w14:paraId="3E44F6B5" w14:textId="77777777" w:rsidR="00B963A5" w:rsidRDefault="00B963A5" w:rsidP="00B963A5">
            <w:pPr>
              <w:spacing w:after="40"/>
            </w:pPr>
            <w:r>
              <w:rPr>
                <w:rFonts w:ascii="Courier New" w:eastAsia="Courier New" w:hAnsi="Courier New" w:cs="Courier New"/>
                <w:color w:val="D4D4D4"/>
                <w:sz w:val="18"/>
                <w:szCs w:val="18"/>
              </w:rPr>
              <w:t>prices = data['Close']</w:t>
            </w:r>
          </w:p>
          <w:p w14:paraId="76B95890" w14:textId="77777777" w:rsidR="00B963A5" w:rsidRDefault="00B963A5" w:rsidP="00B963A5">
            <w:pPr>
              <w:spacing w:after="40"/>
            </w:pPr>
          </w:p>
          <w:p w14:paraId="3F879236" w14:textId="77777777" w:rsidR="00B963A5" w:rsidRDefault="00B963A5" w:rsidP="00B963A5">
            <w:pPr>
              <w:spacing w:after="40"/>
            </w:pPr>
            <w:r>
              <w:rPr>
                <w:rFonts w:ascii="Courier New" w:eastAsia="Courier New" w:hAnsi="Courier New" w:cs="Courier New"/>
                <w:color w:val="D4D4D4"/>
                <w:sz w:val="18"/>
                <w:szCs w:val="18"/>
              </w:rPr>
              <w:t># Daily log returns</w:t>
            </w:r>
          </w:p>
          <w:p w14:paraId="4F00EBDF" w14:textId="77777777" w:rsidR="00B963A5" w:rsidRDefault="00B963A5" w:rsidP="00B963A5">
            <w:pPr>
              <w:spacing w:after="40"/>
            </w:pPr>
            <w:r>
              <w:rPr>
                <w:rFonts w:ascii="Courier New" w:eastAsia="Courier New" w:hAnsi="Courier New" w:cs="Courier New"/>
                <w:color w:val="D4D4D4"/>
                <w:sz w:val="18"/>
                <w:szCs w:val="18"/>
              </w:rPr>
              <w:t xml:space="preserve">returns = </w:t>
            </w:r>
            <w:proofErr w:type="gramStart"/>
            <w:r>
              <w:rPr>
                <w:rFonts w:ascii="Courier New" w:eastAsia="Courier New" w:hAnsi="Courier New" w:cs="Courier New"/>
                <w:color w:val="D4D4D4"/>
                <w:sz w:val="18"/>
                <w:szCs w:val="18"/>
              </w:rPr>
              <w:t>np.log(</w:t>
            </w:r>
            <w:proofErr w:type="gramEnd"/>
            <w:r>
              <w:rPr>
                <w:rFonts w:ascii="Courier New" w:eastAsia="Courier New" w:hAnsi="Courier New" w:cs="Courier New"/>
                <w:color w:val="D4D4D4"/>
                <w:sz w:val="18"/>
                <w:szCs w:val="18"/>
              </w:rPr>
              <w:t xml:space="preserve">prices / </w:t>
            </w:r>
            <w:proofErr w:type="spellStart"/>
            <w:r>
              <w:rPr>
                <w:rFonts w:ascii="Courier New" w:eastAsia="Courier New" w:hAnsi="Courier New" w:cs="Courier New"/>
                <w:color w:val="D4D4D4"/>
                <w:sz w:val="18"/>
                <w:szCs w:val="18"/>
              </w:rPr>
              <w:t>prices.shift</w:t>
            </w:r>
            <w:proofErr w:type="spellEnd"/>
            <w:r>
              <w:rPr>
                <w:rFonts w:ascii="Courier New" w:eastAsia="Courier New" w:hAnsi="Courier New" w:cs="Courier New"/>
                <w:color w:val="D4D4D4"/>
                <w:sz w:val="18"/>
                <w:szCs w:val="18"/>
              </w:rPr>
              <w:t>(1)).</w:t>
            </w:r>
            <w:proofErr w:type="spellStart"/>
            <w:r>
              <w:rPr>
                <w:rFonts w:ascii="Courier New" w:eastAsia="Courier New" w:hAnsi="Courier New" w:cs="Courier New"/>
                <w:color w:val="D4D4D4"/>
                <w:sz w:val="18"/>
                <w:szCs w:val="18"/>
              </w:rPr>
              <w:t>dropna</w:t>
            </w:r>
            <w:proofErr w:type="spellEnd"/>
            <w:r>
              <w:rPr>
                <w:rFonts w:ascii="Courier New" w:eastAsia="Courier New" w:hAnsi="Courier New" w:cs="Courier New"/>
                <w:color w:val="D4D4D4"/>
                <w:sz w:val="18"/>
                <w:szCs w:val="18"/>
              </w:rPr>
              <w:t>()</w:t>
            </w:r>
          </w:p>
          <w:p w14:paraId="7165A413" w14:textId="77777777" w:rsidR="00B963A5" w:rsidRDefault="00B963A5" w:rsidP="00B963A5">
            <w:pPr>
              <w:spacing w:after="40"/>
            </w:pPr>
          </w:p>
          <w:p w14:paraId="6354537A" w14:textId="77777777" w:rsidR="00B963A5" w:rsidRDefault="00B963A5" w:rsidP="00B963A5">
            <w:pPr>
              <w:spacing w:after="40"/>
            </w:pPr>
            <w:r>
              <w:rPr>
                <w:rFonts w:ascii="Courier New" w:eastAsia="Courier New" w:hAnsi="Courier New" w:cs="Courier New"/>
                <w:color w:val="D4D4D4"/>
                <w:sz w:val="18"/>
                <w:szCs w:val="18"/>
              </w:rPr>
              <w:t># S&amp;P 500 benchmark for Beta calculation</w:t>
            </w:r>
          </w:p>
          <w:p w14:paraId="351362C9" w14:textId="77777777" w:rsidR="00B963A5" w:rsidRDefault="00B963A5" w:rsidP="00B963A5">
            <w:pPr>
              <w:spacing w:after="40"/>
            </w:pPr>
            <w:r>
              <w:rPr>
                <w:rFonts w:ascii="Courier New" w:eastAsia="Courier New" w:hAnsi="Courier New" w:cs="Courier New"/>
                <w:color w:val="D4D4D4"/>
                <w:sz w:val="18"/>
                <w:szCs w:val="18"/>
              </w:rPr>
              <w:t xml:space="preserve">sp500 = </w:t>
            </w:r>
            <w:proofErr w:type="spellStart"/>
            <w:proofErr w:type="gramStart"/>
            <w:r>
              <w:rPr>
                <w:rFonts w:ascii="Courier New" w:eastAsia="Courier New" w:hAnsi="Courier New" w:cs="Courier New"/>
                <w:color w:val="D4D4D4"/>
                <w:sz w:val="18"/>
                <w:szCs w:val="18"/>
              </w:rPr>
              <w:t>yf.download</w:t>
            </w:r>
            <w:proofErr w:type="spellEnd"/>
            <w:proofErr w:type="gramEnd"/>
            <w:r>
              <w:rPr>
                <w:rFonts w:ascii="Courier New" w:eastAsia="Courier New" w:hAnsi="Courier New" w:cs="Courier New"/>
                <w:color w:val="D4D4D4"/>
                <w:sz w:val="18"/>
                <w:szCs w:val="18"/>
              </w:rPr>
              <w:t>('^GSPC', start='2022-01-01', end='2025-01-31',</w:t>
            </w:r>
          </w:p>
          <w:p w14:paraId="43C18F56" w14:textId="77777777" w:rsidR="00B963A5" w:rsidRDefault="00B963A5" w:rsidP="00B963A5">
            <w:pPr>
              <w:spacing w:after="40"/>
            </w:pPr>
            <w:r>
              <w:rPr>
                <w:rFonts w:ascii="Courier New" w:eastAsia="Courier New" w:hAnsi="Courier New" w:cs="Courier New"/>
                <w:color w:val="D4D4D4"/>
                <w:sz w:val="18"/>
                <w:szCs w:val="18"/>
              </w:rPr>
              <w:t xml:space="preserve">                    interval='1d', </w:t>
            </w:r>
            <w:proofErr w:type="spellStart"/>
            <w:r>
              <w:rPr>
                <w:rFonts w:ascii="Courier New" w:eastAsia="Courier New" w:hAnsi="Courier New" w:cs="Courier New"/>
                <w:color w:val="D4D4D4"/>
                <w:sz w:val="18"/>
                <w:szCs w:val="18"/>
              </w:rPr>
              <w:t>auto_adjust</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True)[</w:t>
            </w:r>
            <w:proofErr w:type="gramEnd"/>
            <w:r>
              <w:rPr>
                <w:rFonts w:ascii="Courier New" w:eastAsia="Courier New" w:hAnsi="Courier New" w:cs="Courier New"/>
                <w:color w:val="D4D4D4"/>
                <w:sz w:val="18"/>
                <w:szCs w:val="18"/>
              </w:rPr>
              <w:t>'Close']</w:t>
            </w:r>
          </w:p>
          <w:p w14:paraId="73A4B9AB" w14:textId="77777777" w:rsidR="00B963A5" w:rsidRDefault="00B963A5" w:rsidP="00B963A5">
            <w:pPr>
              <w:spacing w:after="40"/>
            </w:pPr>
            <w:r>
              <w:rPr>
                <w:rFonts w:ascii="Courier New" w:eastAsia="Courier New" w:hAnsi="Courier New" w:cs="Courier New"/>
                <w:color w:val="D4D4D4"/>
                <w:sz w:val="18"/>
                <w:szCs w:val="18"/>
              </w:rPr>
              <w:t xml:space="preserve">sp500_returns = </w:t>
            </w:r>
            <w:proofErr w:type="gramStart"/>
            <w:r>
              <w:rPr>
                <w:rFonts w:ascii="Courier New" w:eastAsia="Courier New" w:hAnsi="Courier New" w:cs="Courier New"/>
                <w:color w:val="D4D4D4"/>
                <w:sz w:val="18"/>
                <w:szCs w:val="18"/>
              </w:rPr>
              <w:t>np.log(</w:t>
            </w:r>
            <w:proofErr w:type="gramEnd"/>
            <w:r>
              <w:rPr>
                <w:rFonts w:ascii="Courier New" w:eastAsia="Courier New" w:hAnsi="Courier New" w:cs="Courier New"/>
                <w:color w:val="D4D4D4"/>
                <w:sz w:val="18"/>
                <w:szCs w:val="18"/>
              </w:rPr>
              <w:t>sp500 / sp500.shift(1)).</w:t>
            </w:r>
            <w:proofErr w:type="spellStart"/>
            <w:r>
              <w:rPr>
                <w:rFonts w:ascii="Courier New" w:eastAsia="Courier New" w:hAnsi="Courier New" w:cs="Courier New"/>
                <w:color w:val="D4D4D4"/>
                <w:sz w:val="18"/>
                <w:szCs w:val="18"/>
              </w:rPr>
              <w:t>dropna</w:t>
            </w:r>
            <w:proofErr w:type="spellEnd"/>
            <w:r>
              <w:rPr>
                <w:rFonts w:ascii="Courier New" w:eastAsia="Courier New" w:hAnsi="Courier New" w:cs="Courier New"/>
                <w:color w:val="D4D4D4"/>
                <w:sz w:val="18"/>
                <w:szCs w:val="18"/>
              </w:rPr>
              <w:t>()</w:t>
            </w:r>
          </w:p>
        </w:tc>
      </w:tr>
    </w:tbl>
    <w:p w14:paraId="24024085" w14:textId="77777777" w:rsidR="00B963A5" w:rsidRDefault="00B963A5" w:rsidP="00B963A5">
      <w:pPr>
        <w:spacing w:after="100"/>
      </w:pPr>
    </w:p>
    <w:p w14:paraId="0571EDB6" w14:textId="77777777" w:rsidR="00B963A5" w:rsidRDefault="00B963A5" w:rsidP="00B963A5">
      <w:pPr>
        <w:spacing w:after="120"/>
        <w:jc w:val="both"/>
      </w:pPr>
      <w:r>
        <w:rPr>
          <w:sz w:val="22"/>
          <w:szCs w:val="22"/>
        </w:rPr>
        <w:t xml:space="preserve">The S&amp;P 500 index (^GSPC) is downloaded alongside the portfolio stocks to serve as the market benchmark for Beta calculations. The </w:t>
      </w:r>
      <w:proofErr w:type="spellStart"/>
      <w:r>
        <w:rPr>
          <w:sz w:val="22"/>
          <w:szCs w:val="22"/>
        </w:rPr>
        <w:t>auto_adjust</w:t>
      </w:r>
      <w:proofErr w:type="spellEnd"/>
      <w:r>
        <w:rPr>
          <w:sz w:val="22"/>
          <w:szCs w:val="22"/>
        </w:rPr>
        <w:t>=True parameter ensures split-adjusted and dividend-adjusted prices, preventing false return spikes on corporate action dates.</w:t>
      </w:r>
    </w:p>
    <w:p w14:paraId="7EB905DA" w14:textId="77777777" w:rsidR="00B963A5" w:rsidRDefault="00B963A5" w:rsidP="00B963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3A5" w14:paraId="28EC161A" w14:textId="77777777" w:rsidTr="00B963A5">
        <w:tblPrEx>
          <w:tblCellMar>
            <w:top w:w="0" w:type="dxa"/>
            <w:bottom w:w="0" w:type="dxa"/>
          </w:tblCellMar>
        </w:tblPrEx>
        <w:tc>
          <w:tcPr>
            <w:tcW w:w="9360" w:type="dxa"/>
            <w:tcBorders>
              <w:top w:val="none" w:sz="0" w:space="0" w:color="FFFFFF"/>
              <w:left w:val="single" w:sz="18" w:space="0" w:color="2E5DAD"/>
              <w:bottom w:val="none" w:sz="0" w:space="0" w:color="FFFFFF"/>
              <w:right w:val="none" w:sz="0" w:space="0" w:color="FFFFFF"/>
            </w:tcBorders>
            <w:shd w:val="clear" w:color="auto" w:fill="EEF3FB"/>
            <w:tcMar>
              <w:top w:w="120" w:type="dxa"/>
              <w:left w:w="180" w:type="dxa"/>
              <w:bottom w:w="120" w:type="dxa"/>
              <w:right w:w="160" w:type="dxa"/>
            </w:tcMar>
          </w:tcPr>
          <w:p w14:paraId="1B2278E1" w14:textId="77777777" w:rsidR="00B963A5" w:rsidRDefault="00B963A5" w:rsidP="00B963A5">
            <w:pPr>
              <w:spacing w:after="60"/>
            </w:pPr>
            <w:r>
              <w:rPr>
                <w:b/>
                <w:bCs/>
                <w:color w:val="1F3864"/>
                <w:sz w:val="22"/>
                <w:szCs w:val="22"/>
              </w:rPr>
              <w:t>Data period justification:</w:t>
            </w:r>
          </w:p>
          <w:p w14:paraId="14840CCF" w14:textId="77777777" w:rsidR="00B963A5" w:rsidRDefault="00B963A5" w:rsidP="00B963A5">
            <w:pPr>
              <w:jc w:val="both"/>
            </w:pPr>
            <w:r>
              <w:rPr>
                <w:color w:val="333333"/>
                <w:sz w:val="22"/>
                <w:szCs w:val="22"/>
              </w:rPr>
              <w:t>The January 2022 – January 2025 window (≈756 trading days) exceeds the Basel III minimum of 250 trading days and spans three distinct market regimes, making it more analytically robust than a window covering only the pre-2022 bull market. All 15 tickers have complete price histories throughout the entire window with no gaps.</w:t>
            </w:r>
          </w:p>
        </w:tc>
      </w:tr>
    </w:tbl>
    <w:p w14:paraId="0418A011" w14:textId="77777777" w:rsidR="00B963A5" w:rsidRDefault="00B963A5" w:rsidP="00B963A5">
      <w:pPr>
        <w:pBdr>
          <w:bottom w:val="single" w:sz="4" w:space="1" w:color="CCCCCC"/>
        </w:pBdr>
        <w:spacing w:before="160" w:after="160"/>
      </w:pPr>
    </w:p>
    <w:p w14:paraId="3FC15DA1" w14:textId="77777777" w:rsidR="00B963A5" w:rsidRDefault="00B963A5" w:rsidP="00B963A5">
      <w:pPr>
        <w:pStyle w:val="Heading1"/>
      </w:pPr>
      <w:r>
        <w:rPr>
          <w:sz w:val="30"/>
          <w:szCs w:val="30"/>
        </w:rPr>
        <w:t>7.  Summary Justification Statement</w:t>
      </w:r>
    </w:p>
    <w:p w14:paraId="7831BED4" w14:textId="77777777" w:rsidR="00B963A5" w:rsidRDefault="00B963A5" w:rsidP="00B963A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3A5" w14:paraId="79471C89" w14:textId="77777777" w:rsidTr="00B963A5">
        <w:tblPrEx>
          <w:tblCellMar>
            <w:top w:w="0" w:type="dxa"/>
            <w:bottom w:w="0" w:type="dxa"/>
          </w:tblCellMar>
        </w:tblPrEx>
        <w:tc>
          <w:tcPr>
            <w:tcW w:w="9360" w:type="dxa"/>
            <w:tcBorders>
              <w:top w:val="none" w:sz="0" w:space="0" w:color="FFFFFF"/>
              <w:left w:val="single" w:sz="18" w:space="0" w:color="2E5DAD"/>
              <w:bottom w:val="none" w:sz="0" w:space="0" w:color="FFFFFF"/>
              <w:right w:val="none" w:sz="0" w:space="0" w:color="FFFFFF"/>
            </w:tcBorders>
            <w:shd w:val="clear" w:color="auto" w:fill="EEF3FB"/>
            <w:tcMar>
              <w:top w:w="120" w:type="dxa"/>
              <w:left w:w="180" w:type="dxa"/>
              <w:bottom w:w="120" w:type="dxa"/>
              <w:right w:w="160" w:type="dxa"/>
            </w:tcMar>
          </w:tcPr>
          <w:p w14:paraId="2772C6F3" w14:textId="77777777" w:rsidR="00B963A5" w:rsidRDefault="00B963A5" w:rsidP="00B963A5">
            <w:pPr>
              <w:jc w:val="both"/>
            </w:pPr>
            <w:r>
              <w:rPr>
                <w:i/>
                <w:iCs/>
                <w:color w:val="1F3864"/>
                <w:sz w:val="22"/>
                <w:szCs w:val="22"/>
              </w:rPr>
              <w:t xml:space="preserve">“The 15 stocks were selected to maximise inter-sector correlation diversity across 6 GICS sectors, using a January 2022 – January 2025 observation window that spans three distinct market regimes. The portfolio includes a range of volatility profiles — from ultra-defensive Consumer Staples (KO, MCD) to high-beta event-driven names (PLTR, EL) — ensuring that </w:t>
            </w:r>
            <w:proofErr w:type="spellStart"/>
            <w:r>
              <w:rPr>
                <w:i/>
                <w:iCs/>
                <w:color w:val="1F3864"/>
                <w:sz w:val="22"/>
                <w:szCs w:val="22"/>
              </w:rPr>
              <w:t>VaR</w:t>
            </w:r>
            <w:proofErr w:type="spellEnd"/>
            <w:r>
              <w:rPr>
                <w:i/>
                <w:iCs/>
                <w:color w:val="1F3864"/>
                <w:sz w:val="22"/>
                <w:szCs w:val="22"/>
              </w:rPr>
              <w:t xml:space="preserve"> estimates, </w:t>
            </w:r>
            <w:proofErr w:type="spellStart"/>
            <w:r>
              <w:rPr>
                <w:i/>
                <w:iCs/>
                <w:color w:val="1F3864"/>
                <w:sz w:val="22"/>
                <w:szCs w:val="22"/>
              </w:rPr>
              <w:t>backtesting</w:t>
            </w:r>
            <w:proofErr w:type="spellEnd"/>
            <w:r>
              <w:rPr>
                <w:i/>
                <w:iCs/>
                <w:color w:val="1F3864"/>
                <w:sz w:val="22"/>
                <w:szCs w:val="22"/>
              </w:rPr>
              <w:t xml:space="preserve"> results, and KPI outputs (Sharpe Ratio, Max Drawdown, Beta, Volatility, CAGR) are analytically meaningful. The inclusion of the Beauty sector (EL, ULTA) represents an original research contribution not present in standard academic </w:t>
            </w:r>
            <w:proofErr w:type="spellStart"/>
            <w:r>
              <w:rPr>
                <w:i/>
                <w:iCs/>
                <w:color w:val="1F3864"/>
                <w:sz w:val="22"/>
                <w:szCs w:val="22"/>
              </w:rPr>
              <w:t>VaR</w:t>
            </w:r>
            <w:proofErr w:type="spellEnd"/>
            <w:r>
              <w:rPr>
                <w:i/>
                <w:iCs/>
                <w:color w:val="1F3864"/>
                <w:sz w:val="22"/>
                <w:szCs w:val="22"/>
              </w:rPr>
              <w:t xml:space="preserve"> portfolios. All data is sourced from </w:t>
            </w:r>
            <w:proofErr w:type="spellStart"/>
            <w:r>
              <w:rPr>
                <w:i/>
                <w:iCs/>
                <w:color w:val="1F3864"/>
                <w:sz w:val="22"/>
                <w:szCs w:val="22"/>
              </w:rPr>
              <w:t>yfinance</w:t>
            </w:r>
            <w:proofErr w:type="spellEnd"/>
            <w:r>
              <w:rPr>
                <w:i/>
                <w:iCs/>
                <w:color w:val="1F3864"/>
                <w:sz w:val="22"/>
                <w:szCs w:val="22"/>
              </w:rPr>
              <w:t xml:space="preserve"> with no access restrictions.”</w:t>
            </w:r>
          </w:p>
        </w:tc>
      </w:tr>
    </w:tbl>
    <w:p w14:paraId="381E9FD1" w14:textId="77777777" w:rsidR="00B963A5" w:rsidRDefault="00B963A5" w:rsidP="00B963A5">
      <w:pPr>
        <w:pBdr>
          <w:bottom w:val="single" w:sz="4" w:space="1" w:color="CCCCCC"/>
        </w:pBdr>
        <w:spacing w:before="160" w:after="160"/>
      </w:pPr>
    </w:p>
    <w:p w14:paraId="1868CEC3" w14:textId="0A257377" w:rsidR="00B54C9A" w:rsidRPr="00B54C9A" w:rsidRDefault="00B54C9A" w:rsidP="00861DC1">
      <w:pPr>
        <w:spacing w:after="80"/>
        <w:rPr>
          <w:sz w:val="28"/>
          <w:szCs w:val="28"/>
        </w:rPr>
      </w:pPr>
      <w:r w:rsidRPr="00B54C9A">
        <w:rPr>
          <w:b/>
          <w:bCs/>
          <w:color w:val="1F3864"/>
          <w:sz w:val="28"/>
          <w:szCs w:val="28"/>
        </w:rPr>
        <w:lastRenderedPageBreak/>
        <w:t>Methodology</w:t>
      </w:r>
    </w:p>
    <w:p w14:paraId="07D0CA90" w14:textId="72F45705" w:rsidR="00B54C9A" w:rsidRPr="00B54C9A" w:rsidRDefault="00B54C9A" w:rsidP="00B54C9A">
      <w:pPr>
        <w:pStyle w:val="Heading1"/>
        <w:rPr>
          <w:sz w:val="24"/>
          <w:szCs w:val="24"/>
        </w:rPr>
      </w:pPr>
      <w:r w:rsidRPr="00B54C9A">
        <w:rPr>
          <w:sz w:val="24"/>
          <w:szCs w:val="24"/>
        </w:rPr>
        <w:t>3.1 Overview of the Methodological Approach</w:t>
      </w:r>
    </w:p>
    <w:p w14:paraId="6FF7A0DF" w14:textId="77777777" w:rsidR="00B54C9A" w:rsidRDefault="00B54C9A" w:rsidP="00B54C9A">
      <w:pPr>
        <w:spacing w:after="130"/>
        <w:jc w:val="both"/>
      </w:pPr>
      <w:r>
        <w:rPr>
          <w:sz w:val="22"/>
          <w:szCs w:val="22"/>
        </w:rPr>
        <w:t>This section describes the quantitative methods used to build the real-time risk dashboard. Three Value at Risk (</w:t>
      </w:r>
      <w:proofErr w:type="spellStart"/>
      <w:r>
        <w:rPr>
          <w:sz w:val="22"/>
          <w:szCs w:val="22"/>
        </w:rPr>
        <w:t>VaR</w:t>
      </w:r>
      <w:proofErr w:type="spellEnd"/>
      <w:r>
        <w:rPr>
          <w:sz w:val="22"/>
          <w:szCs w:val="22"/>
        </w:rPr>
        <w:t>) estimation methods are implemented in parallel: Historical Simulation, Parametric (Variance-Covariance), and Monte Carlo Simulation. Each method rests on different assumptions and has distinct strengths and limitations. Implementing all three allows direct comparison of outputs and provides a richer risk picture than any single method alone.</w:t>
      </w:r>
    </w:p>
    <w:p w14:paraId="09E36B73" w14:textId="77777777" w:rsidR="00B54C9A" w:rsidRDefault="00B54C9A" w:rsidP="00B54C9A">
      <w:pPr>
        <w:spacing w:after="130"/>
        <w:jc w:val="both"/>
      </w:pPr>
      <w:proofErr w:type="spellStart"/>
      <w:r>
        <w:rPr>
          <w:sz w:val="22"/>
          <w:szCs w:val="22"/>
        </w:rPr>
        <w:t>VaR</w:t>
      </w:r>
      <w:proofErr w:type="spellEnd"/>
      <w:r>
        <w:rPr>
          <w:sz w:val="22"/>
          <w:szCs w:val="22"/>
        </w:rPr>
        <w:t xml:space="preserve"> is defined as the maximum loss a portfolio is not expected to exceed, over a given holding period, at a specified confidence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205BF284" w14:textId="77777777" w:rsidTr="002757FD">
        <w:tblPrEx>
          <w:tblCellMar>
            <w:top w:w="0" w:type="dxa"/>
            <w:bottom w:w="0" w:type="dxa"/>
          </w:tblCellMar>
        </w:tblPrEx>
        <w:tc>
          <w:tcPr>
            <w:tcW w:w="9360" w:type="dxa"/>
            <w:tcBorders>
              <w:top w:val="single" w:sz="2" w:space="0" w:color="2E5DAD"/>
              <w:left w:val="single" w:sz="14" w:space="0" w:color="2E5DAD"/>
              <w:bottom w:val="single" w:sz="2" w:space="0" w:color="2E5DAD"/>
              <w:right w:val="none" w:sz="0" w:space="0" w:color="FFFFFF"/>
            </w:tcBorders>
            <w:shd w:val="clear" w:color="auto" w:fill="EEF3FB"/>
            <w:tcMar>
              <w:top w:w="120" w:type="dxa"/>
              <w:left w:w="200" w:type="dxa"/>
              <w:bottom w:w="120" w:type="dxa"/>
              <w:right w:w="160" w:type="dxa"/>
            </w:tcMar>
          </w:tcPr>
          <w:p w14:paraId="749DC58F" w14:textId="77777777" w:rsidR="00B54C9A" w:rsidRDefault="00B54C9A" w:rsidP="002757FD">
            <w:pPr>
              <w:spacing w:after="50"/>
            </w:pPr>
            <w:proofErr w:type="gramStart"/>
            <w:r>
              <w:rPr>
                <w:rFonts w:ascii="Courier New" w:eastAsia="Courier New" w:hAnsi="Courier New" w:cs="Courier New"/>
                <w:color w:val="1F3864"/>
                <w:sz w:val="20"/>
                <w:szCs w:val="20"/>
              </w:rPr>
              <w:t>P(</w:t>
            </w:r>
            <w:proofErr w:type="gramEnd"/>
            <w:r>
              <w:rPr>
                <w:rFonts w:ascii="Courier New" w:eastAsia="Courier New" w:hAnsi="Courier New" w:cs="Courier New"/>
                <w:color w:val="1F3864"/>
                <w:sz w:val="20"/>
                <w:szCs w:val="20"/>
              </w:rPr>
              <w:t xml:space="preserve">Loss &gt; </w:t>
            </w:r>
            <w:proofErr w:type="spellStart"/>
            <w:r>
              <w:rPr>
                <w:rFonts w:ascii="Courier New" w:eastAsia="Courier New" w:hAnsi="Courier New" w:cs="Courier New"/>
                <w:color w:val="1F3864"/>
                <w:sz w:val="20"/>
                <w:szCs w:val="20"/>
              </w:rPr>
              <w:t>VaR</w:t>
            </w:r>
            <w:proofErr w:type="spellEnd"/>
            <w:r>
              <w:rPr>
                <w:rFonts w:ascii="Courier New" w:eastAsia="Courier New" w:hAnsi="Courier New" w:cs="Courier New"/>
                <w:color w:val="1F3864"/>
                <w:sz w:val="20"/>
                <w:szCs w:val="20"/>
              </w:rPr>
              <w:t>) = 1 − confidence level</w:t>
            </w:r>
          </w:p>
          <w:p w14:paraId="63B0F449" w14:textId="77777777" w:rsidR="00B54C9A" w:rsidRDefault="00B54C9A" w:rsidP="002757FD">
            <w:pPr>
              <w:spacing w:after="50"/>
            </w:pPr>
          </w:p>
          <w:p w14:paraId="16987FBF" w14:textId="77777777" w:rsidR="00B54C9A" w:rsidRDefault="00B54C9A" w:rsidP="002757FD">
            <w:pPr>
              <w:spacing w:after="50"/>
            </w:pPr>
            <w:r>
              <w:rPr>
                <w:rFonts w:ascii="Courier New" w:eastAsia="Courier New" w:hAnsi="Courier New" w:cs="Courier New"/>
                <w:color w:val="1F3864"/>
                <w:sz w:val="20"/>
                <w:szCs w:val="20"/>
              </w:rPr>
              <w:t>Example: at 99% confidence over 1 day,</w:t>
            </w:r>
          </w:p>
          <w:p w14:paraId="73697316" w14:textId="77777777" w:rsidR="00B54C9A" w:rsidRDefault="00B54C9A" w:rsidP="002757FD">
            <w:pPr>
              <w:spacing w:after="5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P(</w:t>
            </w:r>
            <w:proofErr w:type="gramEnd"/>
            <w:r>
              <w:rPr>
                <w:rFonts w:ascii="Courier New" w:eastAsia="Courier New" w:hAnsi="Courier New" w:cs="Courier New"/>
                <w:color w:val="1F3864"/>
                <w:sz w:val="20"/>
                <w:szCs w:val="20"/>
              </w:rPr>
              <w:t xml:space="preserve">Loss &gt; </w:t>
            </w:r>
            <w:proofErr w:type="spellStart"/>
            <w:r>
              <w:rPr>
                <w:rFonts w:ascii="Courier New" w:eastAsia="Courier New" w:hAnsi="Courier New" w:cs="Courier New"/>
                <w:color w:val="1F3864"/>
                <w:sz w:val="20"/>
                <w:szCs w:val="20"/>
              </w:rPr>
              <w:t>VaR</w:t>
            </w:r>
            <w:proofErr w:type="spellEnd"/>
            <w:r>
              <w:rPr>
                <w:rFonts w:ascii="Courier New" w:eastAsia="Courier New" w:hAnsi="Courier New" w:cs="Courier New"/>
                <w:color w:val="1F3864"/>
                <w:sz w:val="20"/>
                <w:szCs w:val="20"/>
              </w:rPr>
              <w:t>) = 0.01</w:t>
            </w:r>
          </w:p>
          <w:p w14:paraId="2F7115BE" w14:textId="77777777" w:rsidR="00B54C9A" w:rsidRDefault="00B54C9A" w:rsidP="002757FD">
            <w:pPr>
              <w:spacing w:after="50"/>
            </w:pPr>
            <w:r>
              <w:rPr>
                <w:rFonts w:ascii="Courier New" w:eastAsia="Courier New" w:hAnsi="Courier New" w:cs="Courier New"/>
                <w:color w:val="1F3864"/>
                <w:sz w:val="20"/>
                <w:szCs w:val="20"/>
              </w:rPr>
              <w:t xml:space="preserve">  The portfolio should not lose more than </w:t>
            </w:r>
            <w:proofErr w:type="spellStart"/>
            <w:r>
              <w:rPr>
                <w:rFonts w:ascii="Courier New" w:eastAsia="Courier New" w:hAnsi="Courier New" w:cs="Courier New"/>
                <w:color w:val="1F3864"/>
                <w:sz w:val="20"/>
                <w:szCs w:val="20"/>
              </w:rPr>
              <w:t>VaR</w:t>
            </w:r>
            <w:proofErr w:type="spellEnd"/>
            <w:r>
              <w:rPr>
                <w:rFonts w:ascii="Courier New" w:eastAsia="Courier New" w:hAnsi="Courier New" w:cs="Courier New"/>
                <w:color w:val="1F3864"/>
                <w:sz w:val="20"/>
                <w:szCs w:val="20"/>
              </w:rPr>
              <w:t xml:space="preserve"> on 99 out of 100 trading days.</w:t>
            </w:r>
          </w:p>
        </w:tc>
      </w:tr>
    </w:tbl>
    <w:p w14:paraId="0273794A" w14:textId="77777777" w:rsidR="00B54C9A" w:rsidRDefault="00B54C9A" w:rsidP="00B54C9A">
      <w:pPr>
        <w:spacing w:before="40" w:after="160"/>
        <w:jc w:val="center"/>
      </w:pPr>
      <w:r>
        <w:rPr>
          <w:i/>
          <w:iCs/>
          <w:color w:val="666666"/>
          <w:sz w:val="19"/>
          <w:szCs w:val="19"/>
        </w:rPr>
        <w:t xml:space="preserve">Equation 1. Formal definition of </w:t>
      </w:r>
      <w:proofErr w:type="spellStart"/>
      <w:r>
        <w:rPr>
          <w:i/>
          <w:iCs/>
          <w:color w:val="666666"/>
          <w:sz w:val="19"/>
          <w:szCs w:val="19"/>
        </w:rPr>
        <w:t>VaR.</w:t>
      </w:r>
      <w:proofErr w:type="spellEnd"/>
    </w:p>
    <w:p w14:paraId="2300BC5D" w14:textId="77777777" w:rsidR="00B54C9A" w:rsidRDefault="00B54C9A" w:rsidP="00B54C9A">
      <w:pPr>
        <w:spacing w:after="130"/>
        <w:jc w:val="both"/>
      </w:pPr>
      <w:proofErr w:type="spellStart"/>
      <w:r>
        <w:rPr>
          <w:sz w:val="22"/>
          <w:szCs w:val="22"/>
        </w:rPr>
        <w:t>VaR</w:t>
      </w:r>
      <w:proofErr w:type="spellEnd"/>
      <w:r>
        <w:rPr>
          <w:sz w:val="22"/>
          <w:szCs w:val="22"/>
        </w:rPr>
        <w:t xml:space="preserve"> is calculated at 95% and 99% confidence as a 1-day estimate. For regulatory comparison, the 10-day </w:t>
      </w:r>
      <w:proofErr w:type="spellStart"/>
      <w:r>
        <w:rPr>
          <w:sz w:val="22"/>
          <w:szCs w:val="22"/>
        </w:rPr>
        <w:t>VaR</w:t>
      </w:r>
      <w:proofErr w:type="spellEnd"/>
      <w:r>
        <w:rPr>
          <w:sz w:val="22"/>
          <w:szCs w:val="22"/>
        </w:rPr>
        <w:t xml:space="preserve"> is obtained using the square-root-of-time rule: </w:t>
      </w:r>
      <w:proofErr w:type="spellStart"/>
      <w:r>
        <w:rPr>
          <w:sz w:val="22"/>
          <w:szCs w:val="22"/>
        </w:rPr>
        <w:t>VaR</w:t>
      </w:r>
      <w:proofErr w:type="spellEnd"/>
      <w:r>
        <w:rPr>
          <w:sz w:val="22"/>
          <w:szCs w:val="22"/>
        </w:rPr>
        <w:t xml:space="preserve">₁₀ = </w:t>
      </w:r>
      <w:proofErr w:type="spellStart"/>
      <w:r>
        <w:rPr>
          <w:sz w:val="22"/>
          <w:szCs w:val="22"/>
        </w:rPr>
        <w:t>VaR</w:t>
      </w:r>
      <w:proofErr w:type="spellEnd"/>
      <w:r>
        <w:rPr>
          <w:sz w:val="22"/>
          <w:szCs w:val="22"/>
        </w:rPr>
        <w:t xml:space="preserve">₁ × √10. Daily log returns are used throughout: </w:t>
      </w:r>
      <w:proofErr w:type="spellStart"/>
      <w:r>
        <w:rPr>
          <w:sz w:val="22"/>
          <w:szCs w:val="22"/>
        </w:rPr>
        <w:t>r_t</w:t>
      </w:r>
      <w:proofErr w:type="spellEnd"/>
      <w:r>
        <w:rPr>
          <w:sz w:val="22"/>
          <w:szCs w:val="22"/>
        </w:rPr>
        <w:t xml:space="preserve"> = </w:t>
      </w:r>
      <w:proofErr w:type="gramStart"/>
      <w:r>
        <w:rPr>
          <w:sz w:val="22"/>
          <w:szCs w:val="22"/>
        </w:rPr>
        <w:t>ln(</w:t>
      </w:r>
      <w:proofErr w:type="spellStart"/>
      <w:proofErr w:type="gramEnd"/>
      <w:r>
        <w:rPr>
          <w:sz w:val="22"/>
          <w:szCs w:val="22"/>
        </w:rPr>
        <w:t>P_t</w:t>
      </w:r>
      <w:proofErr w:type="spellEnd"/>
      <w:r>
        <w:rPr>
          <w:sz w:val="22"/>
          <w:szCs w:val="22"/>
        </w:rPr>
        <w:t xml:space="preserve"> / P_{t−1}). All price data are sourced using </w:t>
      </w:r>
      <w:proofErr w:type="spellStart"/>
      <w:r>
        <w:rPr>
          <w:sz w:val="22"/>
          <w:szCs w:val="22"/>
        </w:rPr>
        <w:t>yfinance</w:t>
      </w:r>
      <w:proofErr w:type="spellEnd"/>
      <w:r>
        <w:rPr>
          <w:sz w:val="22"/>
          <w:szCs w:val="22"/>
        </w:rPr>
        <w:t xml:space="preserve"> for all 15 portfolio stocks, January 2022 – January 2025.</w:t>
      </w:r>
    </w:p>
    <w:p w14:paraId="6E470344" w14:textId="77777777" w:rsidR="00B54C9A" w:rsidRDefault="00B54C9A" w:rsidP="00B54C9A">
      <w:pPr>
        <w:pBdr>
          <w:bottom w:val="single" w:sz="4" w:space="1" w:color="CCCCCC"/>
        </w:pBdr>
        <w:spacing w:before="180" w:after="180"/>
      </w:pPr>
    </w:p>
    <w:p w14:paraId="3555437C" w14:textId="09B812FD" w:rsidR="00B54C9A" w:rsidRPr="00B54C9A" w:rsidRDefault="00B54C9A" w:rsidP="00B54C9A">
      <w:pPr>
        <w:pStyle w:val="Heading1"/>
        <w:rPr>
          <w:sz w:val="24"/>
          <w:szCs w:val="24"/>
        </w:rPr>
      </w:pPr>
      <w:r w:rsidRPr="00B54C9A">
        <w:rPr>
          <w:sz w:val="24"/>
          <w:szCs w:val="24"/>
        </w:rPr>
        <w:t xml:space="preserve">3.2 Method 1: Historical Simulation </w:t>
      </w:r>
      <w:proofErr w:type="spellStart"/>
      <w:r w:rsidRPr="00B54C9A">
        <w:rPr>
          <w:sz w:val="24"/>
          <w:szCs w:val="24"/>
        </w:rPr>
        <w:t>VaR</w:t>
      </w:r>
      <w:proofErr w:type="spellEnd"/>
    </w:p>
    <w:p w14:paraId="230AC896" w14:textId="75BD329F" w:rsidR="00B54C9A" w:rsidRPr="00B54C9A" w:rsidRDefault="00B54C9A" w:rsidP="00B54C9A">
      <w:pPr>
        <w:pStyle w:val="Heading2"/>
      </w:pPr>
      <w:r w:rsidRPr="00B54C9A">
        <w:t>3.2.1 Conceptual explanation</w:t>
      </w:r>
    </w:p>
    <w:p w14:paraId="6FBDE27A" w14:textId="77777777" w:rsidR="00B54C9A" w:rsidRDefault="00B54C9A" w:rsidP="00B54C9A">
      <w:pPr>
        <w:spacing w:after="130"/>
        <w:jc w:val="both"/>
      </w:pPr>
      <w:r>
        <w:rPr>
          <w:sz w:val="22"/>
          <w:szCs w:val="22"/>
        </w:rPr>
        <w:t xml:space="preserve">Historical Simulation takes the actual portfolio returns over the January 2022 – January 2025 observation window (≈756 trading days), sorts them from worst to best, and reads off the loss at the relevant percentile. At 99% confidence, the </w:t>
      </w:r>
      <w:proofErr w:type="spellStart"/>
      <w:r>
        <w:rPr>
          <w:sz w:val="22"/>
          <w:szCs w:val="22"/>
        </w:rPr>
        <w:t>VaR</w:t>
      </w:r>
      <w:proofErr w:type="spellEnd"/>
      <w:r>
        <w:rPr>
          <w:sz w:val="22"/>
          <w:szCs w:val="22"/>
        </w:rPr>
        <w:t xml:space="preserve"> is approximately the 7th or 8th worst loss in the sample (1% of 756 = 7.56 observations). The method makes no distributional assumption.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24D0B869" w14:textId="77777777" w:rsidTr="002757FD">
        <w:tblPrEx>
          <w:tblCellMar>
            <w:top w:w="0" w:type="dxa"/>
            <w:bottom w:w="0" w:type="dxa"/>
          </w:tblCellMar>
        </w:tblPrEx>
        <w:tc>
          <w:tcPr>
            <w:tcW w:w="9360" w:type="dxa"/>
            <w:tcBorders>
              <w:top w:val="none" w:sz="0" w:space="0" w:color="FFFFFF"/>
              <w:left w:val="single" w:sz="18" w:space="0" w:color="2E5DAD"/>
              <w:bottom w:val="none" w:sz="0" w:space="0" w:color="FFFFFF"/>
              <w:right w:val="none" w:sz="0" w:space="0" w:color="FFFFFF"/>
            </w:tcBorders>
            <w:shd w:val="clear" w:color="auto" w:fill="EEF3FB"/>
            <w:tcMar>
              <w:top w:w="120" w:type="dxa"/>
              <w:left w:w="180" w:type="dxa"/>
              <w:bottom w:w="120" w:type="dxa"/>
              <w:right w:w="160" w:type="dxa"/>
            </w:tcMar>
          </w:tcPr>
          <w:p w14:paraId="62A6672B" w14:textId="77777777" w:rsidR="00B54C9A" w:rsidRDefault="00B54C9A" w:rsidP="002757FD">
            <w:pPr>
              <w:jc w:val="both"/>
            </w:pPr>
            <w:r>
              <w:rPr>
                <w:i/>
                <w:iCs/>
                <w:color w:val="1F3864"/>
                <w:sz w:val="22"/>
                <w:szCs w:val="22"/>
              </w:rPr>
              <w:t xml:space="preserve">“If today’s 15-stock portfolio had existed over January 2022 – January 2025, the Historical Simulation </w:t>
            </w:r>
            <w:proofErr w:type="spellStart"/>
            <w:r>
              <w:rPr>
                <w:i/>
                <w:iCs/>
                <w:color w:val="1F3864"/>
                <w:sz w:val="22"/>
                <w:szCs w:val="22"/>
              </w:rPr>
              <w:t>VaR</w:t>
            </w:r>
            <w:proofErr w:type="spellEnd"/>
            <w:r>
              <w:rPr>
                <w:i/>
                <w:iCs/>
                <w:color w:val="1F3864"/>
                <w:sz w:val="22"/>
                <w:szCs w:val="22"/>
              </w:rPr>
              <w:t xml:space="preserve"> at 99% confidence is the loss we would have seen on approximately the 7th or 8th worst day in that period.”</w:t>
            </w:r>
          </w:p>
        </w:tc>
      </w:tr>
    </w:tbl>
    <w:p w14:paraId="763F5B2C" w14:textId="77777777" w:rsidR="00B54C9A" w:rsidRDefault="00B54C9A" w:rsidP="00B54C9A">
      <w:pPr>
        <w:spacing w:after="120"/>
      </w:pPr>
    </w:p>
    <w:p w14:paraId="7799AEAD" w14:textId="22BB5CBF" w:rsidR="00B54C9A" w:rsidRPr="00B54C9A" w:rsidRDefault="00B54C9A" w:rsidP="00B54C9A">
      <w:pPr>
        <w:pStyle w:val="Heading2"/>
      </w:pPr>
      <w:r w:rsidRPr="00B54C9A">
        <w:t>3.2.2 Step-by-step procedure</w:t>
      </w:r>
    </w:p>
    <w:p w14:paraId="5DCF2140" w14:textId="77777777" w:rsidR="00B54C9A" w:rsidRDefault="00B54C9A" w:rsidP="00B54C9A">
      <w:pPr>
        <w:spacing w:after="80"/>
        <w:jc w:val="center"/>
      </w:pPr>
      <w:r>
        <w:rPr>
          <w:i/>
          <w:iCs/>
          <w:color w:val="555555"/>
          <w:sz w:val="19"/>
          <w:szCs w:val="19"/>
        </w:rPr>
        <w:t xml:space="preserve">Table 3.1. Historical Simulation </w:t>
      </w:r>
      <w:proofErr w:type="spellStart"/>
      <w:r>
        <w:rPr>
          <w:i/>
          <w:iCs/>
          <w:color w:val="555555"/>
          <w:sz w:val="19"/>
          <w:szCs w:val="19"/>
        </w:rPr>
        <w:t>VaR</w:t>
      </w:r>
      <w:proofErr w:type="spellEnd"/>
      <w:r>
        <w:rPr>
          <w:i/>
          <w:iCs/>
          <w:color w:val="555555"/>
          <w:sz w:val="19"/>
          <w:szCs w:val="19"/>
        </w:rPr>
        <w:t xml:space="preserve"> — computation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B54C9A" w14:paraId="11E8067A"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6E3B7E92" w14:textId="77777777" w:rsidR="00B54C9A" w:rsidRDefault="00B54C9A" w:rsidP="002757FD">
            <w:r>
              <w:rPr>
                <w:b/>
                <w:bCs/>
                <w:color w:val="FFFFFF"/>
                <w:sz w:val="19"/>
                <w:szCs w:val="19"/>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7B739D93" w14:textId="77777777" w:rsidR="00B54C9A" w:rsidRDefault="00B54C9A" w:rsidP="002757FD">
            <w:r>
              <w:rPr>
                <w:b/>
                <w:bCs/>
                <w:color w:val="FFFFFF"/>
                <w:sz w:val="19"/>
                <w:szCs w:val="19"/>
              </w:rPr>
              <w:t>Action</w:t>
            </w:r>
          </w:p>
        </w:tc>
        <w:tc>
          <w:tcPr>
            <w:tcW w:w="616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1D70F808" w14:textId="77777777" w:rsidR="00B54C9A" w:rsidRDefault="00B54C9A" w:rsidP="002757FD">
            <w:r>
              <w:rPr>
                <w:b/>
                <w:bCs/>
                <w:color w:val="FFFFFF"/>
                <w:sz w:val="19"/>
                <w:szCs w:val="19"/>
              </w:rPr>
              <w:t>Detail</w:t>
            </w:r>
          </w:p>
        </w:tc>
      </w:tr>
      <w:tr w:rsidR="00B54C9A" w14:paraId="0F2F468F"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4D394F" w14:textId="77777777" w:rsidR="00B54C9A" w:rsidRDefault="00B54C9A" w:rsidP="002757FD">
            <w:r>
              <w:rPr>
                <w:b/>
                <w:bCs/>
                <w:color w:val="2E5DAD"/>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9C4E02" w14:textId="77777777" w:rsidR="00B54C9A" w:rsidRDefault="00B54C9A" w:rsidP="002757FD">
            <w:r>
              <w:rPr>
                <w:b/>
                <w:bCs/>
                <w:color w:val="1F3864"/>
                <w:sz w:val="19"/>
                <w:szCs w:val="19"/>
              </w:rPr>
              <w:t>Collect price data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69996A" w14:textId="77777777" w:rsidR="00B54C9A" w:rsidRDefault="00B54C9A" w:rsidP="002757FD">
            <w:r>
              <w:rPr>
                <w:color w:val="222222"/>
                <w:sz w:val="19"/>
                <w:szCs w:val="19"/>
              </w:rPr>
              <w:t xml:space="preserve">Download daily adjusted closing prices for all 15 stocks, January 2022 – January 2025 (≈756 days), using </w:t>
            </w:r>
            <w:proofErr w:type="spellStart"/>
            <w:r>
              <w:rPr>
                <w:color w:val="222222"/>
                <w:sz w:val="19"/>
                <w:szCs w:val="19"/>
              </w:rPr>
              <w:t>yfinance</w:t>
            </w:r>
            <w:proofErr w:type="spellEnd"/>
            <w:r>
              <w:rPr>
                <w:color w:val="222222"/>
                <w:sz w:val="19"/>
                <w:szCs w:val="19"/>
              </w:rPr>
              <w:t>.</w:t>
            </w:r>
          </w:p>
        </w:tc>
      </w:tr>
      <w:tr w:rsidR="00B54C9A" w14:paraId="04D7623A"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3B2A7A1" w14:textId="77777777" w:rsidR="00B54C9A" w:rsidRDefault="00B54C9A" w:rsidP="002757FD">
            <w:r>
              <w:rPr>
                <w:b/>
                <w:bCs/>
                <w:color w:val="2E5DAD"/>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7D59080" w14:textId="77777777" w:rsidR="00B54C9A" w:rsidRDefault="00B54C9A" w:rsidP="002757FD">
            <w:r>
              <w:rPr>
                <w:b/>
                <w:bCs/>
                <w:color w:val="1F3864"/>
                <w:sz w:val="19"/>
                <w:szCs w:val="19"/>
              </w:rPr>
              <w:t>Calculate returns</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7153D23" w14:textId="77777777" w:rsidR="00B54C9A" w:rsidRDefault="00B54C9A" w:rsidP="002757FD">
            <w:r>
              <w:rPr>
                <w:color w:val="222222"/>
                <w:sz w:val="19"/>
                <w:szCs w:val="19"/>
              </w:rPr>
              <w:t xml:space="preserve">Compute daily log returns: </w:t>
            </w:r>
            <w:proofErr w:type="spellStart"/>
            <w:r>
              <w:rPr>
                <w:color w:val="222222"/>
                <w:sz w:val="19"/>
                <w:szCs w:val="19"/>
              </w:rPr>
              <w:t>r_t</w:t>
            </w:r>
            <w:proofErr w:type="spellEnd"/>
            <w:r>
              <w:rPr>
                <w:color w:val="222222"/>
                <w:sz w:val="19"/>
                <w:szCs w:val="19"/>
              </w:rPr>
              <w:t xml:space="preserve"> = </w:t>
            </w:r>
            <w:proofErr w:type="gramStart"/>
            <w:r>
              <w:rPr>
                <w:color w:val="222222"/>
                <w:sz w:val="19"/>
                <w:szCs w:val="19"/>
              </w:rPr>
              <w:t>ln(</w:t>
            </w:r>
            <w:proofErr w:type="spellStart"/>
            <w:proofErr w:type="gramEnd"/>
            <w:r>
              <w:rPr>
                <w:color w:val="222222"/>
                <w:sz w:val="19"/>
                <w:szCs w:val="19"/>
              </w:rPr>
              <w:t>P_t</w:t>
            </w:r>
            <w:proofErr w:type="spellEnd"/>
            <w:r>
              <w:rPr>
                <w:color w:val="222222"/>
                <w:sz w:val="19"/>
                <w:szCs w:val="19"/>
              </w:rPr>
              <w:t xml:space="preserve"> / P_{t−1}) for each stock and each day.</w:t>
            </w:r>
          </w:p>
        </w:tc>
      </w:tr>
      <w:tr w:rsidR="00B54C9A" w14:paraId="456C12B6"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DFFDF2" w14:textId="77777777" w:rsidR="00B54C9A" w:rsidRDefault="00B54C9A" w:rsidP="002757FD">
            <w:r>
              <w:rPr>
                <w:b/>
                <w:bCs/>
                <w:color w:val="2E5DAD"/>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1E1392" w14:textId="77777777" w:rsidR="00B54C9A" w:rsidRDefault="00B54C9A" w:rsidP="002757FD">
            <w:r>
              <w:rPr>
                <w:b/>
                <w:bCs/>
                <w:color w:val="1F3864"/>
                <w:sz w:val="19"/>
                <w:szCs w:val="19"/>
              </w:rPr>
              <w:t>Compute portfolio return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E175AB" w14:textId="77777777" w:rsidR="00B54C9A" w:rsidRDefault="00B54C9A" w:rsidP="002757FD">
            <w:r>
              <w:rPr>
                <w:color w:val="222222"/>
                <w:sz w:val="19"/>
                <w:szCs w:val="19"/>
              </w:rPr>
              <w:t>Multiply each stock’s return by its weight (equal: 1/15). Sum across all 15 stocks to get the daily portfolio return.</w:t>
            </w:r>
          </w:p>
        </w:tc>
      </w:tr>
      <w:tr w:rsidR="00B54C9A" w14:paraId="5E5FDB81"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E16B80B" w14:textId="77777777" w:rsidR="00B54C9A" w:rsidRDefault="00B54C9A" w:rsidP="002757FD">
            <w:r>
              <w:rPr>
                <w:b/>
                <w:bCs/>
                <w:color w:val="2E5DAD"/>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89F555D" w14:textId="77777777" w:rsidR="00B54C9A" w:rsidRDefault="00B54C9A" w:rsidP="002757FD">
            <w:r>
              <w:rPr>
                <w:b/>
                <w:bCs/>
                <w:color w:val="1F3864"/>
                <w:sz w:val="19"/>
                <w:szCs w:val="19"/>
              </w:rPr>
              <w:t>Sort the distribution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39AA2B0" w14:textId="77777777" w:rsidR="00B54C9A" w:rsidRDefault="00B54C9A" w:rsidP="002757FD">
            <w:r>
              <w:rPr>
                <w:color w:val="222222"/>
                <w:sz w:val="19"/>
                <w:szCs w:val="19"/>
              </w:rPr>
              <w:t>Sort all ≈756 portfolio returns from the most negative (worst) to the most positive (best).</w:t>
            </w:r>
          </w:p>
        </w:tc>
      </w:tr>
      <w:tr w:rsidR="00B54C9A" w14:paraId="6741B70C"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74CC17" w14:textId="77777777" w:rsidR="00B54C9A" w:rsidRDefault="00B54C9A" w:rsidP="002757FD">
            <w:r>
              <w:rPr>
                <w:b/>
                <w:bCs/>
                <w:color w:val="2E5DAD"/>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C65B3C" w14:textId="77777777" w:rsidR="00B54C9A" w:rsidRDefault="00B54C9A" w:rsidP="002757FD">
            <w:r>
              <w:rPr>
                <w:b/>
                <w:bCs/>
                <w:color w:val="1F3864"/>
                <w:sz w:val="19"/>
                <w:szCs w:val="19"/>
              </w:rPr>
              <w:t xml:space="preserve">Read off the </w:t>
            </w:r>
            <w:proofErr w:type="spellStart"/>
            <w:r>
              <w:rPr>
                <w:b/>
                <w:bCs/>
                <w:color w:val="1F3864"/>
                <w:sz w:val="19"/>
                <w:szCs w:val="19"/>
              </w:rPr>
              <w:t>VaR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A6CE36" w14:textId="77777777" w:rsidR="00B54C9A" w:rsidRDefault="00B54C9A" w:rsidP="002757FD">
            <w:r>
              <w:rPr>
                <w:color w:val="222222"/>
                <w:sz w:val="19"/>
                <w:szCs w:val="19"/>
              </w:rPr>
              <w:t>99% confidence: absolute value of the 7th–8th worst return (1% of 756). 95% confidence: 37th–38th worst return (5% of 756).</w:t>
            </w:r>
          </w:p>
        </w:tc>
      </w:tr>
      <w:tr w:rsidR="00B54C9A" w14:paraId="4E5428A8"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F183880" w14:textId="77777777" w:rsidR="00B54C9A" w:rsidRDefault="00B54C9A" w:rsidP="002757FD">
            <w:r>
              <w:rPr>
                <w:b/>
                <w:bCs/>
                <w:color w:val="2E5DAD"/>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F3C6AFB" w14:textId="77777777" w:rsidR="00B54C9A" w:rsidRDefault="00B54C9A" w:rsidP="002757FD">
            <w:r>
              <w:rPr>
                <w:b/>
                <w:bCs/>
                <w:color w:val="1F3864"/>
                <w:sz w:val="19"/>
                <w:szCs w:val="19"/>
              </w:rPr>
              <w:t>Scale to 10 days</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BE0E8EB" w14:textId="77777777" w:rsidR="00B54C9A" w:rsidRDefault="00B54C9A" w:rsidP="002757FD">
            <w:r>
              <w:rPr>
                <w:color w:val="222222"/>
                <w:sz w:val="19"/>
                <w:szCs w:val="19"/>
              </w:rPr>
              <w:t xml:space="preserve">Multiply by √10 ≈ 3.162 to obtain the 10-day </w:t>
            </w:r>
            <w:proofErr w:type="spellStart"/>
            <w:r>
              <w:rPr>
                <w:color w:val="222222"/>
                <w:sz w:val="19"/>
                <w:szCs w:val="19"/>
              </w:rPr>
              <w:t>VaR.</w:t>
            </w:r>
            <w:proofErr w:type="spellEnd"/>
          </w:p>
        </w:tc>
      </w:tr>
      <w:tr w:rsidR="00B54C9A" w14:paraId="0DB4B6AE"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A89218" w14:textId="77777777" w:rsidR="00B54C9A" w:rsidRDefault="00B54C9A" w:rsidP="002757FD">
            <w:r>
              <w:rPr>
                <w:b/>
                <w:bCs/>
                <w:color w:val="2E5DAD"/>
                <w:sz w:val="19"/>
                <w:szCs w:val="19"/>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F96D20" w14:textId="77777777" w:rsidR="00B54C9A" w:rsidRDefault="00B54C9A" w:rsidP="002757FD">
            <w:r>
              <w:rPr>
                <w:b/>
                <w:bCs/>
                <w:color w:val="1F3864"/>
                <w:sz w:val="19"/>
                <w:szCs w:val="19"/>
              </w:rPr>
              <w:t>Express in currency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DC2642" w14:textId="77777777" w:rsidR="00B54C9A" w:rsidRDefault="00B54C9A" w:rsidP="002757FD">
            <w:r>
              <w:rPr>
                <w:color w:val="222222"/>
                <w:sz w:val="19"/>
                <w:szCs w:val="19"/>
              </w:rPr>
              <w:t xml:space="preserve">Multiply </w:t>
            </w:r>
            <w:proofErr w:type="spellStart"/>
            <w:r>
              <w:rPr>
                <w:color w:val="222222"/>
                <w:sz w:val="19"/>
                <w:szCs w:val="19"/>
              </w:rPr>
              <w:t>VaR</w:t>
            </w:r>
            <w:proofErr w:type="spellEnd"/>
            <w:r>
              <w:rPr>
                <w:color w:val="222222"/>
                <w:sz w:val="19"/>
                <w:szCs w:val="19"/>
              </w:rPr>
              <w:t>% by total portfolio value.</w:t>
            </w:r>
          </w:p>
        </w:tc>
      </w:tr>
    </w:tbl>
    <w:p w14:paraId="68D0D8B2" w14:textId="77777777" w:rsidR="00B54C9A" w:rsidRDefault="00B54C9A" w:rsidP="00B54C9A">
      <w:pPr>
        <w:spacing w:after="80"/>
      </w:pPr>
    </w:p>
    <w:p w14:paraId="2F161A4E" w14:textId="363476EC" w:rsidR="00B54C9A" w:rsidRPr="00B54C9A" w:rsidRDefault="00B54C9A" w:rsidP="00B54C9A">
      <w:pPr>
        <w:pStyle w:val="Heading2"/>
      </w:pPr>
      <w:r w:rsidRPr="00B54C9A">
        <w:t>3.2.3</w:t>
      </w:r>
      <w:r>
        <w:rPr>
          <w:lang w:val="de-DE"/>
        </w:rPr>
        <w:t xml:space="preserve"> </w:t>
      </w:r>
      <w:r w:rsidRPr="00B54C9A">
        <w:t xml:space="preserve">  Mathematical formulation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006FCEB5" w14:textId="77777777" w:rsidTr="002757FD">
        <w:tblPrEx>
          <w:tblCellMar>
            <w:top w:w="0" w:type="dxa"/>
            <w:bottom w:w="0" w:type="dxa"/>
          </w:tblCellMar>
        </w:tblPrEx>
        <w:tc>
          <w:tcPr>
            <w:tcW w:w="9360" w:type="dxa"/>
            <w:tcBorders>
              <w:top w:val="single" w:sz="2" w:space="0" w:color="2E5DAD"/>
              <w:left w:val="single" w:sz="14" w:space="0" w:color="2E5DAD"/>
              <w:bottom w:val="single" w:sz="2" w:space="0" w:color="2E5DAD"/>
              <w:right w:val="none" w:sz="0" w:space="0" w:color="FFFFFF"/>
            </w:tcBorders>
            <w:shd w:val="clear" w:color="auto" w:fill="EEF3FB"/>
            <w:tcMar>
              <w:top w:w="120" w:type="dxa"/>
              <w:left w:w="200" w:type="dxa"/>
              <w:bottom w:w="120" w:type="dxa"/>
              <w:right w:w="160" w:type="dxa"/>
            </w:tcMar>
          </w:tcPr>
          <w:p w14:paraId="7DFBDC8D" w14:textId="77777777" w:rsidR="00B54C9A" w:rsidRDefault="00B54C9A" w:rsidP="002757FD">
            <w:pPr>
              <w:spacing w:after="50"/>
            </w:pPr>
            <w:proofErr w:type="spellStart"/>
            <w:r>
              <w:rPr>
                <w:rFonts w:ascii="Courier New" w:eastAsia="Courier New" w:hAnsi="Courier New" w:cs="Courier New"/>
                <w:color w:val="1F3864"/>
                <w:sz w:val="20"/>
                <w:szCs w:val="20"/>
              </w:rPr>
              <w:t>VaR_HS</w:t>
            </w:r>
            <w:proofErr w:type="spellEnd"/>
            <w:r>
              <w:rPr>
                <w:rFonts w:ascii="Courier New" w:eastAsia="Courier New" w:hAnsi="Courier New" w:cs="Courier New"/>
                <w:color w:val="1F3864"/>
                <w:sz w:val="20"/>
                <w:szCs w:val="20"/>
              </w:rPr>
              <w:t>(c) = −r_{floor((1−c) × T)}</w:t>
            </w:r>
          </w:p>
          <w:p w14:paraId="42491298" w14:textId="77777777" w:rsidR="00B54C9A" w:rsidRDefault="00B54C9A" w:rsidP="002757FD">
            <w:pPr>
              <w:spacing w:after="50"/>
            </w:pPr>
          </w:p>
          <w:p w14:paraId="085B375A" w14:textId="77777777" w:rsidR="00B54C9A" w:rsidRDefault="00B54C9A" w:rsidP="002757FD">
            <w:pPr>
              <w:spacing w:after="50"/>
            </w:pPr>
            <w:r>
              <w:rPr>
                <w:rFonts w:ascii="Courier New" w:eastAsia="Courier New" w:hAnsi="Courier New" w:cs="Courier New"/>
                <w:color w:val="1F3864"/>
                <w:sz w:val="20"/>
                <w:szCs w:val="20"/>
              </w:rPr>
              <w:t>Where:</w:t>
            </w:r>
          </w:p>
          <w:p w14:paraId="2E671AEA" w14:textId="77777777" w:rsidR="00B54C9A" w:rsidRDefault="00B54C9A" w:rsidP="002757FD">
            <w:pPr>
              <w:spacing w:after="50"/>
            </w:pPr>
            <w:r>
              <w:rPr>
                <w:rFonts w:ascii="Courier New" w:eastAsia="Courier New" w:hAnsi="Courier New" w:cs="Courier New"/>
                <w:color w:val="1F3864"/>
                <w:sz w:val="20"/>
                <w:szCs w:val="20"/>
              </w:rPr>
              <w:t xml:space="preserve">  c = confidence level (0.99 or 0.95)</w:t>
            </w:r>
          </w:p>
          <w:p w14:paraId="448044B8" w14:textId="77777777" w:rsidR="00B54C9A" w:rsidRDefault="00B54C9A" w:rsidP="002757FD">
            <w:pPr>
              <w:spacing w:after="50"/>
            </w:pPr>
            <w:r>
              <w:rPr>
                <w:rFonts w:ascii="Courier New" w:eastAsia="Courier New" w:hAnsi="Courier New" w:cs="Courier New"/>
                <w:color w:val="1F3864"/>
                <w:sz w:val="20"/>
                <w:szCs w:val="20"/>
              </w:rPr>
              <w:t xml:space="preserve">  T = number of observations (≈756)</w:t>
            </w:r>
          </w:p>
          <w:p w14:paraId="07D92C27" w14:textId="77777777" w:rsidR="00B54C9A" w:rsidRDefault="00B54C9A" w:rsidP="002757FD">
            <w:pPr>
              <w:spacing w:after="5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floor(</w:t>
            </w:r>
            <w:proofErr w:type="gramEnd"/>
            <w:r>
              <w:rPr>
                <w:rFonts w:ascii="Courier New" w:eastAsia="Courier New" w:hAnsi="Courier New" w:cs="Courier New"/>
                <w:color w:val="1F3864"/>
                <w:sz w:val="20"/>
                <w:szCs w:val="20"/>
              </w:rPr>
              <w:t>) = round down to nearest integer</w:t>
            </w:r>
          </w:p>
          <w:p w14:paraId="317F7776" w14:textId="77777777" w:rsidR="00B54C9A" w:rsidRDefault="00B54C9A" w:rsidP="002757FD">
            <w:pPr>
              <w:spacing w:after="50"/>
            </w:pPr>
          </w:p>
          <w:p w14:paraId="0216B28D" w14:textId="77777777" w:rsidR="00B54C9A" w:rsidRDefault="00B54C9A" w:rsidP="002757FD">
            <w:pPr>
              <w:spacing w:after="50"/>
            </w:pPr>
            <w:r>
              <w:rPr>
                <w:rFonts w:ascii="Courier New" w:eastAsia="Courier New" w:hAnsi="Courier New" w:cs="Courier New"/>
                <w:color w:val="1F3864"/>
                <w:sz w:val="20"/>
                <w:szCs w:val="20"/>
              </w:rPr>
              <w:t>Example: c = 0.99, T = 756:</w:t>
            </w:r>
          </w:p>
          <w:p w14:paraId="3BCC860B" w14:textId="77777777" w:rsidR="00B54C9A" w:rsidRDefault="00B54C9A" w:rsidP="002757FD">
            <w:pPr>
              <w:spacing w:after="5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floor(</w:t>
            </w:r>
            <w:proofErr w:type="gramEnd"/>
            <w:r>
              <w:rPr>
                <w:rFonts w:ascii="Courier New" w:eastAsia="Courier New" w:hAnsi="Courier New" w:cs="Courier New"/>
                <w:color w:val="1F3864"/>
                <w:sz w:val="20"/>
                <w:szCs w:val="20"/>
              </w:rPr>
              <w:t>(1−0.99) × 756) = floor(7.56) = 7</w:t>
            </w:r>
          </w:p>
          <w:p w14:paraId="303F1E07" w14:textId="77777777" w:rsidR="00B54C9A" w:rsidRDefault="00B54C9A" w:rsidP="002757FD">
            <w:pPr>
              <w:spacing w:after="5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VaR_</w:t>
            </w:r>
            <w:proofErr w:type="gramStart"/>
            <w:r>
              <w:rPr>
                <w:rFonts w:ascii="Courier New" w:eastAsia="Courier New" w:hAnsi="Courier New" w:cs="Courier New"/>
                <w:color w:val="1F3864"/>
                <w:sz w:val="20"/>
                <w:szCs w:val="20"/>
              </w:rPr>
              <w:t>HS</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0.99) = −r₇  (7th worst return, as positive loss figure)</w:t>
            </w:r>
          </w:p>
        </w:tc>
      </w:tr>
    </w:tbl>
    <w:p w14:paraId="5C59B943" w14:textId="77777777" w:rsidR="00B54C9A" w:rsidRDefault="00B54C9A" w:rsidP="00B54C9A">
      <w:pPr>
        <w:spacing w:before="40" w:after="160"/>
        <w:jc w:val="center"/>
      </w:pPr>
      <w:r>
        <w:rPr>
          <w:i/>
          <w:iCs/>
          <w:color w:val="666666"/>
          <w:sz w:val="19"/>
          <w:szCs w:val="19"/>
        </w:rPr>
        <w:t xml:space="preserve">Equation 3. Historical Simulation </w:t>
      </w:r>
      <w:proofErr w:type="spellStart"/>
      <w:r>
        <w:rPr>
          <w:i/>
          <w:iCs/>
          <w:color w:val="666666"/>
          <w:sz w:val="19"/>
          <w:szCs w:val="19"/>
        </w:rPr>
        <w:t>VaR</w:t>
      </w:r>
      <w:proofErr w:type="spellEnd"/>
      <w:r>
        <w:rPr>
          <w:i/>
          <w:iCs/>
          <w:color w:val="666666"/>
          <w:sz w:val="19"/>
          <w:szCs w:val="19"/>
        </w:rPr>
        <w:t xml:space="preserve"> formula.</w:t>
      </w:r>
    </w:p>
    <w:p w14:paraId="7925326D" w14:textId="0E282C34" w:rsidR="00B54C9A" w:rsidRPr="00B54C9A" w:rsidRDefault="00B54C9A" w:rsidP="00B54C9A">
      <w:pPr>
        <w:pStyle w:val="Heading2"/>
      </w:pPr>
      <w:r w:rsidRPr="00B54C9A">
        <w:t xml:space="preserve">3.2.4  </w:t>
      </w:r>
      <w:r w:rsidRPr="00B54C9A">
        <w:rPr>
          <w:lang w:val="en-US"/>
        </w:rPr>
        <w:t xml:space="preserve"> </w:t>
      </w:r>
      <w:r w:rsidRPr="00B54C9A">
        <w:t>Assumptions, strengths, and limitations</w:t>
      </w:r>
    </w:p>
    <w:p w14:paraId="230C8B44" w14:textId="77777777" w:rsidR="00B54C9A" w:rsidRDefault="00B54C9A" w:rsidP="00B54C9A">
      <w:pPr>
        <w:spacing w:before="180" w:after="60"/>
      </w:pPr>
      <w:r>
        <w:rPr>
          <w:b/>
          <w:bCs/>
          <w:color w:val="1F3864"/>
          <w:sz w:val="23"/>
          <w:szCs w:val="23"/>
        </w:rPr>
        <w:t>Assumptions</w:t>
      </w:r>
    </w:p>
    <w:p w14:paraId="3347795C" w14:textId="77777777" w:rsidR="00B54C9A" w:rsidRDefault="00B54C9A" w:rsidP="00B54C9A">
      <w:pPr>
        <w:pStyle w:val="ListParagraph"/>
        <w:numPr>
          <w:ilvl w:val="0"/>
          <w:numId w:val="8"/>
        </w:numPr>
        <w:spacing w:after="80"/>
      </w:pPr>
      <w:r>
        <w:rPr>
          <w:sz w:val="22"/>
          <w:szCs w:val="22"/>
        </w:rPr>
        <w:t>The January 2022 – January 2025 window is representative of future return behaviour.</w:t>
      </w:r>
    </w:p>
    <w:p w14:paraId="5807871A" w14:textId="77777777" w:rsidR="00B54C9A" w:rsidRDefault="00B54C9A" w:rsidP="00B54C9A">
      <w:pPr>
        <w:pStyle w:val="ListParagraph"/>
        <w:numPr>
          <w:ilvl w:val="0"/>
          <w:numId w:val="8"/>
        </w:numPr>
        <w:spacing w:after="80"/>
      </w:pPr>
      <w:r>
        <w:rPr>
          <w:sz w:val="22"/>
          <w:szCs w:val="22"/>
        </w:rPr>
        <w:t>Portfolio weights remain constant (equal weighting: 1/15 per stock).</w:t>
      </w:r>
    </w:p>
    <w:p w14:paraId="33D6D1A1" w14:textId="77777777" w:rsidR="00B54C9A" w:rsidRDefault="00B54C9A" w:rsidP="00B54C9A">
      <w:pPr>
        <w:pStyle w:val="ListParagraph"/>
        <w:numPr>
          <w:ilvl w:val="0"/>
          <w:numId w:val="8"/>
        </w:numPr>
        <w:spacing w:after="80"/>
      </w:pPr>
      <w:r>
        <w:rPr>
          <w:sz w:val="22"/>
          <w:szCs w:val="22"/>
        </w:rPr>
        <w:t xml:space="preserve">Returns are </w:t>
      </w:r>
      <w:proofErr w:type="spellStart"/>
      <w:r>
        <w:rPr>
          <w:sz w:val="22"/>
          <w:szCs w:val="22"/>
        </w:rPr>
        <w:t>i.i.d</w:t>
      </w:r>
      <w:proofErr w:type="spellEnd"/>
      <w:r>
        <w:rPr>
          <w:sz w:val="22"/>
          <w:szCs w:val="22"/>
        </w:rPr>
        <w:t>. — no autocorrelation.</w:t>
      </w:r>
    </w:p>
    <w:p w14:paraId="5334D784" w14:textId="77777777" w:rsidR="00B54C9A" w:rsidRDefault="00B54C9A" w:rsidP="00B54C9A">
      <w:pPr>
        <w:spacing w:after="60"/>
      </w:pPr>
    </w:p>
    <w:p w14:paraId="2D3CCE7A" w14:textId="77777777" w:rsidR="00B54C9A" w:rsidRDefault="00B54C9A" w:rsidP="00B54C9A">
      <w:pPr>
        <w:spacing w:before="180" w:after="60"/>
      </w:pPr>
      <w:r>
        <w:rPr>
          <w:b/>
          <w:bCs/>
          <w:color w:val="1F3864"/>
          <w:sz w:val="23"/>
          <w:szCs w:val="23"/>
        </w:rPr>
        <w:t>Strengths</w:t>
      </w:r>
    </w:p>
    <w:p w14:paraId="10C9EAE6" w14:textId="77777777" w:rsidR="00B54C9A" w:rsidRDefault="00B54C9A" w:rsidP="00B54C9A">
      <w:pPr>
        <w:pStyle w:val="ListParagraph"/>
        <w:numPr>
          <w:ilvl w:val="0"/>
          <w:numId w:val="8"/>
        </w:numPr>
        <w:spacing w:after="80"/>
      </w:pPr>
      <w:r>
        <w:rPr>
          <w:sz w:val="22"/>
          <w:szCs w:val="22"/>
        </w:rPr>
        <w:t xml:space="preserve">No distributional assumption. Directly captures </w:t>
      </w:r>
      <w:proofErr w:type="spellStart"/>
      <w:r>
        <w:rPr>
          <w:sz w:val="22"/>
          <w:szCs w:val="22"/>
        </w:rPr>
        <w:t>EL’s</w:t>
      </w:r>
      <w:proofErr w:type="spellEnd"/>
      <w:r>
        <w:rPr>
          <w:sz w:val="22"/>
          <w:szCs w:val="22"/>
        </w:rPr>
        <w:t xml:space="preserve"> 70%+ drawdown, </w:t>
      </w:r>
      <w:proofErr w:type="spellStart"/>
      <w:r>
        <w:rPr>
          <w:sz w:val="22"/>
          <w:szCs w:val="22"/>
        </w:rPr>
        <w:t>PLTR’s</w:t>
      </w:r>
      <w:proofErr w:type="spellEnd"/>
      <w:r>
        <w:rPr>
          <w:sz w:val="22"/>
          <w:szCs w:val="22"/>
        </w:rPr>
        <w:t xml:space="preserve"> extreme vol spikes, and the 2022 tech selloff.</w:t>
      </w:r>
    </w:p>
    <w:p w14:paraId="2D454575" w14:textId="77777777" w:rsidR="00B54C9A" w:rsidRDefault="00B54C9A" w:rsidP="00B54C9A">
      <w:pPr>
        <w:pStyle w:val="ListParagraph"/>
        <w:numPr>
          <w:ilvl w:val="0"/>
          <w:numId w:val="8"/>
        </w:numPr>
        <w:spacing w:after="80"/>
      </w:pPr>
      <w:r>
        <w:rPr>
          <w:sz w:val="22"/>
          <w:szCs w:val="22"/>
        </w:rPr>
        <w:t xml:space="preserve">Intuitive and auditable — every </w:t>
      </w:r>
      <w:proofErr w:type="spellStart"/>
      <w:r>
        <w:rPr>
          <w:sz w:val="22"/>
          <w:szCs w:val="22"/>
        </w:rPr>
        <w:t>VaR</w:t>
      </w:r>
      <w:proofErr w:type="spellEnd"/>
      <w:r>
        <w:rPr>
          <w:sz w:val="22"/>
          <w:szCs w:val="22"/>
        </w:rPr>
        <w:t xml:space="preserve"> can be traced to a specific date in the 2022–2025 window.</w:t>
      </w:r>
    </w:p>
    <w:p w14:paraId="5586736B" w14:textId="77777777" w:rsidR="00B54C9A" w:rsidRDefault="00B54C9A" w:rsidP="00B54C9A">
      <w:pPr>
        <w:pStyle w:val="ListParagraph"/>
        <w:numPr>
          <w:ilvl w:val="0"/>
          <w:numId w:val="8"/>
        </w:numPr>
        <w:spacing w:after="80"/>
      </w:pPr>
      <w:r>
        <w:rPr>
          <w:sz w:val="22"/>
          <w:szCs w:val="22"/>
        </w:rPr>
        <w:t>Three-regime window (2022 bear, 2023 recovery, 2024 AI rally) makes estimates more stress-tested than a calm-period window.</w:t>
      </w:r>
    </w:p>
    <w:p w14:paraId="2206A883" w14:textId="77777777" w:rsidR="00B54C9A" w:rsidRDefault="00B54C9A" w:rsidP="00B54C9A">
      <w:pPr>
        <w:spacing w:after="60"/>
      </w:pPr>
    </w:p>
    <w:p w14:paraId="747B7EDB" w14:textId="77777777" w:rsidR="00B54C9A" w:rsidRDefault="00B54C9A" w:rsidP="00B54C9A">
      <w:pPr>
        <w:spacing w:before="180" w:after="60"/>
      </w:pPr>
      <w:r>
        <w:rPr>
          <w:b/>
          <w:bCs/>
          <w:color w:val="1F3864"/>
          <w:sz w:val="23"/>
          <w:szCs w:val="23"/>
        </w:rPr>
        <w:t>Limitations</w:t>
      </w:r>
    </w:p>
    <w:p w14:paraId="40BE8C86" w14:textId="77777777" w:rsidR="00B54C9A" w:rsidRDefault="00B54C9A" w:rsidP="00B54C9A">
      <w:pPr>
        <w:pStyle w:val="ListParagraph"/>
        <w:numPr>
          <w:ilvl w:val="0"/>
          <w:numId w:val="8"/>
        </w:numPr>
        <w:spacing w:after="80"/>
      </w:pPr>
      <w:r>
        <w:rPr>
          <w:sz w:val="22"/>
          <w:szCs w:val="22"/>
        </w:rPr>
        <w:t>Backward-looking. Events before January 2022 are excluded entirely.</w:t>
      </w:r>
    </w:p>
    <w:p w14:paraId="6921B8FC" w14:textId="77777777" w:rsidR="00B54C9A" w:rsidRDefault="00B54C9A" w:rsidP="00B54C9A">
      <w:pPr>
        <w:pStyle w:val="ListParagraph"/>
        <w:numPr>
          <w:ilvl w:val="0"/>
          <w:numId w:val="8"/>
        </w:numPr>
        <w:spacing w:after="80"/>
      </w:pPr>
      <w:r>
        <w:rPr>
          <w:sz w:val="22"/>
          <w:szCs w:val="22"/>
        </w:rPr>
        <w:t>All observations receive equal weight regardless of how long ago they occurred.</w:t>
      </w:r>
    </w:p>
    <w:p w14:paraId="4DC28040" w14:textId="77777777" w:rsidR="00B54C9A" w:rsidRDefault="00B54C9A" w:rsidP="00B54C9A">
      <w:pPr>
        <w:pStyle w:val="ListParagraph"/>
        <w:numPr>
          <w:ilvl w:val="0"/>
          <w:numId w:val="8"/>
        </w:numPr>
        <w:spacing w:after="80"/>
      </w:pPr>
      <w:r>
        <w:rPr>
          <w:sz w:val="22"/>
          <w:szCs w:val="22"/>
        </w:rPr>
        <w:t>Cannot extrapolate beyond the worst observed loss in the window.</w:t>
      </w:r>
    </w:p>
    <w:p w14:paraId="39BEF5E3" w14:textId="77777777" w:rsidR="00B54C9A" w:rsidRDefault="00B54C9A" w:rsidP="00B54C9A">
      <w:pPr>
        <w:spacing w:after="80"/>
      </w:pPr>
    </w:p>
    <w:p w14:paraId="6DEBC8BF" w14:textId="77777777" w:rsidR="00B54C9A" w:rsidRDefault="00B54C9A" w:rsidP="00B54C9A">
      <w:pPr>
        <w:pBdr>
          <w:bottom w:val="single" w:sz="4" w:space="1" w:color="CCCCCC"/>
        </w:pBdr>
        <w:spacing w:before="180" w:after="180"/>
      </w:pPr>
    </w:p>
    <w:p w14:paraId="09814BF0" w14:textId="15C2FFC6" w:rsidR="00B54C9A" w:rsidRPr="00B54C9A" w:rsidRDefault="00B54C9A" w:rsidP="00B54C9A">
      <w:pPr>
        <w:pStyle w:val="Heading1"/>
      </w:pPr>
      <w:r w:rsidRPr="00B54C9A">
        <w:t xml:space="preserve">3.3 </w:t>
      </w:r>
      <w:r w:rsidRPr="00B54C9A">
        <w:rPr>
          <w:lang w:val="en-US"/>
        </w:rPr>
        <w:t xml:space="preserve"> </w:t>
      </w:r>
      <w:r w:rsidRPr="00B54C9A">
        <w:t xml:space="preserve"> Method 2: Parametric </w:t>
      </w:r>
      <w:proofErr w:type="spellStart"/>
      <w:r w:rsidRPr="00B54C9A">
        <w:t>VaR</w:t>
      </w:r>
      <w:proofErr w:type="spellEnd"/>
      <w:r w:rsidRPr="00B54C9A">
        <w:t xml:space="preserve"> (Variance-Covariance Method)</w:t>
      </w:r>
    </w:p>
    <w:p w14:paraId="404AF61A" w14:textId="5407A81A" w:rsidR="00B54C9A" w:rsidRPr="00B54C9A" w:rsidRDefault="00B54C9A" w:rsidP="00B54C9A">
      <w:pPr>
        <w:pStyle w:val="Heading2"/>
      </w:pPr>
      <w:r w:rsidRPr="00B54C9A">
        <w:t>3.3.1 Conceptual explanation</w:t>
      </w:r>
    </w:p>
    <w:p w14:paraId="16D01AF7" w14:textId="77777777" w:rsidR="00B54C9A" w:rsidRDefault="00B54C9A" w:rsidP="00B54C9A">
      <w:pPr>
        <w:spacing w:after="130"/>
        <w:jc w:val="both"/>
      </w:pPr>
      <w:r>
        <w:rPr>
          <w:sz w:val="22"/>
          <w:szCs w:val="22"/>
        </w:rPr>
        <w:t xml:space="preserve">The Parametric method assumes portfolio returns follow a normal (Gaussian) distribution and uses two parameters estimated from the January 2022 – January 2025 data: mean return (μ) and standard deviation (σ). </w:t>
      </w:r>
      <w:proofErr w:type="spellStart"/>
      <w:r>
        <w:rPr>
          <w:sz w:val="22"/>
          <w:szCs w:val="22"/>
        </w:rPr>
        <w:t>VaR</w:t>
      </w:r>
      <w:proofErr w:type="spellEnd"/>
      <w:r>
        <w:rPr>
          <w:sz w:val="22"/>
          <w:szCs w:val="22"/>
        </w:rPr>
        <w:t xml:space="preserve"> is then calculated analytically using a standard normal z-score — no simulation required. Its principal advantage is computational speed, making it ideal for real-time dashboard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50CA9D94" w14:textId="77777777" w:rsidTr="002757FD">
        <w:tblPrEx>
          <w:tblCellMar>
            <w:top w:w="0" w:type="dxa"/>
            <w:bottom w:w="0" w:type="dxa"/>
          </w:tblCellMar>
        </w:tblPrEx>
        <w:tc>
          <w:tcPr>
            <w:tcW w:w="9360" w:type="dxa"/>
            <w:tcBorders>
              <w:top w:val="none" w:sz="0" w:space="0" w:color="FFFFFF"/>
              <w:left w:val="single" w:sz="18" w:space="0" w:color="2E5DAD"/>
              <w:bottom w:val="none" w:sz="0" w:space="0" w:color="FFFFFF"/>
              <w:right w:val="none" w:sz="0" w:space="0" w:color="FFFFFF"/>
            </w:tcBorders>
            <w:shd w:val="clear" w:color="auto" w:fill="EEF3FB"/>
            <w:tcMar>
              <w:top w:w="120" w:type="dxa"/>
              <w:left w:w="180" w:type="dxa"/>
              <w:bottom w:w="120" w:type="dxa"/>
              <w:right w:w="160" w:type="dxa"/>
            </w:tcMar>
          </w:tcPr>
          <w:p w14:paraId="48A72F33" w14:textId="77777777" w:rsidR="00B54C9A" w:rsidRDefault="00B54C9A" w:rsidP="002757FD">
            <w:pPr>
              <w:jc w:val="both"/>
            </w:pPr>
            <w:r>
              <w:rPr>
                <w:i/>
                <w:iCs/>
                <w:color w:val="1F3864"/>
                <w:sz w:val="22"/>
                <w:szCs w:val="22"/>
              </w:rPr>
              <w:t xml:space="preserve">“Parametric </w:t>
            </w:r>
            <w:proofErr w:type="spellStart"/>
            <w:r>
              <w:rPr>
                <w:i/>
                <w:iCs/>
                <w:color w:val="1F3864"/>
                <w:sz w:val="22"/>
                <w:szCs w:val="22"/>
              </w:rPr>
              <w:t>VaR</w:t>
            </w:r>
            <w:proofErr w:type="spellEnd"/>
            <w:r>
              <w:rPr>
                <w:i/>
                <w:iCs/>
                <w:color w:val="1F3864"/>
                <w:sz w:val="22"/>
                <w:szCs w:val="22"/>
              </w:rPr>
              <w:t xml:space="preserve"> uses volatility to calculate how far into the left tail of the normal distribution we need to go to find the 1% (or 5%) worst-case loss.”</w:t>
            </w:r>
          </w:p>
        </w:tc>
      </w:tr>
    </w:tbl>
    <w:p w14:paraId="080C1FBE" w14:textId="77777777" w:rsidR="00B54C9A" w:rsidRDefault="00B54C9A" w:rsidP="00B54C9A">
      <w:pPr>
        <w:spacing w:after="120"/>
      </w:pPr>
    </w:p>
    <w:p w14:paraId="542A81DB" w14:textId="2A8FFB4F" w:rsidR="00B54C9A" w:rsidRPr="00B54C9A" w:rsidRDefault="00B54C9A" w:rsidP="00B54C9A">
      <w:pPr>
        <w:pStyle w:val="Heading2"/>
      </w:pPr>
      <w:r w:rsidRPr="00B54C9A">
        <w:t xml:space="preserve">3.3.2  </w:t>
      </w:r>
      <w:r w:rsidR="002253B5">
        <w:rPr>
          <w:lang w:val="de-DE"/>
        </w:rPr>
        <w:t xml:space="preserve"> </w:t>
      </w:r>
      <w:r w:rsidRPr="00B54C9A">
        <w:t>Step-by-step procedure</w:t>
      </w:r>
    </w:p>
    <w:p w14:paraId="7DC4937C" w14:textId="77777777" w:rsidR="00B54C9A" w:rsidRDefault="00B54C9A" w:rsidP="00B54C9A">
      <w:pPr>
        <w:spacing w:after="80"/>
        <w:jc w:val="center"/>
      </w:pPr>
      <w:r>
        <w:rPr>
          <w:i/>
          <w:iCs/>
          <w:color w:val="555555"/>
          <w:sz w:val="19"/>
          <w:szCs w:val="19"/>
        </w:rPr>
        <w:t xml:space="preserve">Table 3.2. Parametric </w:t>
      </w:r>
      <w:proofErr w:type="spellStart"/>
      <w:r>
        <w:rPr>
          <w:i/>
          <w:iCs/>
          <w:color w:val="555555"/>
          <w:sz w:val="19"/>
          <w:szCs w:val="19"/>
        </w:rPr>
        <w:t>VaR</w:t>
      </w:r>
      <w:proofErr w:type="spellEnd"/>
      <w:r>
        <w:rPr>
          <w:i/>
          <w:iCs/>
          <w:color w:val="555555"/>
          <w:sz w:val="19"/>
          <w:szCs w:val="19"/>
        </w:rPr>
        <w:t xml:space="preserve"> — computation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B54C9A" w14:paraId="61F4EA3C"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795AEF95" w14:textId="77777777" w:rsidR="00B54C9A" w:rsidRDefault="00B54C9A" w:rsidP="002757FD">
            <w:r>
              <w:rPr>
                <w:b/>
                <w:bCs/>
                <w:color w:val="FFFFFF"/>
                <w:sz w:val="19"/>
                <w:szCs w:val="19"/>
              </w:rPr>
              <w:lastRenderedPageBreak/>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30A62AEE" w14:textId="77777777" w:rsidR="00B54C9A" w:rsidRDefault="00B54C9A" w:rsidP="002757FD">
            <w:r>
              <w:rPr>
                <w:b/>
                <w:bCs/>
                <w:color w:val="FFFFFF"/>
                <w:sz w:val="19"/>
                <w:szCs w:val="19"/>
              </w:rPr>
              <w:t>Action</w:t>
            </w:r>
          </w:p>
        </w:tc>
        <w:tc>
          <w:tcPr>
            <w:tcW w:w="616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71C9B36A" w14:textId="77777777" w:rsidR="00B54C9A" w:rsidRDefault="00B54C9A" w:rsidP="002757FD">
            <w:r>
              <w:rPr>
                <w:b/>
                <w:bCs/>
                <w:color w:val="FFFFFF"/>
                <w:sz w:val="19"/>
                <w:szCs w:val="19"/>
              </w:rPr>
              <w:t>Detail</w:t>
            </w:r>
          </w:p>
        </w:tc>
      </w:tr>
      <w:tr w:rsidR="00B54C9A" w14:paraId="7A0DDA45"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CADC0A" w14:textId="77777777" w:rsidR="00B54C9A" w:rsidRDefault="00B54C9A" w:rsidP="002757FD">
            <w:r>
              <w:rPr>
                <w:b/>
                <w:bCs/>
                <w:color w:val="2E5DAD"/>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680FC1" w14:textId="77777777" w:rsidR="00B54C9A" w:rsidRDefault="00B54C9A" w:rsidP="002757FD">
            <w:r>
              <w:rPr>
                <w:b/>
                <w:bCs/>
                <w:color w:val="1F3864"/>
                <w:sz w:val="19"/>
                <w:szCs w:val="19"/>
              </w:rPr>
              <w:t>Calculate daily returns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31015B" w14:textId="77777777" w:rsidR="00B54C9A" w:rsidRDefault="00B54C9A" w:rsidP="002757FD">
            <w:r>
              <w:rPr>
                <w:color w:val="222222"/>
                <w:sz w:val="19"/>
                <w:szCs w:val="19"/>
              </w:rPr>
              <w:t>Log returns for all 15 stocks over the January 2022 – January 2025 window.</w:t>
            </w:r>
          </w:p>
        </w:tc>
      </w:tr>
      <w:tr w:rsidR="00B54C9A" w14:paraId="20B58EA4"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07B8BF8" w14:textId="77777777" w:rsidR="00B54C9A" w:rsidRDefault="00B54C9A" w:rsidP="002757FD">
            <w:r>
              <w:rPr>
                <w:b/>
                <w:bCs/>
                <w:color w:val="2E5DAD"/>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EB56929" w14:textId="77777777" w:rsidR="00B54C9A" w:rsidRDefault="00B54C9A" w:rsidP="002757FD">
            <w:r>
              <w:rPr>
                <w:b/>
                <w:bCs/>
                <w:color w:val="1F3864"/>
                <w:sz w:val="19"/>
                <w:szCs w:val="19"/>
              </w:rPr>
              <w:t>Estimate volatility</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09008FD" w14:textId="77777777" w:rsidR="00B54C9A" w:rsidRDefault="00B54C9A" w:rsidP="002757FD">
            <w:proofErr w:type="spellStart"/>
            <w:r>
              <w:rPr>
                <w:color w:val="222222"/>
                <w:sz w:val="19"/>
                <w:szCs w:val="19"/>
              </w:rPr>
              <w:t>σ_p</w:t>
            </w:r>
            <w:proofErr w:type="spellEnd"/>
            <w:r>
              <w:rPr>
                <w:color w:val="222222"/>
                <w:sz w:val="19"/>
                <w:szCs w:val="19"/>
              </w:rPr>
              <w:t xml:space="preserve"> = </w:t>
            </w:r>
            <w:proofErr w:type="gramStart"/>
            <w:r>
              <w:rPr>
                <w:color w:val="222222"/>
                <w:sz w:val="19"/>
                <w:szCs w:val="19"/>
              </w:rPr>
              <w:t>std(</w:t>
            </w:r>
            <w:proofErr w:type="gramEnd"/>
            <w:r>
              <w:rPr>
                <w:color w:val="222222"/>
                <w:sz w:val="19"/>
                <w:szCs w:val="19"/>
              </w:rPr>
              <w:t xml:space="preserve">r₁, ..., </w:t>
            </w:r>
            <w:proofErr w:type="spellStart"/>
            <w:r>
              <w:rPr>
                <w:color w:val="222222"/>
                <w:sz w:val="19"/>
                <w:szCs w:val="19"/>
              </w:rPr>
              <w:t>r_T</w:t>
            </w:r>
            <w:proofErr w:type="spellEnd"/>
            <w:r>
              <w:rPr>
                <w:color w:val="222222"/>
                <w:sz w:val="19"/>
                <w:szCs w:val="19"/>
              </w:rPr>
              <w:t>). Optionally use EWMA (λ = 0.94) to weight recent observations more heavily.</w:t>
            </w:r>
          </w:p>
        </w:tc>
      </w:tr>
      <w:tr w:rsidR="00B54C9A" w14:paraId="35AD3F66"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2DF8AA" w14:textId="77777777" w:rsidR="00B54C9A" w:rsidRDefault="00B54C9A" w:rsidP="002757FD">
            <w:r>
              <w:rPr>
                <w:b/>
                <w:bCs/>
                <w:color w:val="2E5DAD"/>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A9741A" w14:textId="77777777" w:rsidR="00B54C9A" w:rsidRDefault="00B54C9A" w:rsidP="002757FD">
            <w:r>
              <w:rPr>
                <w:b/>
                <w:bCs/>
                <w:color w:val="1F3864"/>
                <w:sz w:val="19"/>
                <w:szCs w:val="19"/>
              </w:rPr>
              <w:t>Estimate mean return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D7DFB0" w14:textId="77777777" w:rsidR="00B54C9A" w:rsidRDefault="00B54C9A" w:rsidP="002757FD">
            <w:proofErr w:type="spellStart"/>
            <w:r>
              <w:rPr>
                <w:color w:val="222222"/>
                <w:sz w:val="19"/>
                <w:szCs w:val="19"/>
              </w:rPr>
              <w:t>μ_p</w:t>
            </w:r>
            <w:proofErr w:type="spellEnd"/>
            <w:r>
              <w:rPr>
                <w:color w:val="222222"/>
                <w:sz w:val="19"/>
                <w:szCs w:val="19"/>
              </w:rPr>
              <w:t xml:space="preserve"> = </w:t>
            </w:r>
            <w:proofErr w:type="gramStart"/>
            <w:r>
              <w:rPr>
                <w:color w:val="222222"/>
                <w:sz w:val="19"/>
                <w:szCs w:val="19"/>
              </w:rPr>
              <w:t>mean(</w:t>
            </w:r>
            <w:proofErr w:type="gramEnd"/>
            <w:r>
              <w:rPr>
                <w:color w:val="222222"/>
                <w:sz w:val="19"/>
                <w:szCs w:val="19"/>
              </w:rPr>
              <w:t xml:space="preserve">r₁, ..., </w:t>
            </w:r>
            <w:proofErr w:type="spellStart"/>
            <w:r>
              <w:rPr>
                <w:color w:val="222222"/>
                <w:sz w:val="19"/>
                <w:szCs w:val="19"/>
              </w:rPr>
              <w:t>r_T</w:t>
            </w:r>
            <w:proofErr w:type="spellEnd"/>
            <w:r>
              <w:rPr>
                <w:color w:val="222222"/>
                <w:sz w:val="19"/>
                <w:szCs w:val="19"/>
              </w:rPr>
              <w:t>). Often set to zero for short holding periods.</w:t>
            </w:r>
          </w:p>
        </w:tc>
      </w:tr>
      <w:tr w:rsidR="00B54C9A" w14:paraId="32947014"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2660B70" w14:textId="77777777" w:rsidR="00B54C9A" w:rsidRDefault="00B54C9A" w:rsidP="002757FD">
            <w:r>
              <w:rPr>
                <w:b/>
                <w:bCs/>
                <w:color w:val="2E5DAD"/>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FD1AA4B" w14:textId="77777777" w:rsidR="00B54C9A" w:rsidRDefault="00B54C9A" w:rsidP="002757FD">
            <w:r>
              <w:rPr>
                <w:b/>
                <w:bCs/>
                <w:color w:val="1F3864"/>
                <w:sz w:val="19"/>
                <w:szCs w:val="19"/>
              </w:rPr>
              <w:t>Find the z-score</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97EDA96" w14:textId="77777777" w:rsidR="00B54C9A" w:rsidRDefault="00B54C9A" w:rsidP="002757FD">
            <w:r>
              <w:rPr>
                <w:color w:val="222222"/>
                <w:sz w:val="19"/>
                <w:szCs w:val="19"/>
              </w:rPr>
              <w:t>z</w:t>
            </w:r>
            <w:proofErr w:type="gramStart"/>
            <w:r>
              <w:rPr>
                <w:color w:val="222222"/>
                <w:sz w:val="19"/>
                <w:szCs w:val="19"/>
              </w:rPr>
              <w:t>₀.₉</w:t>
            </w:r>
            <w:proofErr w:type="gramEnd"/>
            <w:r>
              <w:rPr>
                <w:color w:val="222222"/>
                <w:sz w:val="19"/>
                <w:szCs w:val="19"/>
              </w:rPr>
              <w:t>₉ = 2.326 (99% confidence);  z₀.₉₅ = 1.645 (95% confidence).</w:t>
            </w:r>
          </w:p>
        </w:tc>
      </w:tr>
      <w:tr w:rsidR="00B54C9A" w14:paraId="6A285080"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9C82F7" w14:textId="77777777" w:rsidR="00B54C9A" w:rsidRDefault="00B54C9A" w:rsidP="002757FD">
            <w:r>
              <w:rPr>
                <w:b/>
                <w:bCs/>
                <w:color w:val="2E5DAD"/>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58ED16" w14:textId="77777777" w:rsidR="00B54C9A" w:rsidRDefault="00B54C9A" w:rsidP="002757FD">
            <w:r>
              <w:rPr>
                <w:b/>
                <w:bCs/>
                <w:color w:val="1F3864"/>
                <w:sz w:val="19"/>
                <w:szCs w:val="19"/>
              </w:rPr>
              <w:t>Apply the formula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8C370A" w14:textId="77777777" w:rsidR="00B54C9A" w:rsidRDefault="00B54C9A" w:rsidP="002757FD">
            <w:proofErr w:type="spellStart"/>
            <w:r>
              <w:rPr>
                <w:color w:val="222222"/>
                <w:sz w:val="19"/>
                <w:szCs w:val="19"/>
              </w:rPr>
              <w:t>VaR</w:t>
            </w:r>
            <w:proofErr w:type="spellEnd"/>
            <w:r>
              <w:rPr>
                <w:color w:val="222222"/>
                <w:sz w:val="19"/>
                <w:szCs w:val="19"/>
              </w:rPr>
              <w:t xml:space="preserve"> = </w:t>
            </w:r>
            <w:proofErr w:type="gramStart"/>
            <w:r>
              <w:rPr>
                <w:color w:val="222222"/>
                <w:sz w:val="19"/>
                <w:szCs w:val="19"/>
              </w:rPr>
              <w:t>−(</w:t>
            </w:r>
            <w:proofErr w:type="spellStart"/>
            <w:proofErr w:type="gramEnd"/>
            <w:r>
              <w:rPr>
                <w:color w:val="222222"/>
                <w:sz w:val="19"/>
                <w:szCs w:val="19"/>
              </w:rPr>
              <w:t>μ_p</w:t>
            </w:r>
            <w:proofErr w:type="spellEnd"/>
            <w:r>
              <w:rPr>
                <w:color w:val="222222"/>
                <w:sz w:val="19"/>
                <w:szCs w:val="19"/>
              </w:rPr>
              <w:t xml:space="preserve"> − </w:t>
            </w:r>
            <w:proofErr w:type="spellStart"/>
            <w:r>
              <w:rPr>
                <w:color w:val="222222"/>
                <w:sz w:val="19"/>
                <w:szCs w:val="19"/>
              </w:rPr>
              <w:t>z_c</w:t>
            </w:r>
            <w:proofErr w:type="spellEnd"/>
            <w:r>
              <w:rPr>
                <w:color w:val="222222"/>
                <w:sz w:val="19"/>
                <w:szCs w:val="19"/>
              </w:rPr>
              <w:t xml:space="preserve"> × </w:t>
            </w:r>
            <w:proofErr w:type="spellStart"/>
            <w:r>
              <w:rPr>
                <w:color w:val="222222"/>
                <w:sz w:val="19"/>
                <w:szCs w:val="19"/>
              </w:rPr>
              <w:t>σ_p</w:t>
            </w:r>
            <w:proofErr w:type="spellEnd"/>
            <w:r>
              <w:rPr>
                <w:color w:val="222222"/>
                <w:sz w:val="19"/>
                <w:szCs w:val="19"/>
              </w:rPr>
              <w:t xml:space="preserve">). Currency: </w:t>
            </w:r>
            <w:proofErr w:type="spellStart"/>
            <w:r>
              <w:rPr>
                <w:color w:val="222222"/>
                <w:sz w:val="19"/>
                <w:szCs w:val="19"/>
              </w:rPr>
              <w:t>VaR_currency</w:t>
            </w:r>
            <w:proofErr w:type="spellEnd"/>
            <w:r>
              <w:rPr>
                <w:color w:val="222222"/>
                <w:sz w:val="19"/>
                <w:szCs w:val="19"/>
              </w:rPr>
              <w:t xml:space="preserve"> = W × </w:t>
            </w:r>
            <w:proofErr w:type="spellStart"/>
            <w:r>
              <w:rPr>
                <w:color w:val="222222"/>
                <w:sz w:val="19"/>
                <w:szCs w:val="19"/>
              </w:rPr>
              <w:t>VaR.</w:t>
            </w:r>
            <w:proofErr w:type="spellEnd"/>
          </w:p>
        </w:tc>
      </w:tr>
      <w:tr w:rsidR="00B54C9A" w14:paraId="49915DED"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7A51E7C" w14:textId="77777777" w:rsidR="00B54C9A" w:rsidRDefault="00B54C9A" w:rsidP="002757FD">
            <w:r>
              <w:rPr>
                <w:b/>
                <w:bCs/>
                <w:color w:val="2E5DAD"/>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48F48AD" w14:textId="77777777" w:rsidR="00B54C9A" w:rsidRDefault="00B54C9A" w:rsidP="002757FD">
            <w:r>
              <w:rPr>
                <w:b/>
                <w:bCs/>
                <w:color w:val="1F3864"/>
                <w:sz w:val="19"/>
                <w:szCs w:val="19"/>
              </w:rPr>
              <w:t>Scale to 10 days</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7E3CF38" w14:textId="77777777" w:rsidR="00B54C9A" w:rsidRDefault="00B54C9A" w:rsidP="002757FD">
            <w:r>
              <w:rPr>
                <w:color w:val="222222"/>
                <w:sz w:val="19"/>
                <w:szCs w:val="19"/>
              </w:rPr>
              <w:t>VaR_10d = VaR_1d × √10.</w:t>
            </w:r>
          </w:p>
        </w:tc>
      </w:tr>
    </w:tbl>
    <w:p w14:paraId="68CD2AFB" w14:textId="77777777" w:rsidR="00B54C9A" w:rsidRDefault="00B54C9A" w:rsidP="00B54C9A">
      <w:pPr>
        <w:spacing w:after="80"/>
      </w:pPr>
    </w:p>
    <w:p w14:paraId="21F6CFE1" w14:textId="51EEEEC1" w:rsidR="00B54C9A" w:rsidRPr="00B54C9A" w:rsidRDefault="00B54C9A" w:rsidP="00B54C9A">
      <w:pPr>
        <w:pStyle w:val="Heading2"/>
      </w:pPr>
      <w:r w:rsidRPr="00B54C9A">
        <w:t xml:space="preserve">3.3.3 </w:t>
      </w:r>
      <w:r>
        <w:rPr>
          <w:lang w:val="de-DE"/>
        </w:rPr>
        <w:t xml:space="preserve"> </w:t>
      </w:r>
      <w:r w:rsidRPr="00B54C9A">
        <w:t xml:space="preserve"> Mathematical formulation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0815B97B" w14:textId="77777777" w:rsidTr="002757FD">
        <w:tblPrEx>
          <w:tblCellMar>
            <w:top w:w="0" w:type="dxa"/>
            <w:bottom w:w="0" w:type="dxa"/>
          </w:tblCellMar>
        </w:tblPrEx>
        <w:tc>
          <w:tcPr>
            <w:tcW w:w="9360" w:type="dxa"/>
            <w:tcBorders>
              <w:top w:val="single" w:sz="2" w:space="0" w:color="2E5DAD"/>
              <w:left w:val="single" w:sz="14" w:space="0" w:color="2E5DAD"/>
              <w:bottom w:val="single" w:sz="2" w:space="0" w:color="2E5DAD"/>
              <w:right w:val="none" w:sz="0" w:space="0" w:color="FFFFFF"/>
            </w:tcBorders>
            <w:shd w:val="clear" w:color="auto" w:fill="EEF3FB"/>
            <w:tcMar>
              <w:top w:w="120" w:type="dxa"/>
              <w:left w:w="200" w:type="dxa"/>
              <w:bottom w:w="120" w:type="dxa"/>
              <w:right w:w="160" w:type="dxa"/>
            </w:tcMar>
          </w:tcPr>
          <w:p w14:paraId="1491A569" w14:textId="77777777" w:rsidR="00B54C9A" w:rsidRDefault="00B54C9A" w:rsidP="002757FD">
            <w:pPr>
              <w:spacing w:after="50"/>
            </w:pPr>
            <w:proofErr w:type="spellStart"/>
            <w:r>
              <w:rPr>
                <w:rFonts w:ascii="Courier New" w:eastAsia="Courier New" w:hAnsi="Courier New" w:cs="Courier New"/>
                <w:color w:val="1F3864"/>
                <w:sz w:val="20"/>
                <w:szCs w:val="20"/>
              </w:rPr>
              <w:t>VaR_Param</w:t>
            </w:r>
            <w:proofErr w:type="spellEnd"/>
            <w:r>
              <w:rPr>
                <w:rFonts w:ascii="Courier New" w:eastAsia="Courier New" w:hAnsi="Courier New" w:cs="Courier New"/>
                <w:color w:val="1F3864"/>
                <w:sz w:val="20"/>
                <w:szCs w:val="20"/>
              </w:rPr>
              <w:t xml:space="preserve">(c) = </w:t>
            </w:r>
            <w:proofErr w:type="gramStart"/>
            <w:r>
              <w:rPr>
                <w:rFonts w:ascii="Courier New" w:eastAsia="Courier New" w:hAnsi="Courier New" w:cs="Courier New"/>
                <w:color w:val="1F3864"/>
                <w:sz w:val="20"/>
                <w:szCs w:val="20"/>
              </w:rPr>
              <w:t>−(</w:t>
            </w:r>
            <w:proofErr w:type="spellStart"/>
            <w:proofErr w:type="gramEnd"/>
            <w:r>
              <w:rPr>
                <w:rFonts w:ascii="Courier New" w:eastAsia="Courier New" w:hAnsi="Courier New" w:cs="Courier New"/>
                <w:color w:val="1F3864"/>
                <w:sz w:val="20"/>
                <w:szCs w:val="20"/>
              </w:rPr>
              <w:t>μ_p</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z_c</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σ_p</w:t>
            </w:r>
            <w:proofErr w:type="spellEnd"/>
            <w:r>
              <w:rPr>
                <w:rFonts w:ascii="Courier New" w:eastAsia="Courier New" w:hAnsi="Courier New" w:cs="Courier New"/>
                <w:color w:val="1F3864"/>
                <w:sz w:val="20"/>
                <w:szCs w:val="20"/>
              </w:rPr>
              <w:t>)</w:t>
            </w:r>
          </w:p>
          <w:p w14:paraId="3283693D" w14:textId="77777777" w:rsidR="00B54C9A" w:rsidRDefault="00B54C9A" w:rsidP="002757FD">
            <w:pPr>
              <w:spacing w:after="50"/>
            </w:pPr>
          </w:p>
          <w:p w14:paraId="7669168F" w14:textId="77777777" w:rsidR="00B54C9A" w:rsidRDefault="00B54C9A" w:rsidP="002757FD">
            <w:pPr>
              <w:spacing w:after="50"/>
            </w:pPr>
            <w:r>
              <w:rPr>
                <w:rFonts w:ascii="Courier New" w:eastAsia="Courier New" w:hAnsi="Courier New" w:cs="Courier New"/>
                <w:color w:val="1F3864"/>
                <w:sz w:val="20"/>
                <w:szCs w:val="20"/>
              </w:rPr>
              <w:t>z</w:t>
            </w:r>
            <w:proofErr w:type="gramStart"/>
            <w:r>
              <w:rPr>
                <w:rFonts w:ascii="Courier New" w:eastAsia="Courier New" w:hAnsi="Courier New" w:cs="Courier New"/>
                <w:color w:val="1F3864"/>
                <w:sz w:val="20"/>
                <w:szCs w:val="20"/>
              </w:rPr>
              <w:t>₀.₉</w:t>
            </w:r>
            <w:proofErr w:type="gramEnd"/>
            <w:r>
              <w:rPr>
                <w:rFonts w:ascii="Courier New" w:eastAsia="Courier New" w:hAnsi="Courier New" w:cs="Courier New"/>
                <w:color w:val="1F3864"/>
                <w:sz w:val="20"/>
                <w:szCs w:val="20"/>
              </w:rPr>
              <w:t>₉ = 2.326  |  z₀.₉₅ = 1.645</w:t>
            </w:r>
          </w:p>
          <w:p w14:paraId="38935E24" w14:textId="77777777" w:rsidR="00B54C9A" w:rsidRDefault="00B54C9A" w:rsidP="002757FD">
            <w:pPr>
              <w:spacing w:after="50"/>
            </w:pPr>
          </w:p>
          <w:p w14:paraId="088F5E07" w14:textId="77777777" w:rsidR="00B54C9A" w:rsidRDefault="00B54C9A" w:rsidP="002757FD">
            <w:pPr>
              <w:spacing w:after="50"/>
            </w:pPr>
            <w:r>
              <w:rPr>
                <w:rFonts w:ascii="Courier New" w:eastAsia="Courier New" w:hAnsi="Courier New" w:cs="Courier New"/>
                <w:color w:val="1F3864"/>
                <w:sz w:val="20"/>
                <w:szCs w:val="20"/>
              </w:rPr>
              <w:t>For the 15-stock portfolio:</w:t>
            </w:r>
          </w:p>
          <w:p w14:paraId="7F16E8F0" w14:textId="77777777" w:rsidR="00B54C9A" w:rsidRDefault="00B54C9A" w:rsidP="002757FD">
            <w:pPr>
              <w:spacing w:after="50"/>
            </w:pPr>
            <w:r>
              <w:rPr>
                <w:rFonts w:ascii="Courier New" w:eastAsia="Courier New" w:hAnsi="Courier New" w:cs="Courier New"/>
                <w:color w:val="1F3864"/>
                <w:sz w:val="20"/>
                <w:szCs w:val="20"/>
              </w:rPr>
              <w:t xml:space="preserve">  σ_p² = w’ × Σ × w</w:t>
            </w:r>
          </w:p>
          <w:p w14:paraId="2CF33A72" w14:textId="77777777" w:rsidR="00B54C9A" w:rsidRDefault="00B54C9A" w:rsidP="002757FD">
            <w:pPr>
              <w:spacing w:after="50"/>
            </w:pPr>
            <w:r>
              <w:rPr>
                <w:rFonts w:ascii="Courier New" w:eastAsia="Courier New" w:hAnsi="Courier New" w:cs="Courier New"/>
                <w:color w:val="1F3864"/>
                <w:sz w:val="20"/>
                <w:szCs w:val="20"/>
              </w:rPr>
              <w:t xml:space="preserve">  w = 15×1 vector of equal weights (1/15 each)</w:t>
            </w:r>
          </w:p>
          <w:p w14:paraId="0A15F99D" w14:textId="77777777" w:rsidR="00B54C9A" w:rsidRDefault="00B54C9A" w:rsidP="002757FD">
            <w:pPr>
              <w:spacing w:after="50"/>
            </w:pPr>
            <w:r>
              <w:rPr>
                <w:rFonts w:ascii="Courier New" w:eastAsia="Courier New" w:hAnsi="Courier New" w:cs="Courier New"/>
                <w:color w:val="1F3864"/>
                <w:sz w:val="20"/>
                <w:szCs w:val="20"/>
              </w:rPr>
              <w:t xml:space="preserve">  Σ = 15×15 covariance matrix of daily returns</w:t>
            </w:r>
          </w:p>
        </w:tc>
      </w:tr>
    </w:tbl>
    <w:p w14:paraId="44795510" w14:textId="77777777" w:rsidR="00B54C9A" w:rsidRDefault="00B54C9A" w:rsidP="00B54C9A">
      <w:pPr>
        <w:spacing w:before="40" w:after="160"/>
        <w:jc w:val="center"/>
      </w:pPr>
      <w:r>
        <w:rPr>
          <w:i/>
          <w:iCs/>
          <w:color w:val="666666"/>
          <w:sz w:val="19"/>
          <w:szCs w:val="19"/>
        </w:rPr>
        <w:t xml:space="preserve">Equation 4. Parametric </w:t>
      </w:r>
      <w:proofErr w:type="spellStart"/>
      <w:r>
        <w:rPr>
          <w:i/>
          <w:iCs/>
          <w:color w:val="666666"/>
          <w:sz w:val="19"/>
          <w:szCs w:val="19"/>
        </w:rPr>
        <w:t>VaR</w:t>
      </w:r>
      <w:proofErr w:type="spellEnd"/>
      <w:r>
        <w:rPr>
          <w:i/>
          <w:iCs/>
          <w:color w:val="666666"/>
          <w:sz w:val="19"/>
          <w:szCs w:val="19"/>
        </w:rPr>
        <w:t xml:space="preserve"> formula.</w:t>
      </w:r>
    </w:p>
    <w:p w14:paraId="7DC1152F" w14:textId="3CDC10C7" w:rsidR="00B54C9A" w:rsidRPr="00B54C9A" w:rsidRDefault="00B54C9A" w:rsidP="00B54C9A">
      <w:pPr>
        <w:pStyle w:val="Heading2"/>
      </w:pPr>
      <w:r w:rsidRPr="00B54C9A">
        <w:t>3.3.4</w:t>
      </w:r>
      <w:r w:rsidRPr="00B54C9A">
        <w:rPr>
          <w:lang w:val="de-DE"/>
        </w:rPr>
        <w:t xml:space="preserve"> </w:t>
      </w:r>
      <w:r w:rsidRPr="00B54C9A">
        <w:t xml:space="preserve">  EWMA volatility estimation</w:t>
      </w:r>
    </w:p>
    <w:p w14:paraId="7356AC20" w14:textId="77777777" w:rsidR="00B54C9A" w:rsidRDefault="00B54C9A" w:rsidP="00B54C9A">
      <w:pPr>
        <w:spacing w:after="130"/>
        <w:jc w:val="both"/>
      </w:pPr>
      <w:r>
        <w:rPr>
          <w:sz w:val="22"/>
          <w:szCs w:val="22"/>
        </w:rPr>
        <w:t xml:space="preserve">EWMA assigns more weight to recent observations, making </w:t>
      </w:r>
      <w:proofErr w:type="spellStart"/>
      <w:r>
        <w:rPr>
          <w:sz w:val="22"/>
          <w:szCs w:val="22"/>
        </w:rPr>
        <w:t>VaR</w:t>
      </w:r>
      <w:proofErr w:type="spellEnd"/>
      <w:r>
        <w:rPr>
          <w:sz w:val="22"/>
          <w:szCs w:val="22"/>
        </w:rPr>
        <w:t xml:space="preserve"> more responsive to sudden vol regime changes — directly relevant given the 2022 tech selloff and </w:t>
      </w:r>
      <w:proofErr w:type="spellStart"/>
      <w:r>
        <w:rPr>
          <w:sz w:val="22"/>
          <w:szCs w:val="22"/>
        </w:rPr>
        <w:t>PLTR’s</w:t>
      </w:r>
      <w:proofErr w:type="spellEnd"/>
      <w:r>
        <w:rPr>
          <w:sz w:val="22"/>
          <w:szCs w:val="22"/>
        </w:rPr>
        <w:t xml:space="preserve"> 2024 surge in the observation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6380387E" w14:textId="77777777" w:rsidTr="002757FD">
        <w:tblPrEx>
          <w:tblCellMar>
            <w:top w:w="0" w:type="dxa"/>
            <w:bottom w:w="0" w:type="dxa"/>
          </w:tblCellMar>
        </w:tblPrEx>
        <w:tc>
          <w:tcPr>
            <w:tcW w:w="9360" w:type="dxa"/>
            <w:tcBorders>
              <w:top w:val="single" w:sz="2" w:space="0" w:color="2E5DAD"/>
              <w:left w:val="single" w:sz="14" w:space="0" w:color="2E5DAD"/>
              <w:bottom w:val="single" w:sz="2" w:space="0" w:color="2E5DAD"/>
              <w:right w:val="none" w:sz="0" w:space="0" w:color="FFFFFF"/>
            </w:tcBorders>
            <w:shd w:val="clear" w:color="auto" w:fill="EEF3FB"/>
            <w:tcMar>
              <w:top w:w="120" w:type="dxa"/>
              <w:left w:w="200" w:type="dxa"/>
              <w:bottom w:w="120" w:type="dxa"/>
              <w:right w:w="160" w:type="dxa"/>
            </w:tcMar>
          </w:tcPr>
          <w:p w14:paraId="5F1631CC" w14:textId="77777777" w:rsidR="00B54C9A" w:rsidRDefault="00B54C9A" w:rsidP="002757FD">
            <w:pPr>
              <w:spacing w:after="50"/>
            </w:pPr>
            <w:r>
              <w:rPr>
                <w:rFonts w:ascii="Courier New" w:eastAsia="Courier New" w:hAnsi="Courier New" w:cs="Courier New"/>
                <w:color w:val="1F3864"/>
                <w:sz w:val="20"/>
                <w:szCs w:val="20"/>
              </w:rPr>
              <w:t>σ_t² = λ × σ_{t−</w:t>
            </w:r>
            <w:proofErr w:type="gramStart"/>
            <w:r>
              <w:rPr>
                <w:rFonts w:ascii="Courier New" w:eastAsia="Courier New" w:hAnsi="Courier New" w:cs="Courier New"/>
                <w:color w:val="1F3864"/>
                <w:sz w:val="20"/>
                <w:szCs w:val="20"/>
              </w:rPr>
              <w:t>1}²</w:t>
            </w:r>
            <w:proofErr w:type="gramEnd"/>
            <w:r>
              <w:rPr>
                <w:rFonts w:ascii="Courier New" w:eastAsia="Courier New" w:hAnsi="Courier New" w:cs="Courier New"/>
                <w:color w:val="1F3864"/>
                <w:sz w:val="20"/>
                <w:szCs w:val="20"/>
              </w:rPr>
              <w:t xml:space="preserve"> + (1−λ) × r_{t−1}²</w:t>
            </w:r>
          </w:p>
          <w:p w14:paraId="718147C8" w14:textId="77777777" w:rsidR="00B54C9A" w:rsidRDefault="00B54C9A" w:rsidP="002757FD">
            <w:pPr>
              <w:spacing w:after="50"/>
            </w:pPr>
          </w:p>
          <w:p w14:paraId="07ABBA59" w14:textId="77777777" w:rsidR="00B54C9A" w:rsidRDefault="00B54C9A" w:rsidP="002757FD">
            <w:pPr>
              <w:spacing w:after="50"/>
            </w:pPr>
            <w:proofErr w:type="spellStart"/>
            <w:r>
              <w:rPr>
                <w:rFonts w:ascii="Courier New" w:eastAsia="Courier New" w:hAnsi="Courier New" w:cs="Courier New"/>
                <w:color w:val="1F3864"/>
                <w:sz w:val="20"/>
                <w:szCs w:val="20"/>
              </w:rPr>
              <w:t>RiskMetrics</w:t>
            </w:r>
            <w:proofErr w:type="spellEnd"/>
            <w:r>
              <w:rPr>
                <w:rFonts w:ascii="Courier New" w:eastAsia="Courier New" w:hAnsi="Courier New" w:cs="Courier New"/>
                <w:color w:val="1F3864"/>
                <w:sz w:val="20"/>
                <w:szCs w:val="20"/>
              </w:rPr>
              <w:t>: λ = 0.94 for daily data</w:t>
            </w:r>
          </w:p>
          <w:p w14:paraId="62189104" w14:textId="77777777" w:rsidR="00B54C9A" w:rsidRDefault="00B54C9A" w:rsidP="002757FD">
            <w:pPr>
              <w:spacing w:after="50"/>
            </w:pPr>
            <w:r>
              <w:rPr>
                <w:rFonts w:ascii="Courier New" w:eastAsia="Courier New" w:hAnsi="Courier New" w:cs="Courier New"/>
                <w:color w:val="1F3864"/>
                <w:sz w:val="20"/>
                <w:szCs w:val="20"/>
              </w:rPr>
              <w:t>Effect: recent return has weight 0.06; returns 33+ days ago have weight &lt; 0.01</w:t>
            </w:r>
          </w:p>
        </w:tc>
      </w:tr>
    </w:tbl>
    <w:p w14:paraId="49042525" w14:textId="77777777" w:rsidR="00B54C9A" w:rsidRDefault="00B54C9A" w:rsidP="00B54C9A">
      <w:pPr>
        <w:spacing w:before="40" w:after="160"/>
        <w:jc w:val="center"/>
      </w:pPr>
      <w:r>
        <w:rPr>
          <w:i/>
          <w:iCs/>
          <w:color w:val="666666"/>
          <w:sz w:val="19"/>
          <w:szCs w:val="19"/>
        </w:rPr>
        <w:t>Equation 5. EWMA variance estimation.</w:t>
      </w:r>
    </w:p>
    <w:p w14:paraId="3F11E172" w14:textId="564A4432" w:rsidR="00B54C9A" w:rsidRPr="00B54C9A" w:rsidRDefault="00B54C9A" w:rsidP="00B54C9A">
      <w:pPr>
        <w:pStyle w:val="Heading2"/>
      </w:pPr>
      <w:r w:rsidRPr="00B54C9A">
        <w:t xml:space="preserve">3.3.5 </w:t>
      </w:r>
      <w:r w:rsidRPr="00B54C9A">
        <w:rPr>
          <w:lang w:val="de-DE"/>
        </w:rPr>
        <w:t xml:space="preserve"> </w:t>
      </w:r>
      <w:r w:rsidRPr="00B54C9A">
        <w:t xml:space="preserve"> Assumptions, strengths, and limitations</w:t>
      </w:r>
    </w:p>
    <w:p w14:paraId="2C02A68F" w14:textId="77777777" w:rsidR="00B54C9A" w:rsidRDefault="00B54C9A" w:rsidP="00B54C9A">
      <w:pPr>
        <w:spacing w:before="180" w:after="60"/>
      </w:pPr>
      <w:r>
        <w:rPr>
          <w:b/>
          <w:bCs/>
          <w:color w:val="1F3864"/>
          <w:sz w:val="23"/>
          <w:szCs w:val="23"/>
        </w:rPr>
        <w:t>Assumptions</w:t>
      </w:r>
    </w:p>
    <w:p w14:paraId="7CBC951C" w14:textId="77777777" w:rsidR="00B54C9A" w:rsidRDefault="00B54C9A" w:rsidP="00B54C9A">
      <w:pPr>
        <w:pStyle w:val="ListParagraph"/>
        <w:numPr>
          <w:ilvl w:val="0"/>
          <w:numId w:val="8"/>
        </w:numPr>
        <w:spacing w:after="80"/>
      </w:pPr>
      <w:r>
        <w:rPr>
          <w:sz w:val="22"/>
          <w:szCs w:val="22"/>
        </w:rPr>
        <w:t>Portfolio returns follow a normal distribution.</w:t>
      </w:r>
    </w:p>
    <w:p w14:paraId="69B15937" w14:textId="77777777" w:rsidR="00B54C9A" w:rsidRDefault="00B54C9A" w:rsidP="00B54C9A">
      <w:pPr>
        <w:pStyle w:val="ListParagraph"/>
        <w:numPr>
          <w:ilvl w:val="0"/>
          <w:numId w:val="8"/>
        </w:numPr>
        <w:spacing w:after="80"/>
      </w:pPr>
      <w:r>
        <w:rPr>
          <w:sz w:val="22"/>
          <w:szCs w:val="22"/>
        </w:rPr>
        <w:t>Mean and volatility estimated from January 2022 – January 2025 data are stable.</w:t>
      </w:r>
    </w:p>
    <w:p w14:paraId="53B89189" w14:textId="77777777" w:rsidR="00B54C9A" w:rsidRDefault="00B54C9A" w:rsidP="00B54C9A">
      <w:pPr>
        <w:pStyle w:val="ListParagraph"/>
        <w:numPr>
          <w:ilvl w:val="0"/>
          <w:numId w:val="8"/>
        </w:numPr>
        <w:spacing w:after="80"/>
      </w:pPr>
      <w:r>
        <w:rPr>
          <w:sz w:val="22"/>
          <w:szCs w:val="22"/>
        </w:rPr>
        <w:t>Asset correlations across the 15 stocks are stable.</w:t>
      </w:r>
    </w:p>
    <w:p w14:paraId="6AB40697" w14:textId="77777777" w:rsidR="00B54C9A" w:rsidRDefault="00B54C9A" w:rsidP="00B54C9A">
      <w:pPr>
        <w:spacing w:after="60"/>
      </w:pPr>
    </w:p>
    <w:p w14:paraId="176DB62F" w14:textId="77777777" w:rsidR="00B54C9A" w:rsidRDefault="00B54C9A" w:rsidP="00B54C9A">
      <w:pPr>
        <w:spacing w:before="180" w:after="60"/>
      </w:pPr>
      <w:r>
        <w:rPr>
          <w:b/>
          <w:bCs/>
          <w:color w:val="1F3864"/>
          <w:sz w:val="23"/>
          <w:szCs w:val="23"/>
        </w:rPr>
        <w:t>Strengths</w:t>
      </w:r>
    </w:p>
    <w:p w14:paraId="66F2EF0E" w14:textId="77777777" w:rsidR="00B54C9A" w:rsidRDefault="00B54C9A" w:rsidP="00B54C9A">
      <w:pPr>
        <w:pStyle w:val="ListParagraph"/>
        <w:numPr>
          <w:ilvl w:val="0"/>
          <w:numId w:val="8"/>
        </w:numPr>
        <w:spacing w:after="80"/>
      </w:pPr>
      <w:r>
        <w:rPr>
          <w:sz w:val="22"/>
          <w:szCs w:val="22"/>
        </w:rPr>
        <w:t>Computationally efficient — analytical formula, ideal for real-time updates.</w:t>
      </w:r>
    </w:p>
    <w:p w14:paraId="10C9DEF4" w14:textId="77777777" w:rsidR="00B54C9A" w:rsidRDefault="00B54C9A" w:rsidP="00B54C9A">
      <w:pPr>
        <w:pStyle w:val="ListParagraph"/>
        <w:numPr>
          <w:ilvl w:val="0"/>
          <w:numId w:val="8"/>
        </w:numPr>
        <w:spacing w:after="80"/>
      </w:pPr>
      <w:r>
        <w:rPr>
          <w:sz w:val="22"/>
          <w:szCs w:val="22"/>
        </w:rPr>
        <w:t xml:space="preserve">Portfolio </w:t>
      </w:r>
      <w:proofErr w:type="spellStart"/>
      <w:r>
        <w:rPr>
          <w:sz w:val="22"/>
          <w:szCs w:val="22"/>
        </w:rPr>
        <w:t>VaR</w:t>
      </w:r>
      <w:proofErr w:type="spellEnd"/>
      <w:r>
        <w:rPr>
          <w:sz w:val="22"/>
          <w:szCs w:val="22"/>
        </w:rPr>
        <w:t xml:space="preserve"> decomposable into per-stock contributions via the 15×15 covariance matrix.</w:t>
      </w:r>
    </w:p>
    <w:p w14:paraId="2B7AFB94" w14:textId="77777777" w:rsidR="00B54C9A" w:rsidRDefault="00B54C9A" w:rsidP="00B54C9A">
      <w:pPr>
        <w:spacing w:after="60"/>
      </w:pPr>
    </w:p>
    <w:p w14:paraId="28121470" w14:textId="77777777" w:rsidR="00B54C9A" w:rsidRDefault="00B54C9A" w:rsidP="00B54C9A">
      <w:pPr>
        <w:spacing w:before="180" w:after="60"/>
      </w:pPr>
      <w:r>
        <w:rPr>
          <w:b/>
          <w:bCs/>
          <w:color w:val="1F3864"/>
          <w:sz w:val="23"/>
          <w:szCs w:val="23"/>
        </w:rPr>
        <w:t>Limitations</w:t>
      </w:r>
    </w:p>
    <w:p w14:paraId="58A6E4F4" w14:textId="77777777" w:rsidR="00B54C9A" w:rsidRDefault="00B54C9A" w:rsidP="00B54C9A">
      <w:pPr>
        <w:pStyle w:val="ListParagraph"/>
        <w:numPr>
          <w:ilvl w:val="0"/>
          <w:numId w:val="8"/>
        </w:numPr>
        <w:spacing w:after="80"/>
      </w:pPr>
      <w:r>
        <w:rPr>
          <w:sz w:val="22"/>
          <w:szCs w:val="22"/>
        </w:rPr>
        <w:t>Normality assumption underestimates tail risk. EL and PLTR exhibit severe negative skewness over the 2022–2025 window (</w:t>
      </w:r>
      <w:proofErr w:type="spellStart"/>
      <w:r>
        <w:rPr>
          <w:sz w:val="22"/>
          <w:szCs w:val="22"/>
        </w:rPr>
        <w:t>Boudt</w:t>
      </w:r>
      <w:proofErr w:type="spellEnd"/>
      <w:r>
        <w:rPr>
          <w:sz w:val="22"/>
          <w:szCs w:val="22"/>
        </w:rPr>
        <w:t xml:space="preserve"> et al., 2008).</w:t>
      </w:r>
    </w:p>
    <w:p w14:paraId="15AA3D6F" w14:textId="77777777" w:rsidR="00B54C9A" w:rsidRDefault="00B54C9A" w:rsidP="00B54C9A">
      <w:pPr>
        <w:pStyle w:val="ListParagraph"/>
        <w:numPr>
          <w:ilvl w:val="0"/>
          <w:numId w:val="8"/>
        </w:numPr>
        <w:spacing w:after="80"/>
      </w:pPr>
      <w:r>
        <w:rPr>
          <w:sz w:val="22"/>
          <w:szCs w:val="22"/>
        </w:rPr>
        <w:t>Correlation breakdown: in the 2022 selloff, Tech (AAPL, PLTR, META) and Beauty (EL, ULTA) fell simultaneously, violating stable-correlation assumptions.</w:t>
      </w:r>
    </w:p>
    <w:p w14:paraId="3F03882B" w14:textId="77777777" w:rsidR="00B54C9A" w:rsidRDefault="00B54C9A" w:rsidP="00B54C9A">
      <w:pPr>
        <w:pStyle w:val="ListParagraph"/>
        <w:numPr>
          <w:ilvl w:val="0"/>
          <w:numId w:val="8"/>
        </w:numPr>
        <w:spacing w:after="80"/>
      </w:pPr>
      <w:r>
        <w:rPr>
          <w:sz w:val="22"/>
          <w:szCs w:val="22"/>
        </w:rPr>
        <w:lastRenderedPageBreak/>
        <w:t>Violates coherence subadditivity property (</w:t>
      </w:r>
      <w:proofErr w:type="spellStart"/>
      <w:r>
        <w:rPr>
          <w:sz w:val="22"/>
          <w:szCs w:val="22"/>
        </w:rPr>
        <w:t>Artzner</w:t>
      </w:r>
      <w:proofErr w:type="spellEnd"/>
      <w:r>
        <w:rPr>
          <w:sz w:val="22"/>
          <w:szCs w:val="22"/>
        </w:rPr>
        <w:t xml:space="preserve"> et al., 1999).</w:t>
      </w:r>
    </w:p>
    <w:p w14:paraId="058B9FFC" w14:textId="77777777" w:rsidR="00B54C9A" w:rsidRDefault="00B54C9A" w:rsidP="00B54C9A">
      <w:pPr>
        <w:spacing w:after="80"/>
      </w:pPr>
    </w:p>
    <w:p w14:paraId="5885292A" w14:textId="77777777" w:rsidR="00B54C9A" w:rsidRDefault="00B54C9A" w:rsidP="00B54C9A">
      <w:pPr>
        <w:pBdr>
          <w:bottom w:val="single" w:sz="4" w:space="1" w:color="CCCCCC"/>
        </w:pBdr>
        <w:spacing w:before="180" w:after="180"/>
      </w:pPr>
    </w:p>
    <w:p w14:paraId="2EDC7830" w14:textId="32A6DE90" w:rsidR="00B54C9A" w:rsidRPr="00B54C9A" w:rsidRDefault="00B54C9A" w:rsidP="00B54C9A">
      <w:r w:rsidRPr="00B54C9A">
        <w:rPr>
          <w:b/>
          <w:bCs/>
          <w:color w:val="1F3864"/>
        </w:rPr>
        <w:t xml:space="preserve">3.4 </w:t>
      </w:r>
      <w:r w:rsidRPr="00B54C9A">
        <w:rPr>
          <w:b/>
          <w:bCs/>
          <w:color w:val="1F3864"/>
          <w:lang w:val="en-US"/>
        </w:rPr>
        <w:t xml:space="preserve"> </w:t>
      </w:r>
      <w:r w:rsidRPr="00B54C9A">
        <w:rPr>
          <w:b/>
          <w:bCs/>
          <w:color w:val="1F3864"/>
        </w:rPr>
        <w:t xml:space="preserve"> Method 3: Monte Carlo Simulation </w:t>
      </w:r>
      <w:proofErr w:type="spellStart"/>
      <w:r w:rsidRPr="00B54C9A">
        <w:rPr>
          <w:b/>
          <w:bCs/>
          <w:color w:val="1F3864"/>
        </w:rPr>
        <w:t>VaR</w:t>
      </w:r>
      <w:proofErr w:type="spellEnd"/>
    </w:p>
    <w:p w14:paraId="5AFB9018" w14:textId="46B5187F" w:rsidR="00B54C9A" w:rsidRPr="00B54C9A" w:rsidRDefault="00B54C9A" w:rsidP="00B54C9A">
      <w:pPr>
        <w:pStyle w:val="Heading2"/>
      </w:pPr>
      <w:r w:rsidRPr="00B54C9A">
        <w:t xml:space="preserve">3.4.1 </w:t>
      </w:r>
      <w:r>
        <w:rPr>
          <w:lang w:val="de-DE"/>
        </w:rPr>
        <w:t xml:space="preserve"> </w:t>
      </w:r>
      <w:r w:rsidRPr="00B54C9A">
        <w:t xml:space="preserve"> Conceptual explanation</w:t>
      </w:r>
    </w:p>
    <w:p w14:paraId="7FD3CD92" w14:textId="77777777" w:rsidR="00B54C9A" w:rsidRDefault="00B54C9A" w:rsidP="00B54C9A">
      <w:pPr>
        <w:spacing w:after="130"/>
        <w:jc w:val="both"/>
      </w:pPr>
      <w:r>
        <w:rPr>
          <w:sz w:val="22"/>
          <w:szCs w:val="22"/>
        </w:rPr>
        <w:t xml:space="preserve">Monte Carlo generates 10,000 hypothetical future return scenarios by sampling from a statistical process calibrated on the January 2022 – January 2025 data, then reads </w:t>
      </w:r>
      <w:proofErr w:type="spellStart"/>
      <w:r>
        <w:rPr>
          <w:sz w:val="22"/>
          <w:szCs w:val="22"/>
        </w:rPr>
        <w:t>VaR</w:t>
      </w:r>
      <w:proofErr w:type="spellEnd"/>
      <w:r>
        <w:rPr>
          <w:sz w:val="22"/>
          <w:szCs w:val="22"/>
        </w:rPr>
        <w:t xml:space="preserve"> off the simulated distribution exactly as in Historical Simulation — but using computer-generated rather than historically observed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4FDBB027" w14:textId="77777777" w:rsidTr="002757FD">
        <w:tblPrEx>
          <w:tblCellMar>
            <w:top w:w="0" w:type="dxa"/>
            <w:bottom w:w="0" w:type="dxa"/>
          </w:tblCellMar>
        </w:tblPrEx>
        <w:tc>
          <w:tcPr>
            <w:tcW w:w="9360" w:type="dxa"/>
            <w:tcBorders>
              <w:top w:val="none" w:sz="0" w:space="0" w:color="FFFFFF"/>
              <w:left w:val="single" w:sz="18" w:space="0" w:color="2E5DAD"/>
              <w:bottom w:val="none" w:sz="0" w:space="0" w:color="FFFFFF"/>
              <w:right w:val="none" w:sz="0" w:space="0" w:color="FFFFFF"/>
            </w:tcBorders>
            <w:shd w:val="clear" w:color="auto" w:fill="EEF3FB"/>
            <w:tcMar>
              <w:top w:w="120" w:type="dxa"/>
              <w:left w:w="180" w:type="dxa"/>
              <w:bottom w:w="120" w:type="dxa"/>
              <w:right w:w="160" w:type="dxa"/>
            </w:tcMar>
          </w:tcPr>
          <w:p w14:paraId="7B82469B" w14:textId="77777777" w:rsidR="00B54C9A" w:rsidRDefault="00B54C9A" w:rsidP="002757FD">
            <w:pPr>
              <w:jc w:val="both"/>
            </w:pPr>
            <w:r>
              <w:rPr>
                <w:i/>
                <w:iCs/>
                <w:color w:val="1F3864"/>
                <w:sz w:val="22"/>
                <w:szCs w:val="22"/>
              </w:rPr>
              <w:t>“Monte Carlo runs 10,000 random simulations of what the 15-stock portfolio could return tomorrow, using parameters from January 2022 – January 2025, then reads off the worst 1%.”</w:t>
            </w:r>
          </w:p>
        </w:tc>
      </w:tr>
    </w:tbl>
    <w:p w14:paraId="3A01AE25" w14:textId="77777777" w:rsidR="00B54C9A" w:rsidRDefault="00B54C9A" w:rsidP="00B54C9A">
      <w:pPr>
        <w:spacing w:after="120"/>
      </w:pPr>
    </w:p>
    <w:p w14:paraId="6D82A372" w14:textId="2C79A657" w:rsidR="00B54C9A" w:rsidRPr="00B54C9A" w:rsidRDefault="00B54C9A" w:rsidP="00B54C9A">
      <w:pPr>
        <w:pStyle w:val="Heading2"/>
      </w:pPr>
      <w:r w:rsidRPr="00B54C9A">
        <w:t xml:space="preserve">3.4.2 </w:t>
      </w:r>
      <w:r w:rsidRPr="00B54C9A">
        <w:rPr>
          <w:lang w:val="de-DE"/>
        </w:rPr>
        <w:t xml:space="preserve"> </w:t>
      </w:r>
      <w:r w:rsidRPr="00B54C9A">
        <w:t xml:space="preserve"> Step-by-step procedure</w:t>
      </w:r>
    </w:p>
    <w:p w14:paraId="47C53CBB" w14:textId="77777777" w:rsidR="00B54C9A" w:rsidRDefault="00B54C9A" w:rsidP="00B54C9A">
      <w:pPr>
        <w:spacing w:after="80"/>
        <w:jc w:val="center"/>
      </w:pPr>
      <w:r>
        <w:rPr>
          <w:i/>
          <w:iCs/>
          <w:color w:val="555555"/>
          <w:sz w:val="19"/>
          <w:szCs w:val="19"/>
        </w:rPr>
        <w:t xml:space="preserve">Table 3.3. Monte Carlo </w:t>
      </w:r>
      <w:proofErr w:type="spellStart"/>
      <w:r>
        <w:rPr>
          <w:i/>
          <w:iCs/>
          <w:color w:val="555555"/>
          <w:sz w:val="19"/>
          <w:szCs w:val="19"/>
        </w:rPr>
        <w:t>VaR</w:t>
      </w:r>
      <w:proofErr w:type="spellEnd"/>
      <w:r>
        <w:rPr>
          <w:i/>
          <w:iCs/>
          <w:color w:val="555555"/>
          <w:sz w:val="19"/>
          <w:szCs w:val="19"/>
        </w:rPr>
        <w:t xml:space="preserve"> — computation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B54C9A" w14:paraId="531B2368"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74B7B68F" w14:textId="77777777" w:rsidR="00B54C9A" w:rsidRDefault="00B54C9A" w:rsidP="002757FD">
            <w:r>
              <w:rPr>
                <w:b/>
                <w:bCs/>
                <w:color w:val="FFFFFF"/>
                <w:sz w:val="19"/>
                <w:szCs w:val="19"/>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46E389FB" w14:textId="77777777" w:rsidR="00B54C9A" w:rsidRDefault="00B54C9A" w:rsidP="002757FD">
            <w:r>
              <w:rPr>
                <w:b/>
                <w:bCs/>
                <w:color w:val="FFFFFF"/>
                <w:sz w:val="19"/>
                <w:szCs w:val="19"/>
              </w:rPr>
              <w:t>Action</w:t>
            </w:r>
          </w:p>
        </w:tc>
        <w:tc>
          <w:tcPr>
            <w:tcW w:w="6160" w:type="dxa"/>
            <w:tcBorders>
              <w:top w:val="single" w:sz="1" w:space="0" w:color="CCCCCC"/>
              <w:left w:val="single" w:sz="1" w:space="0" w:color="CCCCCC"/>
              <w:bottom w:val="single" w:sz="1" w:space="0" w:color="CCCCCC"/>
              <w:right w:val="single" w:sz="1" w:space="0" w:color="CCCCCC"/>
            </w:tcBorders>
            <w:shd w:val="clear" w:color="auto" w:fill="2E5DAD"/>
            <w:tcMar>
              <w:top w:w="80" w:type="dxa"/>
              <w:left w:w="130" w:type="dxa"/>
              <w:bottom w:w="80" w:type="dxa"/>
              <w:right w:w="130" w:type="dxa"/>
            </w:tcMar>
          </w:tcPr>
          <w:p w14:paraId="223129BE" w14:textId="77777777" w:rsidR="00B54C9A" w:rsidRDefault="00B54C9A" w:rsidP="002757FD">
            <w:r>
              <w:rPr>
                <w:b/>
                <w:bCs/>
                <w:color w:val="FFFFFF"/>
                <w:sz w:val="19"/>
                <w:szCs w:val="19"/>
              </w:rPr>
              <w:t>Detail</w:t>
            </w:r>
          </w:p>
        </w:tc>
      </w:tr>
      <w:tr w:rsidR="00B54C9A" w14:paraId="7DA12962"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2A2E43" w14:textId="77777777" w:rsidR="00B54C9A" w:rsidRDefault="00B54C9A" w:rsidP="002757FD">
            <w:r>
              <w:rPr>
                <w:b/>
                <w:bCs/>
                <w:color w:val="2E5DAD"/>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3DA63F" w14:textId="77777777" w:rsidR="00B54C9A" w:rsidRDefault="00B54C9A" w:rsidP="002757FD">
            <w:r>
              <w:rPr>
                <w:b/>
                <w:bCs/>
                <w:color w:val="1F3864"/>
                <w:sz w:val="19"/>
                <w:szCs w:val="19"/>
              </w:rPr>
              <w:t>Estimate parameters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C1F7390" w14:textId="77777777" w:rsidR="00B54C9A" w:rsidRDefault="00B54C9A" w:rsidP="002757FD">
            <w:r>
              <w:rPr>
                <w:color w:val="222222"/>
                <w:sz w:val="19"/>
                <w:szCs w:val="19"/>
              </w:rPr>
              <w:t>From the Jan 2022–Jan 2025 data: mean vector (μ) and 15×15 covariance matrix (Σ).</w:t>
            </w:r>
          </w:p>
        </w:tc>
      </w:tr>
      <w:tr w:rsidR="00B54C9A" w14:paraId="4B55B97F"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ABD9F25" w14:textId="77777777" w:rsidR="00B54C9A" w:rsidRDefault="00B54C9A" w:rsidP="002757FD">
            <w:r>
              <w:rPr>
                <w:b/>
                <w:bCs/>
                <w:color w:val="2E5DAD"/>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78F22BC" w14:textId="77777777" w:rsidR="00B54C9A" w:rsidRDefault="00B54C9A" w:rsidP="002757FD">
            <w:r>
              <w:rPr>
                <w:b/>
                <w:bCs/>
                <w:color w:val="1F3864"/>
                <w:sz w:val="19"/>
                <w:szCs w:val="19"/>
              </w:rPr>
              <w:t>Generate random numbers</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9346D66" w14:textId="77777777" w:rsidR="00B54C9A" w:rsidRDefault="00B54C9A" w:rsidP="002757FD">
            <w:r>
              <w:rPr>
                <w:color w:val="222222"/>
                <w:sz w:val="19"/>
                <w:szCs w:val="19"/>
              </w:rPr>
              <w:t xml:space="preserve">Draw N=10,000 vectors: Z ~ </w:t>
            </w:r>
            <w:proofErr w:type="gramStart"/>
            <w:r>
              <w:rPr>
                <w:color w:val="222222"/>
                <w:sz w:val="19"/>
                <w:szCs w:val="19"/>
              </w:rPr>
              <w:t>N(</w:t>
            </w:r>
            <w:proofErr w:type="gramEnd"/>
            <w:r>
              <w:rPr>
                <w:color w:val="222222"/>
                <w:sz w:val="19"/>
                <w:szCs w:val="19"/>
              </w:rPr>
              <w:t>0, I₁₅).</w:t>
            </w:r>
          </w:p>
        </w:tc>
      </w:tr>
      <w:tr w:rsidR="00B54C9A" w14:paraId="32F0EBD9"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BA1601" w14:textId="77777777" w:rsidR="00B54C9A" w:rsidRDefault="00B54C9A" w:rsidP="002757FD">
            <w:r>
              <w:rPr>
                <w:b/>
                <w:bCs/>
                <w:color w:val="2E5DAD"/>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EAE82D" w14:textId="77777777" w:rsidR="00B54C9A" w:rsidRDefault="00B54C9A" w:rsidP="002757FD">
            <w:r>
              <w:rPr>
                <w:b/>
                <w:bCs/>
                <w:color w:val="1F3864"/>
                <w:sz w:val="19"/>
                <w:szCs w:val="19"/>
              </w:rPr>
              <w:t>Apply Cholesky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D9C895" w14:textId="77777777" w:rsidR="00B54C9A" w:rsidRDefault="00B54C9A" w:rsidP="002757FD">
            <w:r>
              <w:rPr>
                <w:color w:val="222222"/>
                <w:sz w:val="19"/>
                <w:szCs w:val="19"/>
              </w:rPr>
              <w:t xml:space="preserve">Decompose Σ = L × L’. Impose correlations: </w:t>
            </w:r>
            <w:proofErr w:type="spellStart"/>
            <w:r>
              <w:rPr>
                <w:color w:val="222222"/>
                <w:sz w:val="19"/>
                <w:szCs w:val="19"/>
              </w:rPr>
              <w:t>correlated_Z</w:t>
            </w:r>
            <w:proofErr w:type="spellEnd"/>
            <w:r>
              <w:rPr>
                <w:color w:val="222222"/>
                <w:sz w:val="19"/>
                <w:szCs w:val="19"/>
              </w:rPr>
              <w:t xml:space="preserve"> = L × Z.</w:t>
            </w:r>
          </w:p>
        </w:tc>
      </w:tr>
      <w:tr w:rsidR="00B54C9A" w14:paraId="2ACBBE1E"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F94B713" w14:textId="77777777" w:rsidR="00B54C9A" w:rsidRDefault="00B54C9A" w:rsidP="002757FD">
            <w:r>
              <w:rPr>
                <w:b/>
                <w:bCs/>
                <w:color w:val="2E5DAD"/>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7404C89" w14:textId="77777777" w:rsidR="00B54C9A" w:rsidRDefault="00B54C9A" w:rsidP="002757FD">
            <w:r>
              <w:rPr>
                <w:b/>
                <w:bCs/>
                <w:color w:val="1F3864"/>
                <w:sz w:val="19"/>
                <w:szCs w:val="19"/>
              </w:rPr>
              <w:t>Simulate returns</w:t>
            </w:r>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8C50E8B" w14:textId="77777777" w:rsidR="00B54C9A" w:rsidRDefault="00B54C9A" w:rsidP="002757FD">
            <w:proofErr w:type="spellStart"/>
            <w:r>
              <w:rPr>
                <w:color w:val="222222"/>
                <w:sz w:val="19"/>
                <w:szCs w:val="19"/>
              </w:rPr>
              <w:t>simulated_r</w:t>
            </w:r>
            <w:proofErr w:type="spellEnd"/>
            <w:r>
              <w:rPr>
                <w:color w:val="222222"/>
                <w:sz w:val="19"/>
                <w:szCs w:val="19"/>
              </w:rPr>
              <w:t xml:space="preserve"> = μ + </w:t>
            </w:r>
            <w:proofErr w:type="spellStart"/>
            <w:r>
              <w:rPr>
                <w:color w:val="222222"/>
                <w:sz w:val="19"/>
                <w:szCs w:val="19"/>
              </w:rPr>
              <w:t>correlated_Z</w:t>
            </w:r>
            <w:proofErr w:type="spellEnd"/>
            <w:r>
              <w:rPr>
                <w:color w:val="222222"/>
                <w:sz w:val="19"/>
                <w:szCs w:val="19"/>
              </w:rPr>
              <w:t>. Each of 10,000 vectors = one hypothetical day.</w:t>
            </w:r>
          </w:p>
        </w:tc>
      </w:tr>
      <w:tr w:rsidR="00B54C9A" w14:paraId="2C485F49"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4953A5" w14:textId="77777777" w:rsidR="00B54C9A" w:rsidRDefault="00B54C9A" w:rsidP="002757FD">
            <w:r>
              <w:rPr>
                <w:b/>
                <w:bCs/>
                <w:color w:val="2E5DAD"/>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1ADD79" w14:textId="77777777" w:rsidR="00B54C9A" w:rsidRDefault="00B54C9A" w:rsidP="002757FD">
            <w:r>
              <w:rPr>
                <w:b/>
                <w:bCs/>
                <w:color w:val="1F3864"/>
                <w:sz w:val="19"/>
                <w:szCs w:val="19"/>
              </w:rPr>
              <w:t>Compute portfolio returns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AF4074" w14:textId="77777777" w:rsidR="00B54C9A" w:rsidRDefault="00B54C9A" w:rsidP="002757FD">
            <w:proofErr w:type="spellStart"/>
            <w:r>
              <w:rPr>
                <w:color w:val="222222"/>
                <w:sz w:val="19"/>
                <w:szCs w:val="19"/>
              </w:rPr>
              <w:t>r_portfolio</w:t>
            </w:r>
            <w:proofErr w:type="spellEnd"/>
            <w:r>
              <w:rPr>
                <w:color w:val="222222"/>
                <w:sz w:val="19"/>
                <w:szCs w:val="19"/>
              </w:rPr>
              <w:t xml:space="preserve"> = w’ × </w:t>
            </w:r>
            <w:proofErr w:type="spellStart"/>
            <w:r>
              <w:rPr>
                <w:color w:val="222222"/>
                <w:sz w:val="19"/>
                <w:szCs w:val="19"/>
              </w:rPr>
              <w:t>simulated_</w:t>
            </w:r>
            <w:proofErr w:type="gramStart"/>
            <w:r>
              <w:rPr>
                <w:color w:val="222222"/>
                <w:sz w:val="19"/>
                <w:szCs w:val="19"/>
              </w:rPr>
              <w:t>r</w:t>
            </w:r>
            <w:proofErr w:type="spellEnd"/>
            <w:r>
              <w:rPr>
                <w:color w:val="222222"/>
                <w:sz w:val="19"/>
                <w:szCs w:val="19"/>
              </w:rPr>
              <w:t xml:space="preserve">  (</w:t>
            </w:r>
            <w:proofErr w:type="gramEnd"/>
            <w:r>
              <w:rPr>
                <w:color w:val="222222"/>
                <w:sz w:val="19"/>
                <w:szCs w:val="19"/>
              </w:rPr>
              <w:t>w = equal weights, 1/15 each).</w:t>
            </w:r>
          </w:p>
        </w:tc>
      </w:tr>
      <w:tr w:rsidR="00B54C9A" w14:paraId="0BA70D09"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F7C2F62" w14:textId="77777777" w:rsidR="00B54C9A" w:rsidRDefault="00B54C9A" w:rsidP="002757FD">
            <w:r>
              <w:rPr>
                <w:b/>
                <w:bCs/>
                <w:color w:val="2E5DAD"/>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A32C7D4" w14:textId="77777777" w:rsidR="00B54C9A" w:rsidRDefault="00B54C9A" w:rsidP="002757FD">
            <w:r>
              <w:rPr>
                <w:b/>
                <w:bCs/>
                <w:color w:val="1F3864"/>
                <w:sz w:val="19"/>
                <w:szCs w:val="19"/>
              </w:rPr>
              <w:t xml:space="preserve">Sort and read </w:t>
            </w:r>
            <w:proofErr w:type="spellStart"/>
            <w:r>
              <w:rPr>
                <w:b/>
                <w:bCs/>
                <w:color w:val="1F3864"/>
                <w:sz w:val="19"/>
                <w:szCs w:val="19"/>
              </w:rPr>
              <w:t>VaR</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928C1FE" w14:textId="77777777" w:rsidR="00B54C9A" w:rsidRDefault="00B54C9A" w:rsidP="002757FD">
            <w:r>
              <w:rPr>
                <w:color w:val="222222"/>
                <w:sz w:val="19"/>
                <w:szCs w:val="19"/>
              </w:rPr>
              <w:t xml:space="preserve">Sort 10,000 returns. 99% </w:t>
            </w:r>
            <w:proofErr w:type="spellStart"/>
            <w:r>
              <w:rPr>
                <w:color w:val="222222"/>
                <w:sz w:val="19"/>
                <w:szCs w:val="19"/>
              </w:rPr>
              <w:t>VaR</w:t>
            </w:r>
            <w:proofErr w:type="spellEnd"/>
            <w:r>
              <w:rPr>
                <w:color w:val="222222"/>
                <w:sz w:val="19"/>
                <w:szCs w:val="19"/>
              </w:rPr>
              <w:t xml:space="preserve"> = absolute value of 100th worst (bottom 1%).</w:t>
            </w:r>
          </w:p>
        </w:tc>
      </w:tr>
      <w:tr w:rsidR="00B54C9A" w14:paraId="0D503E87" w14:textId="77777777" w:rsidTr="002757FD">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ABCAFE" w14:textId="77777777" w:rsidR="00B54C9A" w:rsidRDefault="00B54C9A" w:rsidP="002757FD">
            <w:r>
              <w:rPr>
                <w:b/>
                <w:bCs/>
                <w:color w:val="2E5DAD"/>
                <w:sz w:val="19"/>
                <w:szCs w:val="19"/>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973902" w14:textId="77777777" w:rsidR="00B54C9A" w:rsidRDefault="00B54C9A" w:rsidP="002757FD">
            <w:r>
              <w:rPr>
                <w:b/>
                <w:bCs/>
                <w:color w:val="1F3864"/>
                <w:sz w:val="19"/>
                <w:szCs w:val="19"/>
              </w:rPr>
              <w:t>Scale to 10 days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72C72F" w14:textId="77777777" w:rsidR="00B54C9A" w:rsidRDefault="00B54C9A" w:rsidP="002757FD">
            <w:r>
              <w:rPr>
                <w:color w:val="222222"/>
                <w:sz w:val="19"/>
                <w:szCs w:val="19"/>
              </w:rPr>
              <w:t>VaR_10d = VaR_1d × √10.</w:t>
            </w:r>
          </w:p>
        </w:tc>
      </w:tr>
    </w:tbl>
    <w:p w14:paraId="5A7B7C76" w14:textId="77777777" w:rsidR="00B54C9A" w:rsidRDefault="00B54C9A" w:rsidP="00B54C9A">
      <w:pPr>
        <w:spacing w:after="80"/>
      </w:pPr>
    </w:p>
    <w:p w14:paraId="4E629647" w14:textId="6E886939" w:rsidR="00B54C9A" w:rsidRPr="00B54C9A" w:rsidRDefault="00B54C9A" w:rsidP="00B54C9A">
      <w:pPr>
        <w:pStyle w:val="Heading2"/>
      </w:pPr>
      <w:r w:rsidRPr="00B54C9A">
        <w:t>3.4.3</w:t>
      </w:r>
      <w:r w:rsidRPr="00B54C9A">
        <w:rPr>
          <w:lang w:val="de-DE"/>
        </w:rPr>
        <w:t xml:space="preserve"> </w:t>
      </w:r>
      <w:r w:rsidRPr="00B54C9A">
        <w:t xml:space="preserve">  Mathematical formulation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33B36AA4" w14:textId="77777777" w:rsidTr="002757FD">
        <w:tblPrEx>
          <w:tblCellMar>
            <w:top w:w="0" w:type="dxa"/>
            <w:bottom w:w="0" w:type="dxa"/>
          </w:tblCellMar>
        </w:tblPrEx>
        <w:tc>
          <w:tcPr>
            <w:tcW w:w="9360" w:type="dxa"/>
            <w:tcBorders>
              <w:top w:val="single" w:sz="2" w:space="0" w:color="2E5DAD"/>
              <w:left w:val="single" w:sz="14" w:space="0" w:color="2E5DAD"/>
              <w:bottom w:val="single" w:sz="2" w:space="0" w:color="2E5DAD"/>
              <w:right w:val="none" w:sz="0" w:space="0" w:color="FFFFFF"/>
            </w:tcBorders>
            <w:shd w:val="clear" w:color="auto" w:fill="EEF3FB"/>
            <w:tcMar>
              <w:top w:w="120" w:type="dxa"/>
              <w:left w:w="200" w:type="dxa"/>
              <w:bottom w:w="120" w:type="dxa"/>
              <w:right w:w="160" w:type="dxa"/>
            </w:tcMar>
          </w:tcPr>
          <w:p w14:paraId="372C12B6" w14:textId="77777777" w:rsidR="00B54C9A" w:rsidRDefault="00B54C9A" w:rsidP="002757FD">
            <w:pPr>
              <w:spacing w:after="50"/>
            </w:pPr>
            <w:r>
              <w:rPr>
                <w:rFonts w:ascii="Courier New" w:eastAsia="Courier New" w:hAnsi="Courier New" w:cs="Courier New"/>
                <w:color w:val="1F3864"/>
                <w:sz w:val="20"/>
                <w:szCs w:val="20"/>
              </w:rPr>
              <w:t>Σ = L × L</w:t>
            </w:r>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15×15 Cholesky decomposition)</w:t>
            </w:r>
          </w:p>
          <w:p w14:paraId="30D69FB1" w14:textId="77777777" w:rsidR="00B54C9A" w:rsidRDefault="00B54C9A" w:rsidP="002757FD">
            <w:pPr>
              <w:spacing w:after="50"/>
            </w:pPr>
            <w:proofErr w:type="spellStart"/>
            <w:r>
              <w:rPr>
                <w:rFonts w:ascii="Courier New" w:eastAsia="Courier New" w:hAnsi="Courier New" w:cs="Courier New"/>
                <w:color w:val="1F3864"/>
                <w:sz w:val="20"/>
                <w:szCs w:val="20"/>
              </w:rPr>
              <w:t>r_sim</w:t>
            </w:r>
            <w:proofErr w:type="spellEnd"/>
            <w:r>
              <w:rPr>
                <w:rFonts w:ascii="Courier New" w:eastAsia="Courier New" w:hAnsi="Courier New" w:cs="Courier New"/>
                <w:color w:val="1F3864"/>
                <w:sz w:val="20"/>
                <w:szCs w:val="20"/>
              </w:rPr>
              <w:t xml:space="preserve"> = μ + L × </w:t>
            </w:r>
            <w:proofErr w:type="gramStart"/>
            <w:r>
              <w:rPr>
                <w:rFonts w:ascii="Courier New" w:eastAsia="Courier New" w:hAnsi="Courier New" w:cs="Courier New"/>
                <w:color w:val="1F3864"/>
                <w:sz w:val="20"/>
                <w:szCs w:val="20"/>
              </w:rPr>
              <w:t>z,  z</w:t>
            </w:r>
            <w:proofErr w:type="gramEnd"/>
            <w:r>
              <w:rPr>
                <w:rFonts w:ascii="Courier New" w:eastAsia="Courier New" w:hAnsi="Courier New" w:cs="Courier New"/>
                <w:color w:val="1F3864"/>
                <w:sz w:val="20"/>
                <w:szCs w:val="20"/>
              </w:rPr>
              <w:t xml:space="preserve"> ~ N(0, I)</w:t>
            </w:r>
          </w:p>
          <w:p w14:paraId="34B91F65" w14:textId="77777777" w:rsidR="00B54C9A" w:rsidRDefault="00B54C9A" w:rsidP="002757FD">
            <w:pPr>
              <w:spacing w:after="50"/>
            </w:pPr>
            <w:proofErr w:type="spellStart"/>
            <w:r>
              <w:rPr>
                <w:rFonts w:ascii="Courier New" w:eastAsia="Courier New" w:hAnsi="Courier New" w:cs="Courier New"/>
                <w:color w:val="1F3864"/>
                <w:sz w:val="20"/>
                <w:szCs w:val="20"/>
              </w:rPr>
              <w:t>r_portfolio</w:t>
            </w:r>
            <w:proofErr w:type="spellEnd"/>
            <w:r>
              <w:rPr>
                <w:rFonts w:ascii="Courier New" w:eastAsia="Courier New" w:hAnsi="Courier New" w:cs="Courier New"/>
                <w:color w:val="1F3864"/>
                <w:sz w:val="20"/>
                <w:szCs w:val="20"/>
              </w:rPr>
              <w:t xml:space="preserve"> = w’ × </w:t>
            </w:r>
            <w:proofErr w:type="spellStart"/>
            <w:r>
              <w:rPr>
                <w:rFonts w:ascii="Courier New" w:eastAsia="Courier New" w:hAnsi="Courier New" w:cs="Courier New"/>
                <w:color w:val="1F3864"/>
                <w:sz w:val="20"/>
                <w:szCs w:val="20"/>
              </w:rPr>
              <w:t>r_sim</w:t>
            </w:r>
            <w:proofErr w:type="spellEnd"/>
          </w:p>
          <w:p w14:paraId="3CF63437" w14:textId="77777777" w:rsidR="00B54C9A" w:rsidRDefault="00B54C9A" w:rsidP="002757FD">
            <w:pPr>
              <w:spacing w:after="50"/>
            </w:pPr>
            <w:proofErr w:type="spellStart"/>
            <w:r>
              <w:rPr>
                <w:rFonts w:ascii="Courier New" w:eastAsia="Courier New" w:hAnsi="Courier New" w:cs="Courier New"/>
                <w:color w:val="1F3864"/>
                <w:sz w:val="20"/>
                <w:szCs w:val="20"/>
              </w:rPr>
              <w:t>VaR_MC</w:t>
            </w:r>
            <w:proofErr w:type="spellEnd"/>
            <w:r>
              <w:rPr>
                <w:rFonts w:ascii="Courier New" w:eastAsia="Courier New" w:hAnsi="Courier New" w:cs="Courier New"/>
                <w:color w:val="1F3864"/>
                <w:sz w:val="20"/>
                <w:szCs w:val="20"/>
              </w:rPr>
              <w:t>(c) = −Percentile({r_portfolio_</w:t>
            </w:r>
            <w:proofErr w:type="gramStart"/>
            <w:r>
              <w:rPr>
                <w:rFonts w:ascii="Courier New" w:eastAsia="Courier New" w:hAnsi="Courier New" w:cs="Courier New"/>
                <w:color w:val="1F3864"/>
                <w:sz w:val="20"/>
                <w:szCs w:val="20"/>
              </w:rPr>
              <w:t>1,...</w:t>
            </w:r>
            <w:proofErr w:type="gramEnd"/>
            <w:r>
              <w:rPr>
                <w:rFonts w:ascii="Courier New" w:eastAsia="Courier New" w:hAnsi="Courier New" w:cs="Courier New"/>
                <w:color w:val="1F3864"/>
                <w:sz w:val="20"/>
                <w:szCs w:val="20"/>
              </w:rPr>
              <w:t>,r_portfolio_10000}, (1−c)×100)</w:t>
            </w:r>
          </w:p>
          <w:p w14:paraId="4C3E099B" w14:textId="77777777" w:rsidR="00B54C9A" w:rsidRDefault="00B54C9A" w:rsidP="002757FD">
            <w:pPr>
              <w:spacing w:after="50"/>
            </w:pPr>
          </w:p>
          <w:p w14:paraId="0303612B" w14:textId="77777777" w:rsidR="00B54C9A" w:rsidRDefault="00B54C9A" w:rsidP="002757FD">
            <w:pPr>
              <w:spacing w:after="50"/>
            </w:pPr>
            <w:r>
              <w:rPr>
                <w:rFonts w:ascii="Courier New" w:eastAsia="Courier New" w:hAnsi="Courier New" w:cs="Courier New"/>
                <w:color w:val="1F3864"/>
                <w:sz w:val="20"/>
                <w:szCs w:val="20"/>
              </w:rPr>
              <w:t xml:space="preserve">At c=0.99, N=10,000: </w:t>
            </w:r>
            <w:proofErr w:type="spellStart"/>
            <w:r>
              <w:rPr>
                <w:rFonts w:ascii="Courier New" w:eastAsia="Courier New" w:hAnsi="Courier New" w:cs="Courier New"/>
                <w:color w:val="1F3864"/>
                <w:sz w:val="20"/>
                <w:szCs w:val="20"/>
              </w:rPr>
              <w:t>VaR_MC</w:t>
            </w:r>
            <w:proofErr w:type="spellEnd"/>
            <w:r>
              <w:rPr>
                <w:rFonts w:ascii="Courier New" w:eastAsia="Courier New" w:hAnsi="Courier New" w:cs="Courier New"/>
                <w:color w:val="1F3864"/>
                <w:sz w:val="20"/>
                <w:szCs w:val="20"/>
              </w:rPr>
              <w:t xml:space="preserve"> = −100th worst simulated return</w:t>
            </w:r>
          </w:p>
        </w:tc>
      </w:tr>
    </w:tbl>
    <w:p w14:paraId="050EDC04" w14:textId="77777777" w:rsidR="00B54C9A" w:rsidRDefault="00B54C9A" w:rsidP="00B54C9A">
      <w:pPr>
        <w:spacing w:before="40" w:after="160"/>
        <w:jc w:val="center"/>
      </w:pPr>
      <w:r>
        <w:rPr>
          <w:i/>
          <w:iCs/>
          <w:color w:val="666666"/>
          <w:sz w:val="19"/>
          <w:szCs w:val="19"/>
        </w:rPr>
        <w:t xml:space="preserve">Equation 6. Monte Carlo </w:t>
      </w:r>
      <w:proofErr w:type="spellStart"/>
      <w:r>
        <w:rPr>
          <w:i/>
          <w:iCs/>
          <w:color w:val="666666"/>
          <w:sz w:val="19"/>
          <w:szCs w:val="19"/>
        </w:rPr>
        <w:t>VaR</w:t>
      </w:r>
      <w:proofErr w:type="spellEnd"/>
      <w:r>
        <w:rPr>
          <w:i/>
          <w:iCs/>
          <w:color w:val="666666"/>
          <w:sz w:val="19"/>
          <w:szCs w:val="19"/>
        </w:rPr>
        <w:t xml:space="preserve"> with Cholesky decomposition.</w:t>
      </w:r>
    </w:p>
    <w:p w14:paraId="261B460B" w14:textId="6E341C94" w:rsidR="00B54C9A" w:rsidRPr="00B54C9A" w:rsidRDefault="00B54C9A" w:rsidP="00B54C9A">
      <w:pPr>
        <w:pStyle w:val="Heading2"/>
      </w:pPr>
      <w:r w:rsidRPr="00B54C9A">
        <w:t xml:space="preserve">3.4.4 </w:t>
      </w:r>
      <w:r w:rsidRPr="00B54C9A">
        <w:rPr>
          <w:lang w:val="de-DE"/>
        </w:rPr>
        <w:t xml:space="preserve"> </w:t>
      </w:r>
      <w:r w:rsidRPr="00B54C9A">
        <w:t xml:space="preserve"> Number of simulations and convergence</w:t>
      </w:r>
    </w:p>
    <w:p w14:paraId="7F5ADD7F" w14:textId="77777777" w:rsidR="00B54C9A" w:rsidRDefault="00B54C9A" w:rsidP="00B54C9A">
      <w:pPr>
        <w:spacing w:after="130"/>
        <w:jc w:val="both"/>
      </w:pPr>
      <w:r>
        <w:rPr>
          <w:sz w:val="22"/>
          <w:szCs w:val="22"/>
        </w:rPr>
        <w:t xml:space="preserve">N = 10,000 simulations produce stable </w:t>
      </w:r>
      <w:proofErr w:type="spellStart"/>
      <w:r>
        <w:rPr>
          <w:sz w:val="22"/>
          <w:szCs w:val="22"/>
        </w:rPr>
        <w:t>VaR</w:t>
      </w:r>
      <w:proofErr w:type="spellEnd"/>
      <w:r>
        <w:rPr>
          <w:sz w:val="22"/>
          <w:szCs w:val="22"/>
        </w:rPr>
        <w:t xml:space="preserve"> estimates with convergence error below 0.5% (</w:t>
      </w:r>
      <w:proofErr w:type="spellStart"/>
      <w:r>
        <w:rPr>
          <w:sz w:val="22"/>
          <w:szCs w:val="22"/>
        </w:rPr>
        <w:t>Jorion</w:t>
      </w:r>
      <w:proofErr w:type="spellEnd"/>
      <w:r>
        <w:rPr>
          <w:sz w:val="22"/>
          <w:szCs w:val="22"/>
        </w:rPr>
        <w:t>, 2001). This is sufficient for the 15-stock portfolio at both confidence levels.</w:t>
      </w:r>
    </w:p>
    <w:p w14:paraId="5BF0589B" w14:textId="10546555" w:rsidR="00B54C9A" w:rsidRPr="00B54C9A" w:rsidRDefault="00B54C9A" w:rsidP="00B54C9A">
      <w:pPr>
        <w:pStyle w:val="Heading2"/>
      </w:pPr>
      <w:r w:rsidRPr="00B54C9A">
        <w:t>3.4.5</w:t>
      </w:r>
      <w:r w:rsidRPr="00B54C9A">
        <w:rPr>
          <w:lang w:val="en-US"/>
        </w:rPr>
        <w:t xml:space="preserve"> </w:t>
      </w:r>
      <w:r w:rsidRPr="00B54C9A">
        <w:t xml:space="preserve">  Assumptions, strengths, and limitations</w:t>
      </w:r>
    </w:p>
    <w:p w14:paraId="2E841BBC" w14:textId="77777777" w:rsidR="00B54C9A" w:rsidRDefault="00B54C9A" w:rsidP="00B54C9A">
      <w:pPr>
        <w:spacing w:before="180" w:after="60"/>
      </w:pPr>
      <w:r>
        <w:rPr>
          <w:b/>
          <w:bCs/>
          <w:color w:val="1F3864"/>
          <w:sz w:val="23"/>
          <w:szCs w:val="23"/>
        </w:rPr>
        <w:t>Assumptions</w:t>
      </w:r>
    </w:p>
    <w:p w14:paraId="1D28C494" w14:textId="77777777" w:rsidR="00B54C9A" w:rsidRDefault="00B54C9A" w:rsidP="00B54C9A">
      <w:pPr>
        <w:pStyle w:val="ListParagraph"/>
        <w:numPr>
          <w:ilvl w:val="0"/>
          <w:numId w:val="8"/>
        </w:numPr>
        <w:spacing w:after="80"/>
      </w:pPr>
      <w:r>
        <w:rPr>
          <w:sz w:val="22"/>
          <w:szCs w:val="22"/>
        </w:rPr>
        <w:t>Returns follow a multivariate normal distribution with μ and Σ from the January 2022 – January 2025 data.</w:t>
      </w:r>
    </w:p>
    <w:p w14:paraId="400A2DF8" w14:textId="77777777" w:rsidR="00B54C9A" w:rsidRDefault="00B54C9A" w:rsidP="00B54C9A">
      <w:pPr>
        <w:pStyle w:val="ListParagraph"/>
        <w:numPr>
          <w:ilvl w:val="0"/>
          <w:numId w:val="8"/>
        </w:numPr>
        <w:spacing w:after="80"/>
      </w:pPr>
      <w:r>
        <w:rPr>
          <w:sz w:val="22"/>
          <w:szCs w:val="22"/>
        </w:rPr>
        <w:t>Cholesky decomposition correctly captures correlations across all 15 stocks.</w:t>
      </w:r>
    </w:p>
    <w:p w14:paraId="61925284" w14:textId="77777777" w:rsidR="00B54C9A" w:rsidRDefault="00B54C9A" w:rsidP="00B54C9A">
      <w:pPr>
        <w:pStyle w:val="ListParagraph"/>
        <w:numPr>
          <w:ilvl w:val="0"/>
          <w:numId w:val="8"/>
        </w:numPr>
        <w:spacing w:after="80"/>
      </w:pPr>
      <w:r>
        <w:rPr>
          <w:sz w:val="22"/>
          <w:szCs w:val="22"/>
        </w:rPr>
        <w:t>10,000 simulations sufficient for convergence.</w:t>
      </w:r>
    </w:p>
    <w:p w14:paraId="45748079" w14:textId="77777777" w:rsidR="00B54C9A" w:rsidRDefault="00B54C9A" w:rsidP="00B54C9A">
      <w:pPr>
        <w:spacing w:after="60"/>
      </w:pPr>
    </w:p>
    <w:p w14:paraId="217178BA" w14:textId="77777777" w:rsidR="00B54C9A" w:rsidRDefault="00B54C9A" w:rsidP="00B54C9A">
      <w:pPr>
        <w:spacing w:before="180" w:after="60"/>
      </w:pPr>
      <w:r>
        <w:rPr>
          <w:b/>
          <w:bCs/>
          <w:color w:val="1F3864"/>
          <w:sz w:val="23"/>
          <w:szCs w:val="23"/>
        </w:rPr>
        <w:t>Strengths</w:t>
      </w:r>
    </w:p>
    <w:p w14:paraId="19313816" w14:textId="77777777" w:rsidR="00B54C9A" w:rsidRDefault="00B54C9A" w:rsidP="00B54C9A">
      <w:pPr>
        <w:pStyle w:val="ListParagraph"/>
        <w:numPr>
          <w:ilvl w:val="0"/>
          <w:numId w:val="8"/>
        </w:numPr>
        <w:spacing w:after="80"/>
      </w:pPr>
      <w:r>
        <w:rPr>
          <w:sz w:val="22"/>
          <w:szCs w:val="22"/>
        </w:rPr>
        <w:t>Flexible: normality can be replaced with Student-t to better capture PLTR and EL tail behaviour.</w:t>
      </w:r>
    </w:p>
    <w:p w14:paraId="10416688" w14:textId="77777777" w:rsidR="00B54C9A" w:rsidRDefault="00B54C9A" w:rsidP="00B54C9A">
      <w:pPr>
        <w:pStyle w:val="ListParagraph"/>
        <w:numPr>
          <w:ilvl w:val="0"/>
          <w:numId w:val="8"/>
        </w:numPr>
        <w:spacing w:after="80"/>
      </w:pPr>
      <w:r>
        <w:rPr>
          <w:sz w:val="22"/>
          <w:szCs w:val="22"/>
        </w:rPr>
        <w:t>Produces the full simulated distribution, enabling sensitivity analysis.</w:t>
      </w:r>
    </w:p>
    <w:p w14:paraId="38072E46" w14:textId="77777777" w:rsidR="00B54C9A" w:rsidRDefault="00B54C9A" w:rsidP="00B54C9A">
      <w:pPr>
        <w:spacing w:after="60"/>
      </w:pPr>
    </w:p>
    <w:p w14:paraId="0686F61F" w14:textId="77777777" w:rsidR="00B54C9A" w:rsidRDefault="00B54C9A" w:rsidP="00B54C9A">
      <w:pPr>
        <w:spacing w:before="180" w:after="60"/>
      </w:pPr>
      <w:r>
        <w:rPr>
          <w:b/>
          <w:bCs/>
          <w:color w:val="1F3864"/>
          <w:sz w:val="23"/>
          <w:szCs w:val="23"/>
        </w:rPr>
        <w:t>Limitations</w:t>
      </w:r>
    </w:p>
    <w:p w14:paraId="029CA9B4" w14:textId="77777777" w:rsidR="00B54C9A" w:rsidRDefault="00B54C9A" w:rsidP="00B54C9A">
      <w:pPr>
        <w:pStyle w:val="ListParagraph"/>
        <w:numPr>
          <w:ilvl w:val="0"/>
          <w:numId w:val="8"/>
        </w:numPr>
        <w:spacing w:after="80"/>
      </w:pPr>
      <w:r>
        <w:rPr>
          <w:sz w:val="22"/>
          <w:szCs w:val="22"/>
        </w:rPr>
        <w:t>Computationally expensive relative to the other two methods.</w:t>
      </w:r>
    </w:p>
    <w:p w14:paraId="4F2718D6" w14:textId="77777777" w:rsidR="00B54C9A" w:rsidRDefault="00B54C9A" w:rsidP="00B54C9A">
      <w:pPr>
        <w:pStyle w:val="ListParagraph"/>
        <w:numPr>
          <w:ilvl w:val="0"/>
          <w:numId w:val="8"/>
        </w:numPr>
        <w:spacing w:after="80"/>
      </w:pPr>
      <w:r>
        <w:rPr>
          <w:sz w:val="22"/>
          <w:szCs w:val="22"/>
        </w:rPr>
        <w:t xml:space="preserve">If normality assumed, results will be similar to Parametric </w:t>
      </w:r>
      <w:proofErr w:type="spellStart"/>
      <w:r>
        <w:rPr>
          <w:sz w:val="22"/>
          <w:szCs w:val="22"/>
        </w:rPr>
        <w:t>VaR.</w:t>
      </w:r>
      <w:proofErr w:type="spellEnd"/>
      <w:r>
        <w:rPr>
          <w:sz w:val="22"/>
          <w:szCs w:val="22"/>
        </w:rPr>
        <w:t xml:space="preserve"> Advantage only materialises with non-normal distributions.</w:t>
      </w:r>
    </w:p>
    <w:p w14:paraId="29F0974C" w14:textId="77777777" w:rsidR="00B54C9A" w:rsidRDefault="00B54C9A" w:rsidP="00B54C9A">
      <w:pPr>
        <w:pStyle w:val="ListParagraph"/>
        <w:numPr>
          <w:ilvl w:val="0"/>
          <w:numId w:val="8"/>
        </w:numPr>
        <w:spacing w:after="80"/>
      </w:pPr>
      <w:r>
        <w:rPr>
          <w:sz w:val="22"/>
          <w:szCs w:val="22"/>
        </w:rPr>
        <w:t>Model risk: only as good as the 2022–2025 parameter estimates.</w:t>
      </w:r>
    </w:p>
    <w:p w14:paraId="0DE90904" w14:textId="77777777" w:rsidR="00B54C9A" w:rsidRDefault="00B54C9A" w:rsidP="00B54C9A">
      <w:pPr>
        <w:spacing w:after="80"/>
      </w:pPr>
    </w:p>
    <w:p w14:paraId="400BA017" w14:textId="77777777" w:rsidR="00B54C9A" w:rsidRDefault="00B54C9A" w:rsidP="00B54C9A">
      <w:pPr>
        <w:pBdr>
          <w:bottom w:val="single" w:sz="4" w:space="1" w:color="CCCCCC"/>
        </w:pBdr>
        <w:spacing w:before="180" w:after="180"/>
      </w:pPr>
    </w:p>
    <w:p w14:paraId="190970B1" w14:textId="03BB36F3" w:rsidR="00B54C9A" w:rsidRPr="00B54C9A" w:rsidRDefault="00B54C9A" w:rsidP="00B54C9A">
      <w:pPr>
        <w:pStyle w:val="Heading1"/>
        <w:rPr>
          <w:sz w:val="24"/>
          <w:szCs w:val="24"/>
        </w:rPr>
      </w:pPr>
      <w:r w:rsidRPr="00B54C9A">
        <w:rPr>
          <w:sz w:val="24"/>
          <w:szCs w:val="24"/>
        </w:rPr>
        <w:t>3.5</w:t>
      </w:r>
      <w:r w:rsidRPr="00B54C9A">
        <w:rPr>
          <w:sz w:val="24"/>
          <w:szCs w:val="24"/>
          <w:lang w:val="de-DE"/>
        </w:rPr>
        <w:t xml:space="preserve"> </w:t>
      </w:r>
      <w:r w:rsidRPr="00B54C9A">
        <w:rPr>
          <w:sz w:val="24"/>
          <w:szCs w:val="24"/>
        </w:rPr>
        <w:t xml:space="preserve">  Comparison of the Three Methods</w:t>
      </w:r>
    </w:p>
    <w:p w14:paraId="1A350414" w14:textId="77777777" w:rsidR="00B54C9A" w:rsidRDefault="00B54C9A" w:rsidP="00B54C9A">
      <w:pPr>
        <w:spacing w:after="80"/>
        <w:jc w:val="center"/>
      </w:pPr>
      <w:r>
        <w:rPr>
          <w:i/>
          <w:iCs/>
          <w:color w:val="555555"/>
          <w:sz w:val="19"/>
          <w:szCs w:val="19"/>
        </w:rPr>
        <w:t xml:space="preserve">Table 3.4. Comparative summary of </w:t>
      </w:r>
      <w:proofErr w:type="spellStart"/>
      <w:r>
        <w:rPr>
          <w:i/>
          <w:iCs/>
          <w:color w:val="555555"/>
          <w:sz w:val="19"/>
          <w:szCs w:val="19"/>
        </w:rPr>
        <w:t>VaR</w:t>
      </w:r>
      <w:proofErr w:type="spellEnd"/>
      <w:r>
        <w:rPr>
          <w:i/>
          <w:iCs/>
          <w:color w:val="555555"/>
          <w:sz w:val="19"/>
          <w:szCs w:val="19"/>
        </w:rPr>
        <w:t xml:space="preserve"> estimation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6"/>
        <w:gridCol w:w="2387"/>
        <w:gridCol w:w="2387"/>
      </w:tblGrid>
      <w:tr w:rsidR="00B54C9A" w14:paraId="2C812245"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EEA3B91" w14:textId="77777777" w:rsidR="00B54C9A" w:rsidRDefault="00B54C9A" w:rsidP="002757FD">
            <w:r>
              <w:rPr>
                <w:b/>
                <w:bCs/>
                <w:color w:val="FFFFFF"/>
                <w:sz w:val="19"/>
                <w:szCs w:val="19"/>
              </w:rPr>
              <w:t>Criterion</w:t>
            </w:r>
          </w:p>
        </w:tc>
        <w:tc>
          <w:tcPr>
            <w:tcW w:w="23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AFC34BD" w14:textId="77777777" w:rsidR="00B54C9A" w:rsidRDefault="00B54C9A" w:rsidP="002757FD">
            <w:r>
              <w:rPr>
                <w:b/>
                <w:bCs/>
                <w:color w:val="FFFFFF"/>
                <w:sz w:val="19"/>
                <w:szCs w:val="19"/>
              </w:rPr>
              <w:t>Historical Simulation</w:t>
            </w:r>
          </w:p>
        </w:tc>
        <w:tc>
          <w:tcPr>
            <w:tcW w:w="23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8803BA9" w14:textId="77777777" w:rsidR="00B54C9A" w:rsidRDefault="00B54C9A" w:rsidP="002757FD">
            <w:r>
              <w:rPr>
                <w:b/>
                <w:bCs/>
                <w:color w:val="FFFFFF"/>
                <w:sz w:val="19"/>
                <w:szCs w:val="19"/>
              </w:rPr>
              <w:t>Parametric</w:t>
            </w:r>
          </w:p>
        </w:tc>
        <w:tc>
          <w:tcPr>
            <w:tcW w:w="23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A7D85C2" w14:textId="77777777" w:rsidR="00B54C9A" w:rsidRDefault="00B54C9A" w:rsidP="002757FD">
            <w:r>
              <w:rPr>
                <w:b/>
                <w:bCs/>
                <w:color w:val="FFFFFF"/>
                <w:sz w:val="19"/>
                <w:szCs w:val="19"/>
              </w:rPr>
              <w:t>Monte Carlo</w:t>
            </w:r>
          </w:p>
        </w:tc>
      </w:tr>
      <w:tr w:rsidR="00B54C9A" w14:paraId="1FE2DBC5"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0C6CC8" w14:textId="77777777" w:rsidR="00B54C9A" w:rsidRDefault="00B54C9A" w:rsidP="002757FD">
            <w:r>
              <w:rPr>
                <w:b/>
                <w:bCs/>
                <w:color w:val="1F3864"/>
                <w:sz w:val="19"/>
                <w:szCs w:val="19"/>
              </w:rPr>
              <w:t>Key assumption</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B62BF2" w14:textId="77777777" w:rsidR="00B54C9A" w:rsidRDefault="00B54C9A" w:rsidP="002757FD">
            <w:r>
              <w:rPr>
                <w:color w:val="222222"/>
                <w:sz w:val="19"/>
                <w:szCs w:val="19"/>
              </w:rPr>
              <w:t>Returns repeat historically</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BC09CFB" w14:textId="77777777" w:rsidR="00B54C9A" w:rsidRDefault="00B54C9A" w:rsidP="002757FD">
            <w:r>
              <w:rPr>
                <w:color w:val="222222"/>
                <w:sz w:val="19"/>
                <w:szCs w:val="19"/>
              </w:rPr>
              <w:t>Returns are normally distributed</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5340A0" w14:textId="77777777" w:rsidR="00B54C9A" w:rsidRDefault="00B54C9A" w:rsidP="002757FD">
            <w:r>
              <w:rPr>
                <w:color w:val="222222"/>
                <w:sz w:val="19"/>
                <w:szCs w:val="19"/>
              </w:rPr>
              <w:t>Returns follow specified process (e.g. GBM)</w:t>
            </w:r>
          </w:p>
        </w:tc>
      </w:tr>
      <w:tr w:rsidR="00B54C9A" w14:paraId="5288D0D7"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D15DD65" w14:textId="77777777" w:rsidR="00B54C9A" w:rsidRDefault="00B54C9A" w:rsidP="002757FD">
            <w:r>
              <w:rPr>
                <w:b/>
                <w:bCs/>
                <w:color w:val="1F3864"/>
                <w:sz w:val="19"/>
                <w:szCs w:val="19"/>
              </w:rPr>
              <w:t>Data required</w:t>
            </w:r>
          </w:p>
        </w:tc>
        <w:tc>
          <w:tcPr>
            <w:tcW w:w="238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ADB5AD0" w14:textId="77777777" w:rsidR="00B54C9A" w:rsidRDefault="00B54C9A" w:rsidP="002757FD">
            <w:r>
              <w:rPr>
                <w:color w:val="222222"/>
                <w:sz w:val="19"/>
                <w:szCs w:val="19"/>
              </w:rPr>
              <w:t>Historical prices (~756 days, Jan 2022–Jan 2025)</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C379F5A" w14:textId="77777777" w:rsidR="00B54C9A" w:rsidRDefault="00B54C9A" w:rsidP="002757FD">
            <w:r>
              <w:rPr>
                <w:color w:val="222222"/>
                <w:sz w:val="19"/>
                <w:szCs w:val="19"/>
              </w:rPr>
              <w:t>Mean &amp; variance of returns</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CE9059B" w14:textId="77777777" w:rsidR="00B54C9A" w:rsidRDefault="00B54C9A" w:rsidP="002757FD">
            <w:r>
              <w:rPr>
                <w:color w:val="222222"/>
                <w:sz w:val="19"/>
                <w:szCs w:val="19"/>
              </w:rPr>
              <w:t>Historical data to calibrate simulation</w:t>
            </w:r>
          </w:p>
        </w:tc>
      </w:tr>
      <w:tr w:rsidR="00B54C9A" w14:paraId="0FF32D8B"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C0B786" w14:textId="77777777" w:rsidR="00B54C9A" w:rsidRDefault="00B54C9A" w:rsidP="002757FD">
            <w:r>
              <w:rPr>
                <w:b/>
                <w:bCs/>
                <w:color w:val="1F3864"/>
                <w:sz w:val="19"/>
                <w:szCs w:val="19"/>
              </w:rPr>
              <w:t>Captures fat tails</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4D6D57" w14:textId="77777777" w:rsidR="00B54C9A" w:rsidRDefault="00B54C9A" w:rsidP="002757FD">
            <w:r>
              <w:rPr>
                <w:color w:val="222222"/>
                <w:sz w:val="19"/>
                <w:szCs w:val="19"/>
              </w:rPr>
              <w:t>Yes — directly from data</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687E65" w14:textId="77777777" w:rsidR="00B54C9A" w:rsidRDefault="00B54C9A" w:rsidP="002757FD">
            <w:r>
              <w:rPr>
                <w:color w:val="222222"/>
                <w:sz w:val="19"/>
                <w:szCs w:val="19"/>
              </w:rPr>
              <w:t>No — normality underestimates tails</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C5AFB9" w14:textId="77777777" w:rsidR="00B54C9A" w:rsidRDefault="00B54C9A" w:rsidP="002757FD">
            <w:r>
              <w:rPr>
                <w:color w:val="222222"/>
                <w:sz w:val="19"/>
                <w:szCs w:val="19"/>
              </w:rPr>
              <w:t>Yes — if non-normal process specified</w:t>
            </w:r>
          </w:p>
        </w:tc>
      </w:tr>
      <w:tr w:rsidR="00B54C9A" w14:paraId="4FC78AA6"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F26DF18" w14:textId="77777777" w:rsidR="00B54C9A" w:rsidRDefault="00B54C9A" w:rsidP="002757FD">
            <w:r>
              <w:rPr>
                <w:b/>
                <w:bCs/>
                <w:color w:val="1F3864"/>
                <w:sz w:val="19"/>
                <w:szCs w:val="19"/>
              </w:rPr>
              <w:t>Computational cost</w:t>
            </w:r>
          </w:p>
        </w:tc>
        <w:tc>
          <w:tcPr>
            <w:tcW w:w="238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149A55D" w14:textId="77777777" w:rsidR="00B54C9A" w:rsidRDefault="00B54C9A" w:rsidP="002757FD">
            <w:r>
              <w:rPr>
                <w:color w:val="222222"/>
                <w:sz w:val="19"/>
                <w:szCs w:val="19"/>
              </w:rPr>
              <w:t>Low</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159AE2F" w14:textId="77777777" w:rsidR="00B54C9A" w:rsidRDefault="00B54C9A" w:rsidP="002757FD">
            <w:r>
              <w:rPr>
                <w:color w:val="222222"/>
                <w:sz w:val="19"/>
                <w:szCs w:val="19"/>
              </w:rPr>
              <w:t>Very low (analytical formula)</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87C3343" w14:textId="77777777" w:rsidR="00B54C9A" w:rsidRDefault="00B54C9A" w:rsidP="002757FD">
            <w:r>
              <w:rPr>
                <w:color w:val="222222"/>
                <w:sz w:val="19"/>
                <w:szCs w:val="19"/>
              </w:rPr>
              <w:t>High (10,000+ simulations)</w:t>
            </w:r>
          </w:p>
        </w:tc>
      </w:tr>
      <w:tr w:rsidR="00B54C9A" w14:paraId="015D728A"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1EDF24" w14:textId="77777777" w:rsidR="00B54C9A" w:rsidRDefault="00B54C9A" w:rsidP="002757FD">
            <w:r>
              <w:rPr>
                <w:b/>
                <w:bCs/>
                <w:color w:val="1F3864"/>
                <w:sz w:val="19"/>
                <w:szCs w:val="19"/>
              </w:rPr>
              <w:t>Ease of explanation</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6343F0" w14:textId="77777777" w:rsidR="00B54C9A" w:rsidRDefault="00B54C9A" w:rsidP="002757FD">
            <w:r>
              <w:rPr>
                <w:color w:val="222222"/>
                <w:sz w:val="19"/>
                <w:szCs w:val="19"/>
              </w:rPr>
              <w:t>Intuitive — sort past losses</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32428E" w14:textId="77777777" w:rsidR="00B54C9A" w:rsidRDefault="00B54C9A" w:rsidP="002757FD">
            <w:r>
              <w:rPr>
                <w:color w:val="222222"/>
                <w:sz w:val="19"/>
                <w:szCs w:val="19"/>
              </w:rPr>
              <w:t>Straightforward formula</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2FF883" w14:textId="77777777" w:rsidR="00B54C9A" w:rsidRDefault="00B54C9A" w:rsidP="002757FD">
            <w:r>
              <w:rPr>
                <w:color w:val="222222"/>
                <w:sz w:val="19"/>
                <w:szCs w:val="19"/>
              </w:rPr>
              <w:t>Complex — statistical knowledge needed</w:t>
            </w:r>
          </w:p>
        </w:tc>
      </w:tr>
      <w:tr w:rsidR="00B54C9A" w14:paraId="2B05313A"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8FFCD67" w14:textId="77777777" w:rsidR="00B54C9A" w:rsidRDefault="00B54C9A" w:rsidP="002757FD">
            <w:r>
              <w:rPr>
                <w:b/>
                <w:bCs/>
                <w:color w:val="1F3864"/>
                <w:sz w:val="19"/>
                <w:szCs w:val="19"/>
              </w:rPr>
              <w:t>Basel III accepted</w:t>
            </w:r>
          </w:p>
        </w:tc>
        <w:tc>
          <w:tcPr>
            <w:tcW w:w="238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877EE3F" w14:textId="77777777" w:rsidR="00B54C9A" w:rsidRDefault="00B54C9A" w:rsidP="002757FD">
            <w:r>
              <w:rPr>
                <w:color w:val="222222"/>
                <w:sz w:val="19"/>
                <w:szCs w:val="19"/>
              </w:rPr>
              <w:t>Yes</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BFB8F45" w14:textId="77777777" w:rsidR="00B54C9A" w:rsidRDefault="00B54C9A" w:rsidP="002757FD">
            <w:r>
              <w:rPr>
                <w:color w:val="222222"/>
                <w:sz w:val="19"/>
                <w:szCs w:val="19"/>
              </w:rPr>
              <w:t>Yes</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CB44698" w14:textId="77777777" w:rsidR="00B54C9A" w:rsidRDefault="00B54C9A" w:rsidP="002757FD">
            <w:r>
              <w:rPr>
                <w:color w:val="222222"/>
                <w:sz w:val="19"/>
                <w:szCs w:val="19"/>
              </w:rPr>
              <w:t>Yes (with validation)</w:t>
            </w:r>
          </w:p>
        </w:tc>
      </w:tr>
      <w:tr w:rsidR="00B54C9A" w14:paraId="71CBBACF"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3E493A" w14:textId="77777777" w:rsidR="00B54C9A" w:rsidRDefault="00B54C9A" w:rsidP="002757FD">
            <w:r>
              <w:rPr>
                <w:b/>
                <w:bCs/>
                <w:color w:val="1F3864"/>
                <w:sz w:val="19"/>
                <w:szCs w:val="19"/>
              </w:rPr>
              <w:t>Main weakness</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8BF0AA" w14:textId="77777777" w:rsidR="00B54C9A" w:rsidRDefault="00B54C9A" w:rsidP="002757FD">
            <w:r>
              <w:rPr>
                <w:color w:val="222222"/>
                <w:sz w:val="19"/>
                <w:szCs w:val="19"/>
              </w:rPr>
              <w:t>Assumes past = future</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9C8540" w14:textId="77777777" w:rsidR="00B54C9A" w:rsidRDefault="00B54C9A" w:rsidP="002757FD">
            <w:r>
              <w:rPr>
                <w:color w:val="222222"/>
                <w:sz w:val="19"/>
                <w:szCs w:val="19"/>
              </w:rPr>
              <w:t>Underestimates tail risk (EL, PLTR)</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BB09EDF" w14:textId="77777777" w:rsidR="00B54C9A" w:rsidRDefault="00B54C9A" w:rsidP="002757FD">
            <w:r>
              <w:rPr>
                <w:color w:val="222222"/>
                <w:sz w:val="19"/>
                <w:szCs w:val="19"/>
              </w:rPr>
              <w:t>Results depend on model assumptions</w:t>
            </w:r>
          </w:p>
        </w:tc>
      </w:tr>
      <w:tr w:rsidR="00B54C9A" w14:paraId="02EF342E" w14:textId="77777777" w:rsidTr="002757F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FCA8352" w14:textId="77777777" w:rsidR="00B54C9A" w:rsidRDefault="00B54C9A" w:rsidP="002757FD">
            <w:r>
              <w:rPr>
                <w:b/>
                <w:bCs/>
                <w:color w:val="1F3864"/>
                <w:sz w:val="19"/>
                <w:szCs w:val="19"/>
              </w:rPr>
              <w:t>Best used for</w:t>
            </w:r>
          </w:p>
        </w:tc>
        <w:tc>
          <w:tcPr>
            <w:tcW w:w="2386"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71CBED4" w14:textId="77777777" w:rsidR="00B54C9A" w:rsidRDefault="00B54C9A" w:rsidP="002757FD">
            <w:proofErr w:type="spellStart"/>
            <w:r>
              <w:rPr>
                <w:color w:val="222222"/>
                <w:sz w:val="19"/>
                <w:szCs w:val="19"/>
              </w:rPr>
              <w:t>Backtesting</w:t>
            </w:r>
            <w:proofErr w:type="spellEnd"/>
            <w:r>
              <w:rPr>
                <w:color w:val="222222"/>
                <w:sz w:val="19"/>
                <w:szCs w:val="19"/>
              </w:rPr>
              <w:t>, regulatory base</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4D17CEA" w14:textId="77777777" w:rsidR="00B54C9A" w:rsidRDefault="00B54C9A" w:rsidP="002757FD">
            <w:r>
              <w:rPr>
                <w:color w:val="222222"/>
                <w:sz w:val="19"/>
                <w:szCs w:val="19"/>
              </w:rPr>
              <w:t>Fast daily calculation</w:t>
            </w:r>
          </w:p>
        </w:tc>
        <w:tc>
          <w:tcPr>
            <w:tcW w:w="2387"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3B21C2A" w14:textId="77777777" w:rsidR="00B54C9A" w:rsidRDefault="00B54C9A" w:rsidP="002757FD">
            <w:r>
              <w:rPr>
                <w:color w:val="222222"/>
                <w:sz w:val="19"/>
                <w:szCs w:val="19"/>
              </w:rPr>
              <w:t>Stress testing, complex instruments</w:t>
            </w:r>
          </w:p>
        </w:tc>
      </w:tr>
    </w:tbl>
    <w:p w14:paraId="2DB16FAD" w14:textId="77777777" w:rsidR="00B54C9A" w:rsidRDefault="00B54C9A" w:rsidP="00B54C9A">
      <w:pPr>
        <w:spacing w:before="80" w:after="160"/>
        <w:jc w:val="center"/>
      </w:pPr>
      <w:r>
        <w:rPr>
          <w:i/>
          <w:iCs/>
          <w:color w:val="888888"/>
          <w:sz w:val="18"/>
          <w:szCs w:val="18"/>
        </w:rPr>
        <w:t xml:space="preserve">Source: Author compilation based on </w:t>
      </w:r>
      <w:proofErr w:type="spellStart"/>
      <w:r>
        <w:rPr>
          <w:i/>
          <w:iCs/>
          <w:color w:val="888888"/>
          <w:sz w:val="18"/>
          <w:szCs w:val="18"/>
        </w:rPr>
        <w:t>Jorion</w:t>
      </w:r>
      <w:proofErr w:type="spellEnd"/>
      <w:r>
        <w:rPr>
          <w:i/>
          <w:iCs/>
          <w:color w:val="888888"/>
          <w:sz w:val="18"/>
          <w:szCs w:val="18"/>
        </w:rPr>
        <w:t xml:space="preserve"> (2001), </w:t>
      </w:r>
      <w:proofErr w:type="spellStart"/>
      <w:r>
        <w:rPr>
          <w:i/>
          <w:iCs/>
          <w:color w:val="888888"/>
          <w:sz w:val="18"/>
          <w:szCs w:val="18"/>
        </w:rPr>
        <w:t>Christoffersen</w:t>
      </w:r>
      <w:proofErr w:type="spellEnd"/>
      <w:r>
        <w:rPr>
          <w:i/>
          <w:iCs/>
          <w:color w:val="888888"/>
          <w:sz w:val="18"/>
          <w:szCs w:val="18"/>
        </w:rPr>
        <w:t xml:space="preserve"> (1998), and </w:t>
      </w:r>
      <w:proofErr w:type="spellStart"/>
      <w:r>
        <w:rPr>
          <w:i/>
          <w:iCs/>
          <w:color w:val="888888"/>
          <w:sz w:val="18"/>
          <w:szCs w:val="18"/>
        </w:rPr>
        <w:t>Boudt</w:t>
      </w:r>
      <w:proofErr w:type="spellEnd"/>
      <w:r>
        <w:rPr>
          <w:i/>
          <w:iCs/>
          <w:color w:val="888888"/>
          <w:sz w:val="18"/>
          <w:szCs w:val="18"/>
        </w:rPr>
        <w:t xml:space="preserve"> et al. (2008).</w:t>
      </w:r>
    </w:p>
    <w:p w14:paraId="0B1604B6" w14:textId="77777777" w:rsidR="00B54C9A" w:rsidRDefault="00B54C9A" w:rsidP="00B54C9A">
      <w:pPr>
        <w:spacing w:after="130"/>
        <w:jc w:val="both"/>
      </w:pPr>
      <w:r>
        <w:rPr>
          <w:sz w:val="22"/>
          <w:szCs w:val="22"/>
        </w:rPr>
        <w:t>All three methods are implemented in parallel. Displaying all three simultaneously for the same 15-stock portfolio makes hidden model assumptions visible rather than presenting a single number as if it were objective.</w:t>
      </w:r>
    </w:p>
    <w:p w14:paraId="66BF81D2" w14:textId="77777777" w:rsidR="00B54C9A" w:rsidRDefault="00B54C9A" w:rsidP="00B54C9A">
      <w:pPr>
        <w:pBdr>
          <w:bottom w:val="single" w:sz="4" w:space="1" w:color="CCCCCC"/>
        </w:pBdr>
        <w:spacing w:before="180" w:after="180"/>
      </w:pPr>
    </w:p>
    <w:p w14:paraId="5BE44EF9" w14:textId="0D5E4E0B" w:rsidR="00B54C9A" w:rsidRPr="00861DC1" w:rsidRDefault="00B54C9A" w:rsidP="00B54C9A">
      <w:pPr>
        <w:pStyle w:val="Heading1"/>
        <w:rPr>
          <w:sz w:val="24"/>
          <w:szCs w:val="24"/>
        </w:rPr>
      </w:pPr>
      <w:r w:rsidRPr="00861DC1">
        <w:rPr>
          <w:sz w:val="24"/>
          <w:szCs w:val="24"/>
        </w:rPr>
        <w:t>3.6</w:t>
      </w:r>
      <w:r w:rsidR="00861DC1">
        <w:rPr>
          <w:sz w:val="24"/>
          <w:szCs w:val="24"/>
          <w:lang w:val="de-DE"/>
        </w:rPr>
        <w:t xml:space="preserve"> </w:t>
      </w:r>
      <w:r w:rsidRPr="00861DC1">
        <w:rPr>
          <w:sz w:val="24"/>
          <w:szCs w:val="24"/>
        </w:rPr>
        <w:t xml:space="preserve">  </w:t>
      </w:r>
      <w:proofErr w:type="spellStart"/>
      <w:r w:rsidRPr="00861DC1">
        <w:rPr>
          <w:sz w:val="24"/>
          <w:szCs w:val="24"/>
        </w:rPr>
        <w:t>Backtesting</w:t>
      </w:r>
      <w:proofErr w:type="spellEnd"/>
      <w:r w:rsidRPr="00861DC1">
        <w:rPr>
          <w:sz w:val="24"/>
          <w:szCs w:val="24"/>
        </w:rPr>
        <w:t xml:space="preserve"> Procedure</w:t>
      </w:r>
    </w:p>
    <w:p w14:paraId="60B67FB2" w14:textId="23D06924" w:rsidR="00B54C9A" w:rsidRPr="00861DC1" w:rsidRDefault="00B54C9A" w:rsidP="00B54C9A">
      <w:pPr>
        <w:pStyle w:val="Heading2"/>
      </w:pPr>
      <w:r w:rsidRPr="00861DC1">
        <w:t xml:space="preserve">3.6.1 </w:t>
      </w:r>
      <w:r w:rsidR="00861DC1">
        <w:rPr>
          <w:lang w:val="de-DE"/>
        </w:rPr>
        <w:t xml:space="preserve"> </w:t>
      </w:r>
      <w:r w:rsidRPr="00861DC1">
        <w:t xml:space="preserve"> Purpose of </w:t>
      </w:r>
      <w:proofErr w:type="spellStart"/>
      <w:r w:rsidRPr="00861DC1">
        <w:t>backtesting</w:t>
      </w:r>
      <w:proofErr w:type="spellEnd"/>
    </w:p>
    <w:p w14:paraId="544DB651" w14:textId="77777777" w:rsidR="00B54C9A" w:rsidRDefault="00B54C9A" w:rsidP="00B54C9A">
      <w:pPr>
        <w:spacing w:after="130"/>
        <w:jc w:val="both"/>
      </w:pPr>
      <w:proofErr w:type="spellStart"/>
      <w:r>
        <w:rPr>
          <w:sz w:val="22"/>
          <w:szCs w:val="22"/>
        </w:rPr>
        <w:t>Backtesting</w:t>
      </w:r>
      <w:proofErr w:type="spellEnd"/>
      <w:r>
        <w:rPr>
          <w:sz w:val="22"/>
          <w:szCs w:val="22"/>
        </w:rPr>
        <w:t xml:space="preserve"> validates </w:t>
      </w:r>
      <w:proofErr w:type="spellStart"/>
      <w:r>
        <w:rPr>
          <w:sz w:val="22"/>
          <w:szCs w:val="22"/>
        </w:rPr>
        <w:t>VaR</w:t>
      </w:r>
      <w:proofErr w:type="spellEnd"/>
      <w:r>
        <w:rPr>
          <w:sz w:val="22"/>
          <w:szCs w:val="22"/>
        </w:rPr>
        <w:t xml:space="preserve"> by comparing ex-ante forecasts against ex-post realised returns. With approximately 756 trading days in the January 2022 – January 2025 window, the expected exception counts are: 99% confidence ≈ 7–8 exceptions (1% × 756); 95% confidence ≈ 37–38 exceptions (5% × 756).</w:t>
      </w:r>
    </w:p>
    <w:p w14:paraId="4458156C" w14:textId="77777777" w:rsidR="00B54C9A" w:rsidRDefault="00B54C9A" w:rsidP="00B54C9A">
      <w:pPr>
        <w:spacing w:after="130"/>
        <w:jc w:val="both"/>
      </w:pPr>
      <w:r>
        <w:rPr>
          <w:sz w:val="22"/>
          <w:szCs w:val="22"/>
        </w:rPr>
        <w:t xml:space="preserve">The </w:t>
      </w:r>
      <w:proofErr w:type="spellStart"/>
      <w:r>
        <w:rPr>
          <w:sz w:val="22"/>
          <w:szCs w:val="22"/>
        </w:rPr>
        <w:t>backtesting</w:t>
      </w:r>
      <w:proofErr w:type="spellEnd"/>
      <w:r>
        <w:rPr>
          <w:sz w:val="22"/>
          <w:szCs w:val="22"/>
        </w:rPr>
        <w:t xml:space="preserve"> framework follows </w:t>
      </w:r>
      <w:proofErr w:type="spellStart"/>
      <w:r>
        <w:rPr>
          <w:sz w:val="22"/>
          <w:szCs w:val="22"/>
        </w:rPr>
        <w:t>Christoffersen</w:t>
      </w:r>
      <w:proofErr w:type="spellEnd"/>
      <w:r>
        <w:rPr>
          <w:sz w:val="22"/>
          <w:szCs w:val="22"/>
        </w:rPr>
        <w:t xml:space="preserve"> (1998), requiring two conditions:</w:t>
      </w:r>
    </w:p>
    <w:p w14:paraId="023A9B77" w14:textId="77777777" w:rsidR="00B54C9A" w:rsidRDefault="00B54C9A" w:rsidP="00B54C9A">
      <w:pPr>
        <w:pStyle w:val="ListParagraph"/>
        <w:numPr>
          <w:ilvl w:val="0"/>
          <w:numId w:val="8"/>
        </w:numPr>
        <w:spacing w:after="80"/>
      </w:pPr>
      <w:r>
        <w:rPr>
          <w:sz w:val="22"/>
          <w:szCs w:val="22"/>
        </w:rPr>
        <w:t>Unconditional coverage: the proportion of exceptions must be statistically close to (1 − confidence level).</w:t>
      </w:r>
    </w:p>
    <w:p w14:paraId="1D6AE5CC" w14:textId="77777777" w:rsidR="00B54C9A" w:rsidRDefault="00B54C9A" w:rsidP="00B54C9A">
      <w:pPr>
        <w:pStyle w:val="ListParagraph"/>
        <w:numPr>
          <w:ilvl w:val="0"/>
          <w:numId w:val="8"/>
        </w:numPr>
        <w:spacing w:after="80"/>
      </w:pPr>
      <w:r>
        <w:rPr>
          <w:sz w:val="22"/>
          <w:szCs w:val="22"/>
        </w:rPr>
        <w:lastRenderedPageBreak/>
        <w:t xml:space="preserve">Independence: exceptions must not cluster. The volatile 2022 period makes this condition particularly important — Parametric </w:t>
      </w:r>
      <w:proofErr w:type="spellStart"/>
      <w:r>
        <w:rPr>
          <w:sz w:val="22"/>
          <w:szCs w:val="22"/>
        </w:rPr>
        <w:t>VaR’s</w:t>
      </w:r>
      <w:proofErr w:type="spellEnd"/>
      <w:r>
        <w:rPr>
          <w:sz w:val="22"/>
          <w:szCs w:val="22"/>
        </w:rPr>
        <w:t xml:space="preserve"> normality assumption may produce clustered exceptions during the tech selloff.</w:t>
      </w:r>
    </w:p>
    <w:p w14:paraId="28FE741E" w14:textId="7D7B22C5" w:rsidR="00B54C9A" w:rsidRPr="00861DC1" w:rsidRDefault="00B54C9A" w:rsidP="00B54C9A">
      <w:pPr>
        <w:pStyle w:val="Heading2"/>
      </w:pPr>
      <w:r w:rsidRPr="00861DC1">
        <w:t xml:space="preserve">3.6.2 </w:t>
      </w:r>
      <w:r w:rsidR="00861DC1">
        <w:rPr>
          <w:lang w:val="de-DE"/>
        </w:rPr>
        <w:t xml:space="preserve"> </w:t>
      </w:r>
      <w:r w:rsidRPr="00861DC1">
        <w:t xml:space="preserve"> </w:t>
      </w:r>
      <w:proofErr w:type="spellStart"/>
      <w:r w:rsidRPr="00861DC1">
        <w:t>Backtesting</w:t>
      </w:r>
      <w:proofErr w:type="spellEnd"/>
      <w:r w:rsidRPr="00861DC1">
        <w:t xml:space="preserve">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3E11EE34" w14:textId="77777777" w:rsidTr="002757FD">
        <w:tblPrEx>
          <w:tblCellMar>
            <w:top w:w="0" w:type="dxa"/>
            <w:bottom w:w="0" w:type="dxa"/>
          </w:tblCellMar>
        </w:tblPrEx>
        <w:tc>
          <w:tcPr>
            <w:tcW w:w="9360" w:type="dxa"/>
            <w:tcBorders>
              <w:top w:val="single" w:sz="2" w:space="0" w:color="2E5DAD"/>
              <w:left w:val="single" w:sz="14" w:space="0" w:color="2E5DAD"/>
              <w:bottom w:val="single" w:sz="2" w:space="0" w:color="2E5DAD"/>
              <w:right w:val="none" w:sz="0" w:space="0" w:color="FFFFFF"/>
            </w:tcBorders>
            <w:shd w:val="clear" w:color="auto" w:fill="EEF3FB"/>
            <w:tcMar>
              <w:top w:w="120" w:type="dxa"/>
              <w:left w:w="200" w:type="dxa"/>
              <w:bottom w:w="120" w:type="dxa"/>
              <w:right w:w="160" w:type="dxa"/>
            </w:tcMar>
          </w:tcPr>
          <w:p w14:paraId="44B9656F" w14:textId="77777777" w:rsidR="00B54C9A" w:rsidRDefault="00B54C9A" w:rsidP="002757FD">
            <w:pPr>
              <w:spacing w:after="50"/>
            </w:pPr>
            <w:r>
              <w:rPr>
                <w:rFonts w:ascii="Courier New" w:eastAsia="Courier New" w:hAnsi="Courier New" w:cs="Courier New"/>
                <w:color w:val="1F3864"/>
                <w:sz w:val="20"/>
                <w:szCs w:val="20"/>
              </w:rPr>
              <w:t>For each day t (Jan 2022 – Jan 2025):</w:t>
            </w:r>
          </w:p>
          <w:p w14:paraId="1775388E" w14:textId="77777777" w:rsidR="00B54C9A" w:rsidRDefault="00B54C9A" w:rsidP="002757FD">
            <w:pPr>
              <w:spacing w:after="50"/>
            </w:pPr>
            <w:r>
              <w:rPr>
                <w:rFonts w:ascii="Courier New" w:eastAsia="Courier New" w:hAnsi="Courier New" w:cs="Courier New"/>
                <w:color w:val="1F3864"/>
                <w:sz w:val="20"/>
                <w:szCs w:val="20"/>
              </w:rPr>
              <w:t xml:space="preserve">  1. Compute </w:t>
            </w:r>
            <w:proofErr w:type="spellStart"/>
            <w:r>
              <w:rPr>
                <w:rFonts w:ascii="Courier New" w:eastAsia="Courier New" w:hAnsi="Courier New" w:cs="Courier New"/>
                <w:color w:val="1F3864"/>
                <w:sz w:val="20"/>
                <w:szCs w:val="20"/>
              </w:rPr>
              <w:t>VaR_t</w:t>
            </w:r>
            <w:proofErr w:type="spellEnd"/>
            <w:r>
              <w:rPr>
                <w:rFonts w:ascii="Courier New" w:eastAsia="Courier New" w:hAnsi="Courier New" w:cs="Courier New"/>
                <w:color w:val="1F3864"/>
                <w:sz w:val="20"/>
                <w:szCs w:val="20"/>
              </w:rPr>
              <w:t xml:space="preserve"> using data up to day t−1 (out-of-sample).</w:t>
            </w:r>
          </w:p>
          <w:p w14:paraId="07076247" w14:textId="77777777" w:rsidR="00B54C9A" w:rsidRDefault="00B54C9A" w:rsidP="002757FD">
            <w:pPr>
              <w:spacing w:after="50"/>
            </w:pPr>
            <w:r>
              <w:rPr>
                <w:rFonts w:ascii="Courier New" w:eastAsia="Courier New" w:hAnsi="Courier New" w:cs="Courier New"/>
                <w:color w:val="1F3864"/>
                <w:sz w:val="20"/>
                <w:szCs w:val="20"/>
              </w:rPr>
              <w:t xml:space="preserve">  2. Observe actual portfolio return </w:t>
            </w:r>
            <w:proofErr w:type="spellStart"/>
            <w:r>
              <w:rPr>
                <w:rFonts w:ascii="Courier New" w:eastAsia="Courier New" w:hAnsi="Courier New" w:cs="Courier New"/>
                <w:color w:val="1F3864"/>
                <w:sz w:val="20"/>
                <w:szCs w:val="20"/>
              </w:rPr>
              <w:t>r_t</w:t>
            </w:r>
            <w:proofErr w:type="spellEnd"/>
            <w:r>
              <w:rPr>
                <w:rFonts w:ascii="Courier New" w:eastAsia="Courier New" w:hAnsi="Courier New" w:cs="Courier New"/>
                <w:color w:val="1F3864"/>
                <w:sz w:val="20"/>
                <w:szCs w:val="20"/>
              </w:rPr>
              <w:t>.</w:t>
            </w:r>
          </w:p>
          <w:p w14:paraId="4151E43B" w14:textId="77777777" w:rsidR="00B54C9A" w:rsidRDefault="00B54C9A" w:rsidP="002757FD">
            <w:pPr>
              <w:spacing w:after="50"/>
            </w:pPr>
            <w:r>
              <w:rPr>
                <w:rFonts w:ascii="Courier New" w:eastAsia="Courier New" w:hAnsi="Courier New" w:cs="Courier New"/>
                <w:color w:val="1F3864"/>
                <w:sz w:val="20"/>
                <w:szCs w:val="20"/>
              </w:rPr>
              <w:t xml:space="preserve">  3. Record an exception if: </w:t>
            </w:r>
            <w:proofErr w:type="spellStart"/>
            <w:r>
              <w:rPr>
                <w:rFonts w:ascii="Courier New" w:eastAsia="Courier New" w:hAnsi="Courier New" w:cs="Courier New"/>
                <w:color w:val="1F3864"/>
                <w:sz w:val="20"/>
                <w:szCs w:val="20"/>
              </w:rPr>
              <w:t>r_t</w:t>
            </w:r>
            <w:proofErr w:type="spellEnd"/>
            <w:r>
              <w:rPr>
                <w:rFonts w:ascii="Courier New" w:eastAsia="Courier New" w:hAnsi="Courier New" w:cs="Courier New"/>
                <w:color w:val="1F3864"/>
                <w:sz w:val="20"/>
                <w:szCs w:val="20"/>
              </w:rPr>
              <w:t xml:space="preserve"> &lt; −</w:t>
            </w:r>
            <w:proofErr w:type="spellStart"/>
            <w:r>
              <w:rPr>
                <w:rFonts w:ascii="Courier New" w:eastAsia="Courier New" w:hAnsi="Courier New" w:cs="Courier New"/>
                <w:color w:val="1F3864"/>
                <w:sz w:val="20"/>
                <w:szCs w:val="20"/>
              </w:rPr>
              <w:t>VaR_t</w:t>
            </w:r>
            <w:proofErr w:type="spellEnd"/>
          </w:p>
          <w:p w14:paraId="7DAD8C3D" w14:textId="77777777" w:rsidR="00B54C9A" w:rsidRDefault="00B54C9A" w:rsidP="002757FD">
            <w:pPr>
              <w:spacing w:after="50"/>
            </w:pPr>
          </w:p>
          <w:p w14:paraId="05E9F414" w14:textId="77777777" w:rsidR="00B54C9A" w:rsidRDefault="00B54C9A" w:rsidP="002757FD">
            <w:pPr>
              <w:spacing w:after="50"/>
            </w:pPr>
            <w:r>
              <w:rPr>
                <w:rFonts w:ascii="Courier New" w:eastAsia="Courier New" w:hAnsi="Courier New" w:cs="Courier New"/>
                <w:color w:val="1F3864"/>
                <w:sz w:val="20"/>
                <w:szCs w:val="20"/>
              </w:rPr>
              <w:t>Exception rate = exceptions / ≈756 trading days</w:t>
            </w:r>
          </w:p>
          <w:p w14:paraId="7B4556BD" w14:textId="77777777" w:rsidR="00B54C9A" w:rsidRDefault="00B54C9A" w:rsidP="002757FD">
            <w:pPr>
              <w:spacing w:after="50"/>
            </w:pPr>
            <w:r>
              <w:rPr>
                <w:rFonts w:ascii="Courier New" w:eastAsia="Courier New" w:hAnsi="Courier New" w:cs="Courier New"/>
                <w:color w:val="1F3864"/>
                <w:sz w:val="20"/>
                <w:szCs w:val="20"/>
              </w:rPr>
              <w:t>Expected at 99%: ≈7–8 exceptions</w:t>
            </w:r>
          </w:p>
          <w:p w14:paraId="2E1D88B2" w14:textId="77777777" w:rsidR="00B54C9A" w:rsidRDefault="00B54C9A" w:rsidP="002757FD">
            <w:pPr>
              <w:spacing w:after="50"/>
            </w:pPr>
            <w:r>
              <w:rPr>
                <w:rFonts w:ascii="Courier New" w:eastAsia="Courier New" w:hAnsi="Courier New" w:cs="Courier New"/>
                <w:color w:val="1F3864"/>
                <w:sz w:val="20"/>
                <w:szCs w:val="20"/>
              </w:rPr>
              <w:t>Expected at 95%: ≈37–38 exceptions</w:t>
            </w:r>
          </w:p>
        </w:tc>
      </w:tr>
    </w:tbl>
    <w:p w14:paraId="50EC1D0D" w14:textId="77777777" w:rsidR="00B54C9A" w:rsidRDefault="00B54C9A" w:rsidP="00B54C9A">
      <w:pPr>
        <w:spacing w:before="40" w:after="160"/>
        <w:jc w:val="center"/>
      </w:pPr>
      <w:r>
        <w:rPr>
          <w:i/>
          <w:iCs/>
          <w:color w:val="666666"/>
          <w:sz w:val="19"/>
          <w:szCs w:val="19"/>
        </w:rPr>
        <w:t xml:space="preserve">Equation 7. </w:t>
      </w:r>
      <w:proofErr w:type="spellStart"/>
      <w:r>
        <w:rPr>
          <w:i/>
          <w:iCs/>
          <w:color w:val="666666"/>
          <w:sz w:val="19"/>
          <w:szCs w:val="19"/>
        </w:rPr>
        <w:t>Backtesting</w:t>
      </w:r>
      <w:proofErr w:type="spellEnd"/>
      <w:r>
        <w:rPr>
          <w:i/>
          <w:iCs/>
          <w:color w:val="666666"/>
          <w:sz w:val="19"/>
          <w:szCs w:val="19"/>
        </w:rPr>
        <w:t xml:space="preserve"> procedure and exception rate.</w:t>
      </w:r>
    </w:p>
    <w:p w14:paraId="0D23659A" w14:textId="120A07D2" w:rsidR="00B54C9A" w:rsidRPr="00861DC1" w:rsidRDefault="00B54C9A" w:rsidP="00B54C9A">
      <w:pPr>
        <w:pStyle w:val="Heading2"/>
      </w:pPr>
      <w:r w:rsidRPr="00861DC1">
        <w:t xml:space="preserve">3.6.3  </w:t>
      </w:r>
      <w:r w:rsidR="00861DC1">
        <w:rPr>
          <w:lang w:val="de-DE"/>
        </w:rPr>
        <w:t xml:space="preserve"> </w:t>
      </w:r>
      <w:r w:rsidRPr="00861DC1">
        <w:t>Traffic light zones</w:t>
      </w:r>
    </w:p>
    <w:p w14:paraId="21FD6B50" w14:textId="77777777" w:rsidR="00B54C9A" w:rsidRDefault="00B54C9A" w:rsidP="00B54C9A">
      <w:pPr>
        <w:spacing w:after="130"/>
        <w:jc w:val="both"/>
      </w:pPr>
      <w:r>
        <w:rPr>
          <w:sz w:val="22"/>
          <w:szCs w:val="22"/>
        </w:rPr>
        <w:t>Traffic light zones are scaled to the ≈756-day observation window. Table 3.5 shows the adjusted zones.</w:t>
      </w:r>
    </w:p>
    <w:p w14:paraId="120A8F8B" w14:textId="77777777" w:rsidR="00B54C9A" w:rsidRDefault="00B54C9A" w:rsidP="00B54C9A">
      <w:pPr>
        <w:spacing w:after="80"/>
        <w:jc w:val="center"/>
      </w:pPr>
      <w:r>
        <w:rPr>
          <w:i/>
          <w:iCs/>
          <w:color w:val="555555"/>
          <w:sz w:val="19"/>
          <w:szCs w:val="19"/>
        </w:rPr>
        <w:t xml:space="preserve">Table 3.5. </w:t>
      </w:r>
      <w:proofErr w:type="spellStart"/>
      <w:r>
        <w:rPr>
          <w:i/>
          <w:iCs/>
          <w:color w:val="555555"/>
          <w:sz w:val="19"/>
          <w:szCs w:val="19"/>
        </w:rPr>
        <w:t>Backtesting</w:t>
      </w:r>
      <w:proofErr w:type="spellEnd"/>
      <w:r>
        <w:rPr>
          <w:i/>
          <w:iCs/>
          <w:color w:val="555555"/>
          <w:sz w:val="19"/>
          <w:szCs w:val="19"/>
        </w:rPr>
        <w:t xml:space="preserve"> traffic light zones (adapted from Basel Committee, 1996).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180"/>
        <w:gridCol w:w="3180"/>
      </w:tblGrid>
      <w:tr w:rsidR="00B54C9A" w14:paraId="6C582FC3" w14:textId="77777777" w:rsidTr="002757F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A3172CE" w14:textId="77777777" w:rsidR="00B54C9A" w:rsidRDefault="00B54C9A" w:rsidP="002757FD">
            <w:r>
              <w:rPr>
                <w:b/>
                <w:bCs/>
                <w:color w:val="FFFFFF"/>
                <w:sz w:val="19"/>
                <w:szCs w:val="19"/>
              </w:rPr>
              <w:t>Zone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60E223A" w14:textId="77777777" w:rsidR="00B54C9A" w:rsidRDefault="00B54C9A" w:rsidP="002757FD">
            <w:r>
              <w:rPr>
                <w:b/>
                <w:bCs/>
                <w:color w:val="FFFFFF"/>
                <w:sz w:val="19"/>
                <w:szCs w:val="19"/>
              </w:rPr>
              <w:t>Exceptions (~756 days)</w:t>
            </w:r>
          </w:p>
        </w:tc>
        <w:tc>
          <w:tcPr>
            <w:tcW w:w="2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743D94C" w14:textId="77777777" w:rsidR="00B54C9A" w:rsidRDefault="00B54C9A" w:rsidP="002757FD">
            <w:r>
              <w:rPr>
                <w:b/>
                <w:bCs/>
                <w:color w:val="FFFFFF"/>
                <w:sz w:val="19"/>
                <w:szCs w:val="19"/>
              </w:rPr>
              <w:t>Multiplier k</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0F4045D" w14:textId="77777777" w:rsidR="00B54C9A" w:rsidRDefault="00B54C9A" w:rsidP="002757FD">
            <w:r>
              <w:rPr>
                <w:b/>
                <w:bCs/>
                <w:color w:val="FFFFFF"/>
                <w:sz w:val="19"/>
                <w:szCs w:val="19"/>
              </w:rPr>
              <w:t>Interpretation</w:t>
            </w:r>
          </w:p>
        </w:tc>
      </w:tr>
      <w:tr w:rsidR="00B54C9A" w14:paraId="2C7478A4" w14:textId="77777777" w:rsidTr="002757F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0E2D2CBA" w14:textId="77777777" w:rsidR="00B54C9A" w:rsidRDefault="00B54C9A" w:rsidP="002757FD">
            <w:r>
              <w:rPr>
                <w:b/>
                <w:bCs/>
                <w:color w:val="276221"/>
                <w:sz w:val="19"/>
                <w:szCs w:val="19"/>
              </w:rPr>
              <w:t>Green</w:t>
            </w:r>
          </w:p>
        </w:tc>
        <w:tc>
          <w:tcPr>
            <w:tcW w:w="22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761989CC" w14:textId="77777777" w:rsidR="00B54C9A" w:rsidRDefault="00B54C9A" w:rsidP="002757FD">
            <w:r>
              <w:rPr>
                <w:color w:val="276221"/>
                <w:sz w:val="19"/>
                <w:szCs w:val="19"/>
              </w:rPr>
              <w:t>0–7</w:t>
            </w:r>
          </w:p>
        </w:tc>
        <w:tc>
          <w:tcPr>
            <w:tcW w:w="21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4CC85A15" w14:textId="77777777" w:rsidR="00B54C9A" w:rsidRDefault="00B54C9A" w:rsidP="002757FD">
            <w:r>
              <w:rPr>
                <w:color w:val="276221"/>
                <w:sz w:val="19"/>
                <w:szCs w:val="19"/>
              </w:rPr>
              <w:t>3.0</w:t>
            </w:r>
          </w:p>
        </w:tc>
        <w:tc>
          <w:tcPr>
            <w:tcW w:w="31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3D34C4F3" w14:textId="77777777" w:rsidR="00B54C9A" w:rsidRDefault="00B54C9A" w:rsidP="002757FD">
            <w:r>
              <w:rPr>
                <w:color w:val="276221"/>
                <w:sz w:val="19"/>
                <w:szCs w:val="19"/>
              </w:rPr>
              <w:t>Model performing as expected.</w:t>
            </w:r>
          </w:p>
        </w:tc>
      </w:tr>
      <w:tr w:rsidR="00B54C9A" w14:paraId="4A97E4FE" w14:textId="77777777" w:rsidTr="002757F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0B4507AB" w14:textId="77777777" w:rsidR="00B54C9A" w:rsidRDefault="00B54C9A" w:rsidP="002757FD">
            <w:r>
              <w:rPr>
                <w:b/>
                <w:bCs/>
                <w:color w:val="9C6500"/>
                <w:sz w:val="19"/>
                <w:szCs w:val="19"/>
              </w:rPr>
              <w:t>Yellow</w:t>
            </w:r>
          </w:p>
        </w:tc>
        <w:tc>
          <w:tcPr>
            <w:tcW w:w="22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7243E7A9" w14:textId="77777777" w:rsidR="00B54C9A" w:rsidRDefault="00B54C9A" w:rsidP="002757FD">
            <w:r>
              <w:rPr>
                <w:color w:val="9C6500"/>
                <w:sz w:val="19"/>
                <w:szCs w:val="19"/>
              </w:rPr>
              <w:t>8–14</w:t>
            </w:r>
          </w:p>
        </w:tc>
        <w:tc>
          <w:tcPr>
            <w:tcW w:w="218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321B359B" w14:textId="77777777" w:rsidR="00B54C9A" w:rsidRDefault="00B54C9A" w:rsidP="002757FD">
            <w:r>
              <w:rPr>
                <w:color w:val="9C6500"/>
                <w:sz w:val="19"/>
                <w:szCs w:val="19"/>
              </w:rPr>
              <w:t>3.40–3.85</w:t>
            </w:r>
          </w:p>
        </w:tc>
        <w:tc>
          <w:tcPr>
            <w:tcW w:w="318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58E454D9" w14:textId="77777777" w:rsidR="00B54C9A" w:rsidRDefault="00B54C9A" w:rsidP="002757FD">
            <w:r>
              <w:rPr>
                <w:color w:val="9C6500"/>
                <w:sz w:val="19"/>
                <w:szCs w:val="19"/>
              </w:rPr>
              <w:t>Model may be mis-specified. Review required.</w:t>
            </w:r>
          </w:p>
        </w:tc>
      </w:tr>
      <w:tr w:rsidR="00B54C9A" w14:paraId="77B93856" w14:textId="77777777" w:rsidTr="002757F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4038CE26" w14:textId="77777777" w:rsidR="00B54C9A" w:rsidRDefault="00B54C9A" w:rsidP="002757FD">
            <w:r>
              <w:rPr>
                <w:b/>
                <w:bCs/>
                <w:color w:val="9C0006"/>
                <w:sz w:val="19"/>
                <w:szCs w:val="19"/>
              </w:rPr>
              <w:t>Red</w:t>
            </w:r>
          </w:p>
        </w:tc>
        <w:tc>
          <w:tcPr>
            <w:tcW w:w="22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5E495488" w14:textId="77777777" w:rsidR="00B54C9A" w:rsidRDefault="00B54C9A" w:rsidP="002757FD">
            <w:r>
              <w:rPr>
                <w:color w:val="9C0006"/>
                <w:sz w:val="19"/>
                <w:szCs w:val="19"/>
              </w:rPr>
              <w:t>15+</w:t>
            </w:r>
          </w:p>
        </w:tc>
        <w:tc>
          <w:tcPr>
            <w:tcW w:w="218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3E3CBF3F" w14:textId="77777777" w:rsidR="00B54C9A" w:rsidRDefault="00B54C9A" w:rsidP="002757FD">
            <w:r>
              <w:rPr>
                <w:color w:val="9C0006"/>
                <w:sz w:val="19"/>
                <w:szCs w:val="19"/>
              </w:rPr>
              <w:t>4.0 (auto)</w:t>
            </w:r>
          </w:p>
        </w:tc>
        <w:tc>
          <w:tcPr>
            <w:tcW w:w="318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3B81A58F" w14:textId="77777777" w:rsidR="00B54C9A" w:rsidRDefault="00B54C9A" w:rsidP="002757FD">
            <w:r>
              <w:rPr>
                <w:color w:val="9C0006"/>
                <w:sz w:val="19"/>
                <w:szCs w:val="19"/>
              </w:rPr>
              <w:t>Model presumed flawed. Redesign required.</w:t>
            </w:r>
          </w:p>
        </w:tc>
      </w:tr>
    </w:tbl>
    <w:p w14:paraId="17B32FD5" w14:textId="77777777" w:rsidR="00B54C9A" w:rsidRDefault="00B54C9A" w:rsidP="00B54C9A">
      <w:pPr>
        <w:spacing w:after="80"/>
      </w:pPr>
    </w:p>
    <w:p w14:paraId="503ECA21" w14:textId="77777777" w:rsidR="00B54C9A" w:rsidRDefault="00B54C9A" w:rsidP="00B54C9A">
      <w:pPr>
        <w:spacing w:after="130"/>
        <w:jc w:val="both"/>
      </w:pPr>
      <w:r>
        <w:rPr>
          <w:sz w:val="22"/>
          <w:szCs w:val="22"/>
        </w:rPr>
        <w:t xml:space="preserve">The </w:t>
      </w:r>
      <w:proofErr w:type="spellStart"/>
      <w:r>
        <w:rPr>
          <w:sz w:val="22"/>
          <w:szCs w:val="22"/>
        </w:rPr>
        <w:t>backtesting</w:t>
      </w:r>
      <w:proofErr w:type="spellEnd"/>
      <w:r>
        <w:rPr>
          <w:sz w:val="22"/>
          <w:szCs w:val="22"/>
        </w:rPr>
        <w:t xml:space="preserve"> module displays exception counts and traffic light status for each of the three </w:t>
      </w:r>
      <w:proofErr w:type="spellStart"/>
      <w:r>
        <w:rPr>
          <w:sz w:val="22"/>
          <w:szCs w:val="22"/>
        </w:rPr>
        <w:t>VaR</w:t>
      </w:r>
      <w:proofErr w:type="spellEnd"/>
      <w:r>
        <w:rPr>
          <w:sz w:val="22"/>
          <w:szCs w:val="22"/>
        </w:rPr>
        <w:t xml:space="preserve"> methods independently. The Parametric method is expected to produce more exceptions than Historical Simulation during the early 2022 period, where PLTR (−66%), META (−64%), and EL (−50%+) losses significantly exceeded normal-distribution predictions.</w:t>
      </w:r>
    </w:p>
    <w:p w14:paraId="13DD4655" w14:textId="77777777" w:rsidR="00B54C9A" w:rsidRDefault="00B54C9A" w:rsidP="00B54C9A">
      <w:pPr>
        <w:pBdr>
          <w:bottom w:val="single" w:sz="4" w:space="1" w:color="CCCCCC"/>
        </w:pBdr>
        <w:spacing w:before="180" w:after="180"/>
      </w:pPr>
    </w:p>
    <w:p w14:paraId="2ADFE566" w14:textId="7080AD36" w:rsidR="00B54C9A" w:rsidRPr="00951102" w:rsidRDefault="00B54C9A" w:rsidP="00B54C9A">
      <w:pPr>
        <w:pStyle w:val="Heading1"/>
        <w:rPr>
          <w:color w:val="4472C4" w:themeColor="accent1"/>
          <w:sz w:val="24"/>
          <w:szCs w:val="24"/>
        </w:rPr>
      </w:pPr>
      <w:r w:rsidRPr="00951102">
        <w:rPr>
          <w:color w:val="4472C4" w:themeColor="accent1"/>
          <w:sz w:val="24"/>
          <w:szCs w:val="24"/>
        </w:rPr>
        <w:t xml:space="preserve">3.7  </w:t>
      </w:r>
      <w:r w:rsidR="00AD1A9F" w:rsidRPr="00951102">
        <w:rPr>
          <w:color w:val="4472C4" w:themeColor="accent1"/>
          <w:sz w:val="24"/>
          <w:szCs w:val="24"/>
          <w:lang w:val="de-DE"/>
        </w:rPr>
        <w:t xml:space="preserve"> </w:t>
      </w:r>
      <w:r w:rsidRPr="00951102">
        <w:rPr>
          <w:color w:val="4472C4" w:themeColor="accent1"/>
          <w:sz w:val="24"/>
          <w:szCs w:val="24"/>
        </w:rPr>
        <w:t>KPI Framework</w:t>
      </w:r>
    </w:p>
    <w:p w14:paraId="6A704E92" w14:textId="77777777" w:rsidR="00B54C9A" w:rsidRDefault="00B54C9A" w:rsidP="00B54C9A">
      <w:pPr>
        <w:spacing w:after="130"/>
        <w:jc w:val="both"/>
      </w:pPr>
      <w:r>
        <w:rPr>
          <w:sz w:val="22"/>
          <w:szCs w:val="22"/>
        </w:rPr>
        <w:t xml:space="preserve">The dashboard integrates the three </w:t>
      </w:r>
      <w:proofErr w:type="spellStart"/>
      <w:r>
        <w:rPr>
          <w:sz w:val="22"/>
          <w:szCs w:val="22"/>
        </w:rPr>
        <w:t>VaR</w:t>
      </w:r>
      <w:proofErr w:type="spellEnd"/>
      <w:r>
        <w:rPr>
          <w:sz w:val="22"/>
          <w:szCs w:val="22"/>
        </w:rPr>
        <w:t xml:space="preserve"> estimates with five Key Performance Indicators covering risk-adjusted return, downside severity, market sensitivity, return dispersion, and compound growth. Table 3.6 defines each KPI, its formula, and its expected behaviour across the 15-stock universe over the January 2022 – January 2025 period.</w:t>
      </w:r>
    </w:p>
    <w:p w14:paraId="7183330B" w14:textId="77777777" w:rsidR="00B54C9A" w:rsidRDefault="00B54C9A" w:rsidP="00B54C9A">
      <w:pPr>
        <w:spacing w:after="80"/>
        <w:jc w:val="center"/>
      </w:pPr>
      <w:r>
        <w:rPr>
          <w:i/>
          <w:iCs/>
          <w:color w:val="555555"/>
          <w:sz w:val="19"/>
          <w:szCs w:val="19"/>
        </w:rPr>
        <w:t>Table 3.6. Dashboard KPI definitions, formulas, and expected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B54C9A" w14:paraId="57CC116E"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14A1E70" w14:textId="77777777" w:rsidR="00B54C9A" w:rsidRDefault="00B54C9A" w:rsidP="002757FD">
            <w:r>
              <w:rPr>
                <w:b/>
                <w:bCs/>
                <w:color w:val="FFFFFF"/>
                <w:sz w:val="19"/>
                <w:szCs w:val="19"/>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37E88D4" w14:textId="77777777" w:rsidR="00B54C9A" w:rsidRDefault="00B54C9A" w:rsidP="002757FD">
            <w:r>
              <w:rPr>
                <w:b/>
                <w:bCs/>
                <w:color w:val="FFFFFF"/>
                <w:sz w:val="19"/>
                <w:szCs w:val="19"/>
              </w:rPr>
              <w:t>Category</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4853F433" w14:textId="77777777" w:rsidR="00B54C9A" w:rsidRDefault="00B54C9A" w:rsidP="002757FD">
            <w:r>
              <w:rPr>
                <w:b/>
                <w:bCs/>
                <w:color w:val="FFFFFF"/>
                <w:sz w:val="19"/>
                <w:szCs w:val="19"/>
              </w:rPr>
              <w:t>Definition, formula &amp; expected behaviour</w:t>
            </w:r>
          </w:p>
        </w:tc>
      </w:tr>
      <w:tr w:rsidR="00B54C9A" w14:paraId="60920E0C"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C59F0C" w14:textId="77777777" w:rsidR="00B54C9A" w:rsidRDefault="00B54C9A" w:rsidP="002757FD">
            <w:r>
              <w:rPr>
                <w:b/>
                <w:bCs/>
                <w:color w:val="2E5DAD"/>
                <w:sz w:val="19"/>
                <w:szCs w:val="19"/>
              </w:rPr>
              <w:t>Sharpe Ratio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A737364" w14:textId="77777777" w:rsidR="00B54C9A" w:rsidRDefault="00B54C9A" w:rsidP="002757FD">
            <w:r>
              <w:rPr>
                <w:color w:val="444444"/>
                <w:sz w:val="19"/>
                <w:szCs w:val="19"/>
              </w:rPr>
              <w:t>Risk-adjusted return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1E899C" w14:textId="77777777" w:rsidR="00B54C9A" w:rsidRDefault="00B54C9A" w:rsidP="002757FD">
            <w:r>
              <w:rPr>
                <w:color w:val="222222"/>
                <w:sz w:val="19"/>
                <w:szCs w:val="19"/>
              </w:rPr>
              <w:t>Excess return per unit of volatility. Formula: (</w:t>
            </w:r>
            <w:proofErr w:type="spellStart"/>
            <w:r>
              <w:rPr>
                <w:color w:val="222222"/>
                <w:sz w:val="19"/>
                <w:szCs w:val="19"/>
              </w:rPr>
              <w:t>R_p</w:t>
            </w:r>
            <w:proofErr w:type="spellEnd"/>
            <w:r>
              <w:rPr>
                <w:color w:val="222222"/>
                <w:sz w:val="19"/>
                <w:szCs w:val="19"/>
              </w:rPr>
              <w:t xml:space="preserve"> − </w:t>
            </w:r>
            <w:proofErr w:type="spellStart"/>
            <w:r>
              <w:rPr>
                <w:color w:val="222222"/>
                <w:sz w:val="19"/>
                <w:szCs w:val="19"/>
              </w:rPr>
              <w:t>R_f</w:t>
            </w:r>
            <w:proofErr w:type="spellEnd"/>
            <w:r>
              <w:rPr>
                <w:color w:val="222222"/>
                <w:sz w:val="19"/>
                <w:szCs w:val="19"/>
              </w:rPr>
              <w:t xml:space="preserve">) / </w:t>
            </w:r>
            <w:proofErr w:type="spellStart"/>
            <w:r>
              <w:rPr>
                <w:color w:val="222222"/>
                <w:sz w:val="19"/>
                <w:szCs w:val="19"/>
              </w:rPr>
              <w:t>σ_p</w:t>
            </w:r>
            <w:proofErr w:type="spellEnd"/>
            <w:r>
              <w:rPr>
                <w:color w:val="222222"/>
                <w:sz w:val="19"/>
                <w:szCs w:val="19"/>
              </w:rPr>
              <w:t xml:space="preserve"> × √252. Expected highest: UNH, MCD. Expected lowest: PLTR, EL (high vol erodes risk-adjusted return).</w:t>
            </w:r>
          </w:p>
        </w:tc>
      </w:tr>
      <w:tr w:rsidR="00B54C9A" w14:paraId="3516D33C"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E31BD2C" w14:textId="77777777" w:rsidR="00B54C9A" w:rsidRDefault="00B54C9A" w:rsidP="002757FD">
            <w:r>
              <w:rPr>
                <w:b/>
                <w:bCs/>
                <w:color w:val="2E5DAD"/>
                <w:sz w:val="19"/>
                <w:szCs w:val="19"/>
              </w:rPr>
              <w:t>Max Drawdown</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5332085" w14:textId="77777777" w:rsidR="00B54C9A" w:rsidRDefault="00B54C9A" w:rsidP="002757FD">
            <w:r>
              <w:rPr>
                <w:color w:val="444444"/>
                <w:sz w:val="19"/>
                <w:szCs w:val="19"/>
              </w:rPr>
              <w:t>Downside severity</w:t>
            </w:r>
          </w:p>
        </w:tc>
        <w:tc>
          <w:tcPr>
            <w:tcW w:w="5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5735880" w14:textId="77777777" w:rsidR="00B54C9A" w:rsidRDefault="00B54C9A" w:rsidP="002757FD">
            <w:r>
              <w:rPr>
                <w:color w:val="222222"/>
                <w:sz w:val="19"/>
                <w:szCs w:val="19"/>
              </w:rPr>
              <w:t xml:space="preserve">Largest peak-to-trough decline over Jan 2022 – Jan 2025. Captures sustained loss risk that </w:t>
            </w:r>
            <w:proofErr w:type="spellStart"/>
            <w:r>
              <w:rPr>
                <w:color w:val="222222"/>
                <w:sz w:val="19"/>
                <w:szCs w:val="19"/>
              </w:rPr>
              <w:t>VaR</w:t>
            </w:r>
            <w:proofErr w:type="spellEnd"/>
            <w:r>
              <w:rPr>
                <w:color w:val="222222"/>
                <w:sz w:val="19"/>
                <w:szCs w:val="19"/>
              </w:rPr>
              <w:t xml:space="preserve"> misses. Expected largest: EL (−70%+, China demand collapse). Expected smallest: KO, MCD (near zero).</w:t>
            </w:r>
          </w:p>
        </w:tc>
      </w:tr>
      <w:tr w:rsidR="00B54C9A" w14:paraId="01642298"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B26922" w14:textId="77777777" w:rsidR="00B54C9A" w:rsidRDefault="00B54C9A" w:rsidP="002757FD">
            <w:r>
              <w:rPr>
                <w:b/>
                <w:bCs/>
                <w:color w:val="2E5DAD"/>
                <w:sz w:val="19"/>
                <w:szCs w:val="19"/>
              </w:rPr>
              <w:t>Beta (β)</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780A01" w14:textId="77777777" w:rsidR="00B54C9A" w:rsidRDefault="00B54C9A" w:rsidP="002757FD">
            <w:r>
              <w:rPr>
                <w:color w:val="444444"/>
                <w:sz w:val="19"/>
                <w:szCs w:val="19"/>
              </w:rPr>
              <w:t>Market sensitivity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249B3B" w14:textId="77777777" w:rsidR="00B54C9A" w:rsidRDefault="00B54C9A" w:rsidP="002757FD">
            <w:r>
              <w:rPr>
                <w:color w:val="222222"/>
                <w:sz w:val="19"/>
                <w:szCs w:val="19"/>
              </w:rPr>
              <w:t xml:space="preserve">Sensitivity relative to S&amp;P 500 (SPY benchmark). Formula: </w:t>
            </w:r>
            <w:proofErr w:type="spellStart"/>
            <w:proofErr w:type="gramStart"/>
            <w:r>
              <w:rPr>
                <w:color w:val="222222"/>
                <w:sz w:val="19"/>
                <w:szCs w:val="19"/>
              </w:rPr>
              <w:t>Cov</w:t>
            </w:r>
            <w:proofErr w:type="spellEnd"/>
            <w:r>
              <w:rPr>
                <w:color w:val="222222"/>
                <w:sz w:val="19"/>
                <w:szCs w:val="19"/>
              </w:rPr>
              <w:t>(</w:t>
            </w:r>
            <w:proofErr w:type="spellStart"/>
            <w:proofErr w:type="gramEnd"/>
            <w:r>
              <w:rPr>
                <w:color w:val="222222"/>
                <w:sz w:val="19"/>
                <w:szCs w:val="19"/>
              </w:rPr>
              <w:t>r_stock</w:t>
            </w:r>
            <w:proofErr w:type="spellEnd"/>
            <w:r>
              <w:rPr>
                <w:color w:val="222222"/>
                <w:sz w:val="19"/>
                <w:szCs w:val="19"/>
              </w:rPr>
              <w:t xml:space="preserve">, </w:t>
            </w:r>
            <w:proofErr w:type="spellStart"/>
            <w:r>
              <w:rPr>
                <w:color w:val="222222"/>
                <w:sz w:val="19"/>
                <w:szCs w:val="19"/>
              </w:rPr>
              <w:t>r_SPY</w:t>
            </w:r>
            <w:proofErr w:type="spellEnd"/>
            <w:r>
              <w:rPr>
                <w:color w:val="222222"/>
                <w:sz w:val="19"/>
                <w:szCs w:val="19"/>
              </w:rPr>
              <w:t>) / Var(</w:t>
            </w:r>
            <w:proofErr w:type="spellStart"/>
            <w:r>
              <w:rPr>
                <w:color w:val="222222"/>
                <w:sz w:val="19"/>
                <w:szCs w:val="19"/>
              </w:rPr>
              <w:t>r_SPY</w:t>
            </w:r>
            <w:proofErr w:type="spellEnd"/>
            <w:r>
              <w:rPr>
                <w:color w:val="222222"/>
                <w:sz w:val="19"/>
                <w:szCs w:val="19"/>
              </w:rPr>
              <w:t>). Expected highest: PLTR (β &gt; 2.0). Expected lowest: KO, JNJ (β &lt; 0.6). Portfolio β = weighted average.</w:t>
            </w:r>
          </w:p>
        </w:tc>
      </w:tr>
      <w:tr w:rsidR="00B54C9A" w14:paraId="1B9CFD23"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98FD3F1" w14:textId="77777777" w:rsidR="00B54C9A" w:rsidRDefault="00B54C9A" w:rsidP="002757FD">
            <w:r>
              <w:rPr>
                <w:b/>
                <w:bCs/>
                <w:color w:val="2E5DAD"/>
                <w:sz w:val="19"/>
                <w:szCs w:val="19"/>
              </w:rPr>
              <w:t>Volatility (Ann.)</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DC2C3A2" w14:textId="77777777" w:rsidR="00B54C9A" w:rsidRDefault="00B54C9A" w:rsidP="002757FD">
            <w:r>
              <w:rPr>
                <w:color w:val="444444"/>
                <w:sz w:val="19"/>
                <w:szCs w:val="19"/>
              </w:rPr>
              <w:t>Return dispersion</w:t>
            </w:r>
          </w:p>
        </w:tc>
        <w:tc>
          <w:tcPr>
            <w:tcW w:w="5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3D7DF43" w14:textId="77777777" w:rsidR="00B54C9A" w:rsidRDefault="00B54C9A" w:rsidP="002757FD">
            <w:r>
              <w:rPr>
                <w:color w:val="222222"/>
                <w:sz w:val="19"/>
                <w:szCs w:val="19"/>
              </w:rPr>
              <w:t xml:space="preserve">Annualised standard deviation: </w:t>
            </w:r>
            <w:proofErr w:type="spellStart"/>
            <w:r>
              <w:rPr>
                <w:color w:val="222222"/>
                <w:sz w:val="19"/>
                <w:szCs w:val="19"/>
              </w:rPr>
              <w:t>σ_daily</w:t>
            </w:r>
            <w:proofErr w:type="spellEnd"/>
            <w:r>
              <w:rPr>
                <w:color w:val="222222"/>
                <w:sz w:val="19"/>
                <w:szCs w:val="19"/>
              </w:rPr>
              <w:t xml:space="preserve"> × √252. Primary input to Parametric </w:t>
            </w:r>
            <w:proofErr w:type="spellStart"/>
            <w:r>
              <w:rPr>
                <w:color w:val="222222"/>
                <w:sz w:val="19"/>
                <w:szCs w:val="19"/>
              </w:rPr>
              <w:t>VaR.</w:t>
            </w:r>
            <w:proofErr w:type="spellEnd"/>
            <w:r>
              <w:rPr>
                <w:color w:val="222222"/>
                <w:sz w:val="19"/>
                <w:szCs w:val="19"/>
              </w:rPr>
              <w:t xml:space="preserve"> Expected highest: PLTR, EL. Expected </w:t>
            </w:r>
            <w:r>
              <w:rPr>
                <w:color w:val="222222"/>
                <w:sz w:val="19"/>
                <w:szCs w:val="19"/>
              </w:rPr>
              <w:lastRenderedPageBreak/>
              <w:t>lowest: KO, MCD. Rolling computation across the full observation window.</w:t>
            </w:r>
          </w:p>
        </w:tc>
      </w:tr>
      <w:tr w:rsidR="00B54C9A" w14:paraId="2F4CCC30"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A7DB7D" w14:textId="77777777" w:rsidR="00B54C9A" w:rsidRDefault="00B54C9A" w:rsidP="002757FD">
            <w:r>
              <w:rPr>
                <w:b/>
                <w:bCs/>
                <w:color w:val="2E5DAD"/>
                <w:sz w:val="19"/>
                <w:szCs w:val="19"/>
              </w:rPr>
              <w:lastRenderedPageBreak/>
              <w:t>CAGR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9C37F4" w14:textId="77777777" w:rsidR="00B54C9A" w:rsidRDefault="00B54C9A" w:rsidP="002757FD">
            <w:r>
              <w:rPr>
                <w:color w:val="444444"/>
                <w:sz w:val="19"/>
                <w:szCs w:val="19"/>
              </w:rPr>
              <w:t>Compound growth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1B7B0E" w14:textId="77777777" w:rsidR="00B54C9A" w:rsidRDefault="00B54C9A" w:rsidP="002757FD">
            <w:r>
              <w:rPr>
                <w:color w:val="222222"/>
                <w:sz w:val="19"/>
                <w:szCs w:val="19"/>
              </w:rPr>
              <w:t>Compound Annual Growth Rate over 3 years. Formula: (</w:t>
            </w:r>
            <w:proofErr w:type="spellStart"/>
            <w:r>
              <w:rPr>
                <w:color w:val="222222"/>
                <w:sz w:val="19"/>
                <w:szCs w:val="19"/>
              </w:rPr>
              <w:t>P_end</w:t>
            </w:r>
            <w:proofErr w:type="spellEnd"/>
            <w:r>
              <w:rPr>
                <w:color w:val="222222"/>
                <w:sz w:val="19"/>
                <w:szCs w:val="19"/>
              </w:rPr>
              <w:t xml:space="preserve"> / </w:t>
            </w:r>
            <w:proofErr w:type="spellStart"/>
            <w:r>
              <w:rPr>
                <w:color w:val="222222"/>
                <w:sz w:val="19"/>
                <w:szCs w:val="19"/>
              </w:rPr>
              <w:t>P_</w:t>
            </w:r>
            <w:proofErr w:type="gramStart"/>
            <w:r>
              <w:rPr>
                <w:color w:val="222222"/>
                <w:sz w:val="19"/>
                <w:szCs w:val="19"/>
              </w:rPr>
              <w:t>start</w:t>
            </w:r>
            <w:proofErr w:type="spellEnd"/>
            <w:r>
              <w:rPr>
                <w:color w:val="222222"/>
                <w:sz w:val="19"/>
                <w:szCs w:val="19"/>
              </w:rPr>
              <w:t>)^</w:t>
            </w:r>
            <w:proofErr w:type="gramEnd"/>
            <w:r>
              <w:rPr>
                <w:color w:val="222222"/>
                <w:sz w:val="19"/>
                <w:szCs w:val="19"/>
              </w:rPr>
              <w:t>(1/3) − 1. Expected highest: PLTR (+340% in 2024). Only expected negative CAGR: EL (multi-year sustained decline despite partial recovery).</w:t>
            </w:r>
          </w:p>
        </w:tc>
      </w:tr>
    </w:tbl>
    <w:p w14:paraId="304209E8" w14:textId="77777777" w:rsidR="00B54C9A" w:rsidRDefault="00B54C9A" w:rsidP="00B54C9A">
      <w:pPr>
        <w:spacing w:after="100"/>
      </w:pPr>
    </w:p>
    <w:p w14:paraId="7082D328" w14:textId="77777777" w:rsidR="00B54C9A" w:rsidRDefault="00B54C9A" w:rsidP="00B54C9A">
      <w:pPr>
        <w:spacing w:after="130"/>
        <w:jc w:val="both"/>
      </w:pPr>
      <w:r>
        <w:rPr>
          <w:sz w:val="22"/>
          <w:szCs w:val="22"/>
        </w:rPr>
        <w:t xml:space="preserve">All five </w:t>
      </w:r>
      <w:proofErr w:type="spellStart"/>
      <w:r>
        <w:rPr>
          <w:sz w:val="22"/>
          <w:szCs w:val="22"/>
        </w:rPr>
        <w:t>KPIs</w:t>
      </w:r>
      <w:proofErr w:type="spellEnd"/>
      <w:r>
        <w:rPr>
          <w:sz w:val="22"/>
          <w:szCs w:val="22"/>
        </w:rPr>
        <w:t xml:space="preserve"> are computed over the full January 2022 – January 2025 window. Sharpe Ratio, Volatility, and CAGR are annualised. Beta is computed relative to the S&amp;P 500 (SPY). Max Drawdown is the maximum peak-to-trough decline in cumulative portfolio value over the full 3-year period.</w:t>
      </w:r>
    </w:p>
    <w:p w14:paraId="65EBA97A" w14:textId="77777777" w:rsidR="00B54C9A" w:rsidRDefault="00B54C9A" w:rsidP="00B54C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4C9A" w14:paraId="539EC23C" w14:textId="77777777" w:rsidTr="002757FD">
        <w:tblPrEx>
          <w:tblCellMar>
            <w:top w:w="0" w:type="dxa"/>
            <w:bottom w:w="0" w:type="dxa"/>
          </w:tblCellMar>
        </w:tblPrEx>
        <w:tc>
          <w:tcPr>
            <w:tcW w:w="9360" w:type="dxa"/>
            <w:tcBorders>
              <w:top w:val="none" w:sz="0" w:space="0" w:color="FFFFFF"/>
              <w:left w:val="single" w:sz="18" w:space="0" w:color="2E5DAD"/>
              <w:bottom w:val="none" w:sz="0" w:space="0" w:color="FFFFFF"/>
              <w:right w:val="none" w:sz="0" w:space="0" w:color="FFFFFF"/>
            </w:tcBorders>
            <w:shd w:val="clear" w:color="auto" w:fill="EEF3FB"/>
            <w:tcMar>
              <w:top w:w="120" w:type="dxa"/>
              <w:left w:w="180" w:type="dxa"/>
              <w:bottom w:w="120" w:type="dxa"/>
              <w:right w:w="160" w:type="dxa"/>
            </w:tcMar>
          </w:tcPr>
          <w:p w14:paraId="1CD1A894" w14:textId="77777777" w:rsidR="00B54C9A" w:rsidRDefault="00B54C9A" w:rsidP="002757FD">
            <w:pPr>
              <w:spacing w:after="60"/>
            </w:pPr>
            <w:r>
              <w:rPr>
                <w:b/>
                <w:bCs/>
                <w:color w:val="1F3864"/>
                <w:sz w:val="22"/>
                <w:szCs w:val="22"/>
              </w:rPr>
              <w:t>Expected KPI highlights from this 15-stock portfolio:</w:t>
            </w:r>
          </w:p>
          <w:p w14:paraId="323D07E3" w14:textId="77777777" w:rsidR="00B54C9A" w:rsidRDefault="00B54C9A" w:rsidP="002757FD">
            <w:pPr>
              <w:spacing w:after="50"/>
            </w:pPr>
            <w:r>
              <w:rPr>
                <w:color w:val="333333"/>
                <w:sz w:val="22"/>
                <w:szCs w:val="22"/>
              </w:rPr>
              <w:t>•  Highest Beta: PLTR (β &gt; 2.0). Lowest Beta: KO, JNJ (β &lt; 0.6)</w:t>
            </w:r>
          </w:p>
          <w:p w14:paraId="6A646C4C" w14:textId="77777777" w:rsidR="00B54C9A" w:rsidRDefault="00B54C9A" w:rsidP="002757FD">
            <w:pPr>
              <w:spacing w:after="50"/>
            </w:pPr>
            <w:r>
              <w:rPr>
                <w:color w:val="333333"/>
                <w:sz w:val="22"/>
                <w:szCs w:val="22"/>
              </w:rPr>
              <w:t>•  Largest Max Drawdown: EL (−70%+) — only stock with expected negative CAGR</w:t>
            </w:r>
          </w:p>
          <w:p w14:paraId="299BA1D6" w14:textId="77777777" w:rsidR="00B54C9A" w:rsidRDefault="00B54C9A" w:rsidP="002757FD">
            <w:pPr>
              <w:spacing w:after="50"/>
            </w:pPr>
            <w:r>
              <w:rPr>
                <w:color w:val="333333"/>
                <w:sz w:val="22"/>
                <w:szCs w:val="22"/>
              </w:rPr>
              <w:t>•  Highest CAGR: PLTR (+340% in 2024). Highest Volatility: PLTR, EL</w:t>
            </w:r>
          </w:p>
          <w:p w14:paraId="529C5CBE" w14:textId="77777777" w:rsidR="00B54C9A" w:rsidRDefault="00B54C9A" w:rsidP="002757FD">
            <w:r>
              <w:rPr>
                <w:color w:val="333333"/>
                <w:sz w:val="22"/>
                <w:szCs w:val="22"/>
              </w:rPr>
              <w:t>•  Best Sharpe Ratio: UNH, MCD (stable returns, low vol). Worst: EL, PLTR</w:t>
            </w:r>
          </w:p>
        </w:tc>
      </w:tr>
    </w:tbl>
    <w:p w14:paraId="0C8E5024" w14:textId="77777777" w:rsidR="00B54C9A" w:rsidRDefault="00B54C9A" w:rsidP="00B54C9A">
      <w:pPr>
        <w:pBdr>
          <w:bottom w:val="single" w:sz="4" w:space="1" w:color="CCCCCC"/>
        </w:pBdr>
        <w:spacing w:before="180" w:after="180"/>
      </w:pPr>
    </w:p>
    <w:p w14:paraId="4AA52E79" w14:textId="6ED560D6" w:rsidR="00B54C9A" w:rsidRPr="00861DC1" w:rsidRDefault="00B54C9A" w:rsidP="00B54C9A">
      <w:pPr>
        <w:pStyle w:val="Heading1"/>
        <w:rPr>
          <w:sz w:val="24"/>
          <w:szCs w:val="24"/>
        </w:rPr>
      </w:pPr>
      <w:r w:rsidRPr="00861DC1">
        <w:rPr>
          <w:sz w:val="24"/>
          <w:szCs w:val="24"/>
        </w:rPr>
        <w:t xml:space="preserve">3.8 </w:t>
      </w:r>
      <w:r w:rsidR="00861DC1" w:rsidRPr="00861DC1">
        <w:rPr>
          <w:sz w:val="24"/>
          <w:szCs w:val="24"/>
          <w:lang w:val="de-DE"/>
        </w:rPr>
        <w:t xml:space="preserve"> </w:t>
      </w:r>
      <w:r w:rsidRPr="00861DC1">
        <w:rPr>
          <w:sz w:val="24"/>
          <w:szCs w:val="24"/>
        </w:rPr>
        <w:t xml:space="preserve"> Data Pipeline and Implementation</w:t>
      </w:r>
    </w:p>
    <w:p w14:paraId="3DF4B70B" w14:textId="77777777" w:rsidR="00B54C9A" w:rsidRDefault="00B54C9A" w:rsidP="00B54C9A">
      <w:pPr>
        <w:spacing w:after="130"/>
        <w:jc w:val="both"/>
      </w:pPr>
      <w:r>
        <w:rPr>
          <w:sz w:val="22"/>
          <w:szCs w:val="22"/>
        </w:rPr>
        <w:t xml:space="preserve">The methodology is implemented in Python using: </w:t>
      </w:r>
      <w:proofErr w:type="spellStart"/>
      <w:r>
        <w:rPr>
          <w:sz w:val="22"/>
          <w:szCs w:val="22"/>
        </w:rPr>
        <w:t>yfinance</w:t>
      </w:r>
      <w:proofErr w:type="spellEnd"/>
      <w:r>
        <w:rPr>
          <w:sz w:val="22"/>
          <w:szCs w:val="22"/>
        </w:rPr>
        <w:t xml:space="preserve"> (data retrieval), pandas (data manipulation), </w:t>
      </w:r>
      <w:proofErr w:type="spellStart"/>
      <w:r>
        <w:rPr>
          <w:sz w:val="22"/>
          <w:szCs w:val="22"/>
        </w:rPr>
        <w:t>numpy</w:t>
      </w:r>
      <w:proofErr w:type="spellEnd"/>
      <w:r>
        <w:rPr>
          <w:sz w:val="22"/>
          <w:szCs w:val="22"/>
        </w:rPr>
        <w:t xml:space="preserve"> (matrix operations, Cholesky), </w:t>
      </w:r>
      <w:proofErr w:type="spellStart"/>
      <w:proofErr w:type="gramStart"/>
      <w:r>
        <w:rPr>
          <w:sz w:val="22"/>
          <w:szCs w:val="22"/>
        </w:rPr>
        <w:t>scipy.stats</w:t>
      </w:r>
      <w:proofErr w:type="spellEnd"/>
      <w:proofErr w:type="gramEnd"/>
      <w:r>
        <w:rPr>
          <w:sz w:val="22"/>
          <w:szCs w:val="22"/>
        </w:rPr>
        <w:t xml:space="preserve"> (z-scores), and </w:t>
      </w:r>
      <w:proofErr w:type="spellStart"/>
      <w:r>
        <w:rPr>
          <w:sz w:val="22"/>
          <w:szCs w:val="22"/>
        </w:rPr>
        <w:t>plotly</w:t>
      </w:r>
      <w:proofErr w:type="spellEnd"/>
      <w:r>
        <w:rPr>
          <w:sz w:val="22"/>
          <w:szCs w:val="22"/>
        </w:rPr>
        <w:t xml:space="preserve"> / dash (dashboard visualisation).</w:t>
      </w:r>
    </w:p>
    <w:p w14:paraId="701EE7BA" w14:textId="77777777" w:rsidR="00B54C9A" w:rsidRDefault="00B54C9A" w:rsidP="00B54C9A">
      <w:pPr>
        <w:spacing w:after="130"/>
        <w:jc w:val="both"/>
      </w:pPr>
      <w:r>
        <w:rPr>
          <w:sz w:val="22"/>
          <w:szCs w:val="22"/>
        </w:rPr>
        <w:t>Five sequential pipeline stages:</w:t>
      </w:r>
    </w:p>
    <w:p w14:paraId="6CACB664" w14:textId="77777777" w:rsidR="00B54C9A" w:rsidRDefault="00B54C9A" w:rsidP="00B54C9A">
      <w:pPr>
        <w:pStyle w:val="ListParagraph"/>
        <w:numPr>
          <w:ilvl w:val="0"/>
          <w:numId w:val="9"/>
        </w:numPr>
        <w:spacing w:after="80"/>
      </w:pPr>
      <w:r>
        <w:rPr>
          <w:sz w:val="22"/>
          <w:szCs w:val="22"/>
        </w:rPr>
        <w:t>Data ingestion: download daily adjusted closing prices, all 15 tickers, January 2022 – January 2025.</w:t>
      </w:r>
    </w:p>
    <w:p w14:paraId="38DE02DB" w14:textId="77777777" w:rsidR="00B54C9A" w:rsidRDefault="00B54C9A" w:rsidP="00B54C9A">
      <w:pPr>
        <w:pStyle w:val="ListParagraph"/>
        <w:numPr>
          <w:ilvl w:val="0"/>
          <w:numId w:val="9"/>
        </w:numPr>
        <w:spacing w:after="80"/>
      </w:pPr>
      <w:r>
        <w:rPr>
          <w:sz w:val="22"/>
          <w:szCs w:val="22"/>
        </w:rPr>
        <w:t>Return calculation: compute daily log returns; handle missing values via forward-fill.</w:t>
      </w:r>
    </w:p>
    <w:p w14:paraId="38204E05" w14:textId="77777777" w:rsidR="00B54C9A" w:rsidRDefault="00B54C9A" w:rsidP="00B54C9A">
      <w:pPr>
        <w:pStyle w:val="ListParagraph"/>
        <w:numPr>
          <w:ilvl w:val="0"/>
          <w:numId w:val="9"/>
        </w:numPr>
        <w:spacing w:after="80"/>
      </w:pPr>
      <w:proofErr w:type="spellStart"/>
      <w:r>
        <w:rPr>
          <w:sz w:val="22"/>
          <w:szCs w:val="22"/>
        </w:rPr>
        <w:t>VaR</w:t>
      </w:r>
      <w:proofErr w:type="spellEnd"/>
      <w:r>
        <w:rPr>
          <w:sz w:val="22"/>
          <w:szCs w:val="22"/>
        </w:rPr>
        <w:t xml:space="preserve"> computation: Historical Simulation, Parametric, and Monte Carlo </w:t>
      </w:r>
      <w:proofErr w:type="spellStart"/>
      <w:r>
        <w:rPr>
          <w:sz w:val="22"/>
          <w:szCs w:val="22"/>
        </w:rPr>
        <w:t>VaR</w:t>
      </w:r>
      <w:proofErr w:type="spellEnd"/>
      <w:r>
        <w:rPr>
          <w:sz w:val="22"/>
          <w:szCs w:val="22"/>
        </w:rPr>
        <w:t xml:space="preserve"> at 95% and 99%.</w:t>
      </w:r>
    </w:p>
    <w:p w14:paraId="4A5DF413" w14:textId="77777777" w:rsidR="00B54C9A" w:rsidRDefault="00B54C9A" w:rsidP="00B54C9A">
      <w:pPr>
        <w:pStyle w:val="ListParagraph"/>
        <w:numPr>
          <w:ilvl w:val="0"/>
          <w:numId w:val="9"/>
        </w:numPr>
        <w:spacing w:after="80"/>
      </w:pPr>
      <w:r>
        <w:rPr>
          <w:sz w:val="22"/>
          <w:szCs w:val="22"/>
        </w:rPr>
        <w:t>KPI calculation: Sharpe Ratio, Max Drawdown, Beta (vs SPY), Volatility, and CAGR over the full window.</w:t>
      </w:r>
    </w:p>
    <w:p w14:paraId="11696A13" w14:textId="77777777" w:rsidR="00B54C9A" w:rsidRDefault="00B54C9A" w:rsidP="00B54C9A">
      <w:pPr>
        <w:pStyle w:val="ListParagraph"/>
        <w:numPr>
          <w:ilvl w:val="0"/>
          <w:numId w:val="9"/>
        </w:numPr>
        <w:spacing w:after="80"/>
      </w:pPr>
      <w:proofErr w:type="spellStart"/>
      <w:r>
        <w:rPr>
          <w:sz w:val="22"/>
          <w:szCs w:val="22"/>
        </w:rPr>
        <w:t>Backtesting</w:t>
      </w:r>
      <w:proofErr w:type="spellEnd"/>
      <w:r>
        <w:rPr>
          <w:sz w:val="22"/>
          <w:szCs w:val="22"/>
        </w:rPr>
        <w:t xml:space="preserve">: compare previous day’s </w:t>
      </w:r>
      <w:proofErr w:type="spellStart"/>
      <w:r>
        <w:rPr>
          <w:sz w:val="22"/>
          <w:szCs w:val="22"/>
        </w:rPr>
        <w:t>VaR</w:t>
      </w:r>
      <w:proofErr w:type="spellEnd"/>
      <w:r>
        <w:rPr>
          <w:sz w:val="22"/>
          <w:szCs w:val="22"/>
        </w:rPr>
        <w:t xml:space="preserve"> forecast against realised return; update exception count.</w:t>
      </w:r>
    </w:p>
    <w:p w14:paraId="14172755" w14:textId="77777777" w:rsidR="00B54C9A" w:rsidRDefault="00B54C9A" w:rsidP="00B54C9A">
      <w:pPr>
        <w:spacing w:after="80"/>
      </w:pPr>
    </w:p>
    <w:p w14:paraId="574CA5D8" w14:textId="77777777" w:rsidR="00B54C9A" w:rsidRDefault="00B54C9A" w:rsidP="00B54C9A">
      <w:pPr>
        <w:spacing w:after="130"/>
        <w:jc w:val="both"/>
      </w:pPr>
      <w:r>
        <w:rPr>
          <w:sz w:val="22"/>
          <w:szCs w:val="22"/>
        </w:rPr>
        <w:t xml:space="preserve">All computations use out-of-sample </w:t>
      </w:r>
      <w:proofErr w:type="spellStart"/>
      <w:r>
        <w:rPr>
          <w:sz w:val="22"/>
          <w:szCs w:val="22"/>
        </w:rPr>
        <w:t>backtesting</w:t>
      </w:r>
      <w:proofErr w:type="spellEnd"/>
      <w:r>
        <w:rPr>
          <w:sz w:val="22"/>
          <w:szCs w:val="22"/>
        </w:rPr>
        <w:t xml:space="preserve">: </w:t>
      </w:r>
      <w:proofErr w:type="spellStart"/>
      <w:r>
        <w:rPr>
          <w:sz w:val="22"/>
          <w:szCs w:val="22"/>
        </w:rPr>
        <w:t>VaR</w:t>
      </w:r>
      <w:proofErr w:type="spellEnd"/>
      <w:r>
        <w:rPr>
          <w:sz w:val="22"/>
          <w:szCs w:val="22"/>
        </w:rPr>
        <w:t xml:space="preserve"> for day t is computed using only data up to day t−1, ensuring no look-ahead bias (BCBS, 2011).</w:t>
      </w:r>
    </w:p>
    <w:p w14:paraId="0D4C401F" w14:textId="5A80F9AA" w:rsidR="00861DC1" w:rsidRDefault="00861DC1" w:rsidP="00FA55B9">
      <w:pPr>
        <w:spacing w:after="80"/>
      </w:pPr>
      <w:bookmarkStart w:id="1" w:name="_Hlk234233307"/>
    </w:p>
    <w:p w14:paraId="20F6C528" w14:textId="708C41B1" w:rsidR="00E934CC" w:rsidRDefault="00E934CC" w:rsidP="00FA55B9">
      <w:pPr>
        <w:spacing w:after="80"/>
      </w:pPr>
    </w:p>
    <w:p w14:paraId="4FC11DE2" w14:textId="3EA4473C" w:rsidR="00E934CC" w:rsidRDefault="00E934CC" w:rsidP="00FA55B9">
      <w:pPr>
        <w:spacing w:after="80"/>
      </w:pPr>
    </w:p>
    <w:p w14:paraId="3F4DA45C" w14:textId="20A735EA" w:rsidR="00E934CC" w:rsidRDefault="00E934CC" w:rsidP="00FA55B9">
      <w:pPr>
        <w:spacing w:after="80"/>
      </w:pPr>
    </w:p>
    <w:p w14:paraId="49CC1957" w14:textId="35F4F573" w:rsidR="00E934CC" w:rsidRDefault="00E934CC" w:rsidP="00FA55B9">
      <w:pPr>
        <w:spacing w:after="80"/>
      </w:pPr>
    </w:p>
    <w:p w14:paraId="11790443" w14:textId="6AA53CC1" w:rsidR="00E934CC" w:rsidRDefault="00E934CC" w:rsidP="00FA55B9">
      <w:pPr>
        <w:spacing w:after="80"/>
      </w:pPr>
    </w:p>
    <w:p w14:paraId="60189DB7" w14:textId="2B675B03" w:rsidR="00E934CC" w:rsidRDefault="00E934CC" w:rsidP="00FA55B9">
      <w:pPr>
        <w:spacing w:after="80"/>
      </w:pPr>
    </w:p>
    <w:p w14:paraId="371B3A49" w14:textId="2A97E534" w:rsidR="00E934CC" w:rsidRDefault="00E934CC" w:rsidP="00FA55B9">
      <w:pPr>
        <w:spacing w:after="80"/>
      </w:pPr>
    </w:p>
    <w:p w14:paraId="2040B7D6" w14:textId="6DD94C34" w:rsidR="00E934CC" w:rsidRDefault="00E934CC" w:rsidP="00FA55B9">
      <w:pPr>
        <w:spacing w:after="80"/>
      </w:pPr>
    </w:p>
    <w:p w14:paraId="444D6153" w14:textId="679B7F7F" w:rsidR="00E934CC" w:rsidRDefault="00E934CC" w:rsidP="00FA55B9">
      <w:pPr>
        <w:spacing w:after="80"/>
      </w:pPr>
    </w:p>
    <w:p w14:paraId="53771CE1" w14:textId="1B9BB33D" w:rsidR="00E934CC" w:rsidRDefault="00E934CC" w:rsidP="00FA55B9">
      <w:pPr>
        <w:spacing w:after="80"/>
      </w:pPr>
    </w:p>
    <w:p w14:paraId="3F37FA49" w14:textId="6189952A" w:rsidR="00E934CC" w:rsidRDefault="00E934CC" w:rsidP="00FA55B9">
      <w:pPr>
        <w:spacing w:after="80"/>
      </w:pPr>
    </w:p>
    <w:p w14:paraId="762C5382" w14:textId="1D8C879B" w:rsidR="00E934CC" w:rsidRDefault="00E934CC" w:rsidP="00FA55B9">
      <w:pPr>
        <w:spacing w:after="80"/>
      </w:pPr>
    </w:p>
    <w:p w14:paraId="333B1602" w14:textId="77777777" w:rsidR="00E934CC" w:rsidRDefault="00E934CC" w:rsidP="00FA55B9">
      <w:pPr>
        <w:spacing w:after="80"/>
        <w:rPr>
          <w:b/>
          <w:bCs/>
          <w:color w:val="1F3864"/>
          <w:sz w:val="32"/>
          <w:szCs w:val="32"/>
        </w:rPr>
      </w:pPr>
    </w:p>
    <w:p w14:paraId="32D6E32C" w14:textId="77777777" w:rsidR="002757FD" w:rsidRPr="002757FD" w:rsidRDefault="002757FD" w:rsidP="002757FD">
      <w:pPr>
        <w:spacing w:after="80"/>
        <w:rPr>
          <w:sz w:val="32"/>
          <w:szCs w:val="32"/>
        </w:rPr>
      </w:pPr>
      <w:r w:rsidRPr="002757FD">
        <w:rPr>
          <w:b/>
          <w:bCs/>
          <w:color w:val="1F3864"/>
          <w:sz w:val="32"/>
          <w:szCs w:val="32"/>
        </w:rPr>
        <w:lastRenderedPageBreak/>
        <w:t>Conclusion and Limitations</w:t>
      </w:r>
    </w:p>
    <w:p w14:paraId="0EA680F4" w14:textId="77777777" w:rsidR="002757FD" w:rsidRPr="002757FD" w:rsidRDefault="002757FD" w:rsidP="002757FD">
      <w:pPr>
        <w:pStyle w:val="Heading1"/>
        <w:rPr>
          <w:sz w:val="24"/>
          <w:szCs w:val="24"/>
        </w:rPr>
      </w:pPr>
      <w:r w:rsidRPr="002757FD">
        <w:rPr>
          <w:sz w:val="24"/>
          <w:szCs w:val="24"/>
        </w:rPr>
        <w:t>7.  Conclusion</w:t>
      </w:r>
    </w:p>
    <w:p w14:paraId="24ADC83D" w14:textId="296709BC" w:rsidR="002757FD" w:rsidRPr="002757FD" w:rsidRDefault="002757FD" w:rsidP="002757FD">
      <w:pPr>
        <w:pStyle w:val="Heading2"/>
      </w:pPr>
      <w:r w:rsidRPr="002757FD">
        <w:t xml:space="preserve">7.1  </w:t>
      </w:r>
      <w:r>
        <w:rPr>
          <w:lang w:val="de-DE"/>
        </w:rPr>
        <w:t xml:space="preserve"> </w:t>
      </w:r>
      <w:r w:rsidRPr="002757FD">
        <w:t>Summary of the project</w:t>
      </w:r>
    </w:p>
    <w:p w14:paraId="39E79D75" w14:textId="77777777" w:rsidR="002757FD" w:rsidRDefault="002757FD" w:rsidP="002757FD">
      <w:pPr>
        <w:spacing w:after="130"/>
        <w:jc w:val="both"/>
      </w:pPr>
      <w:r>
        <w:rPr>
          <w:sz w:val="22"/>
          <w:szCs w:val="22"/>
        </w:rPr>
        <w:t>This project set out to design and implement a real-time financial risk dashboard that computes Value at Risk (</w:t>
      </w:r>
      <w:proofErr w:type="spellStart"/>
      <w:r>
        <w:rPr>
          <w:sz w:val="22"/>
          <w:szCs w:val="22"/>
        </w:rPr>
        <w:t>VaR</w:t>
      </w:r>
      <w:proofErr w:type="spellEnd"/>
      <w:r>
        <w:rPr>
          <w:sz w:val="22"/>
          <w:szCs w:val="22"/>
        </w:rPr>
        <w:t xml:space="preserve">) using three estimation methods — Historical Simulation, Parametric (Variance-Covariance), and Monte Carlo Simulation — alongside five Key Performance Indicators: Sharpe Ratio, Compound Annual Growth Rate (CAGR), Beta, Annualised Volatility, and Maximum Drawdown. The dashboard was applied to a diversified portfolio of 15 equity stocks spanning 6 GICS sectors of the S&amp;P 500, using daily closing price data covering January 2022 to January 2025, sourced using the </w:t>
      </w:r>
      <w:proofErr w:type="spellStart"/>
      <w:r>
        <w:rPr>
          <w:sz w:val="22"/>
          <w:szCs w:val="22"/>
        </w:rPr>
        <w:t>yfinance</w:t>
      </w:r>
      <w:proofErr w:type="spellEnd"/>
      <w:r>
        <w:rPr>
          <w:sz w:val="22"/>
          <w:szCs w:val="22"/>
        </w:rPr>
        <w:t xml:space="preserve"> Python library.</w:t>
      </w:r>
    </w:p>
    <w:p w14:paraId="05906E6B" w14:textId="77777777" w:rsidR="002757FD" w:rsidRDefault="002757FD" w:rsidP="002757FD">
      <w:pPr>
        <w:spacing w:after="130"/>
        <w:jc w:val="both"/>
      </w:pPr>
      <w:r>
        <w:rPr>
          <w:sz w:val="22"/>
          <w:szCs w:val="22"/>
        </w:rPr>
        <w:t xml:space="preserve">The project was motivated by the central role that </w:t>
      </w:r>
      <w:proofErr w:type="spellStart"/>
      <w:r>
        <w:rPr>
          <w:sz w:val="22"/>
          <w:szCs w:val="22"/>
        </w:rPr>
        <w:t>VaR</w:t>
      </w:r>
      <w:proofErr w:type="spellEnd"/>
      <w:r>
        <w:rPr>
          <w:sz w:val="22"/>
          <w:szCs w:val="22"/>
        </w:rPr>
        <w:t xml:space="preserve"> occupies in contemporary financial risk management. Under the Basel III regulatory framework, a bank’s daily </w:t>
      </w:r>
      <w:proofErr w:type="spellStart"/>
      <w:r>
        <w:rPr>
          <w:sz w:val="22"/>
          <w:szCs w:val="22"/>
        </w:rPr>
        <w:t>VaR</w:t>
      </w:r>
      <w:proofErr w:type="spellEnd"/>
      <w:r>
        <w:rPr>
          <w:sz w:val="22"/>
          <w:szCs w:val="22"/>
        </w:rPr>
        <w:t xml:space="preserve"> estimate directly determines its minimum market risk capital requirement. Understanding how </w:t>
      </w:r>
      <w:proofErr w:type="spellStart"/>
      <w:r>
        <w:rPr>
          <w:sz w:val="22"/>
          <w:szCs w:val="22"/>
        </w:rPr>
        <w:t>VaR</w:t>
      </w:r>
      <w:proofErr w:type="spellEnd"/>
      <w:r>
        <w:rPr>
          <w:sz w:val="22"/>
          <w:szCs w:val="22"/>
        </w:rPr>
        <w:t xml:space="preserve"> is calculated, validated, and reported is therefore not merely an academic exercise: it is the quantitative foundation of global banking regulation. By replicating this framework on a portfolio of publicly traded equities, the project demonstrates that the core infrastructure of institutional risk measurement can be implemented, understood, and evaluated with transparent, open-source tools.</w:t>
      </w:r>
    </w:p>
    <w:p w14:paraId="10E8BB57" w14:textId="1499FB4A" w:rsidR="002757FD" w:rsidRPr="002757FD" w:rsidRDefault="002757FD" w:rsidP="002757FD">
      <w:pPr>
        <w:pStyle w:val="Heading2"/>
      </w:pPr>
      <w:r w:rsidRPr="002757FD">
        <w:t xml:space="preserve">7.2  </w:t>
      </w:r>
      <w:r w:rsidR="00951102">
        <w:rPr>
          <w:lang w:val="de-DE"/>
        </w:rPr>
        <w:t xml:space="preserve"> </w:t>
      </w:r>
      <w:r w:rsidRPr="002757FD">
        <w:t>Key findings</w:t>
      </w:r>
    </w:p>
    <w:p w14:paraId="4B67C27C" w14:textId="315489E1" w:rsidR="002757FD" w:rsidRDefault="002757FD" w:rsidP="002757FD">
      <w:pPr>
        <w:spacing w:before="180" w:after="60"/>
      </w:pPr>
      <w:r>
        <w:rPr>
          <w:b/>
          <w:bCs/>
          <w:color w:val="1F3864"/>
          <w:sz w:val="23"/>
          <w:szCs w:val="23"/>
        </w:rPr>
        <w:t xml:space="preserve">7.2.1  </w:t>
      </w:r>
      <w:r w:rsidRPr="002757FD">
        <w:rPr>
          <w:b/>
          <w:bCs/>
          <w:color w:val="1F3864"/>
          <w:sz w:val="23"/>
          <w:szCs w:val="23"/>
          <w:lang w:val="en-US"/>
        </w:rPr>
        <w:t xml:space="preserve"> </w:t>
      </w:r>
      <w:r>
        <w:rPr>
          <w:b/>
          <w:bCs/>
          <w:color w:val="1F3864"/>
          <w:sz w:val="23"/>
          <w:szCs w:val="23"/>
        </w:rPr>
        <w:t xml:space="preserve">The three </w:t>
      </w:r>
      <w:proofErr w:type="spellStart"/>
      <w:r>
        <w:rPr>
          <w:b/>
          <w:bCs/>
          <w:color w:val="1F3864"/>
          <w:sz w:val="23"/>
          <w:szCs w:val="23"/>
        </w:rPr>
        <w:t>VaR</w:t>
      </w:r>
      <w:proofErr w:type="spellEnd"/>
      <w:r>
        <w:rPr>
          <w:b/>
          <w:bCs/>
          <w:color w:val="1F3864"/>
          <w:sz w:val="23"/>
          <w:szCs w:val="23"/>
        </w:rPr>
        <w:t xml:space="preserve"> methods produce meaningfully different estimates</w:t>
      </w:r>
    </w:p>
    <w:p w14:paraId="669CECA1" w14:textId="77777777" w:rsidR="002757FD" w:rsidRDefault="002757FD" w:rsidP="002757FD">
      <w:pPr>
        <w:spacing w:after="130"/>
        <w:jc w:val="both"/>
      </w:pPr>
      <w:r>
        <w:rPr>
          <w:sz w:val="22"/>
          <w:szCs w:val="22"/>
        </w:rPr>
        <w:t xml:space="preserve">One of the most instructive outcomes of running all three </w:t>
      </w:r>
      <w:proofErr w:type="spellStart"/>
      <w:r>
        <w:rPr>
          <w:sz w:val="22"/>
          <w:szCs w:val="22"/>
        </w:rPr>
        <w:t>VaR</w:t>
      </w:r>
      <w:proofErr w:type="spellEnd"/>
      <w:r>
        <w:rPr>
          <w:sz w:val="22"/>
          <w:szCs w:val="22"/>
        </w:rPr>
        <w:t xml:space="preserve"> methods in parallel is that they rarely agree. For the same portfolio on the same day, Historical Simulation, Parametric, and Monte Carlo </w:t>
      </w:r>
      <w:proofErr w:type="spellStart"/>
      <w:r>
        <w:rPr>
          <w:sz w:val="22"/>
          <w:szCs w:val="22"/>
        </w:rPr>
        <w:t>VaR</w:t>
      </w:r>
      <w:proofErr w:type="spellEnd"/>
      <w:r>
        <w:rPr>
          <w:sz w:val="22"/>
          <w:szCs w:val="22"/>
        </w:rPr>
        <w:t xml:space="preserve"> can diverge by 20–40% or more. This divergence is not a sign of error — it is the inevitable consequence of each method’s different assumptions about the shape of the return distribution. Historical Simulation makes no distributional assumption and captures whatever tail behaviour actually occurred in the data. Parametric </w:t>
      </w:r>
      <w:proofErr w:type="spellStart"/>
      <w:r>
        <w:rPr>
          <w:sz w:val="22"/>
          <w:szCs w:val="22"/>
        </w:rPr>
        <w:t>VaR</w:t>
      </w:r>
      <w:proofErr w:type="spellEnd"/>
      <w:r>
        <w:rPr>
          <w:sz w:val="22"/>
          <w:szCs w:val="22"/>
        </w:rPr>
        <w:t xml:space="preserve"> assumes normality and therefore tends to underestimate </w:t>
      </w:r>
      <w:proofErr w:type="spellStart"/>
      <w:r>
        <w:rPr>
          <w:sz w:val="22"/>
          <w:szCs w:val="22"/>
        </w:rPr>
        <w:t>VaR</w:t>
      </w:r>
      <w:proofErr w:type="spellEnd"/>
      <w:r>
        <w:rPr>
          <w:sz w:val="22"/>
          <w:szCs w:val="22"/>
        </w:rPr>
        <w:t xml:space="preserve"> during periods when actual returns are fat-tailed. Monte Carlo, using the same normal parameters as the Parametric method, produces similar results but with additional simulation variance.</w:t>
      </w:r>
    </w:p>
    <w:p w14:paraId="2D2ED7AC" w14:textId="77777777" w:rsidR="002757FD" w:rsidRDefault="002757FD" w:rsidP="002757FD">
      <w:pPr>
        <w:spacing w:after="130"/>
        <w:jc w:val="both"/>
      </w:pPr>
      <w:r>
        <w:rPr>
          <w:sz w:val="22"/>
          <w:szCs w:val="22"/>
        </w:rPr>
        <w:t xml:space="preserve">This finding has a direct practical implication: a risk manager or regulator who relies on a single </w:t>
      </w:r>
      <w:proofErr w:type="spellStart"/>
      <w:r>
        <w:rPr>
          <w:sz w:val="22"/>
          <w:szCs w:val="22"/>
        </w:rPr>
        <w:t>VaR</w:t>
      </w:r>
      <w:proofErr w:type="spellEnd"/>
      <w:r>
        <w:rPr>
          <w:sz w:val="22"/>
          <w:szCs w:val="22"/>
        </w:rPr>
        <w:t xml:space="preserve"> method is, in effect, making a hidden bet on which distributional assumption is correct. The dashboard makes this hidden assumption visible by displaying all three estimates simultaneously.</w:t>
      </w:r>
    </w:p>
    <w:p w14:paraId="7914ACA2" w14:textId="133A407A" w:rsidR="002757FD" w:rsidRDefault="002757FD" w:rsidP="002757FD">
      <w:pPr>
        <w:spacing w:before="180" w:after="60"/>
      </w:pPr>
      <w:r>
        <w:rPr>
          <w:b/>
          <w:bCs/>
          <w:color w:val="1F3864"/>
          <w:sz w:val="23"/>
          <w:szCs w:val="23"/>
        </w:rPr>
        <w:t xml:space="preserve">7.2.2  </w:t>
      </w:r>
      <w:r w:rsidRPr="002757FD">
        <w:rPr>
          <w:b/>
          <w:bCs/>
          <w:color w:val="1F3864"/>
          <w:sz w:val="23"/>
          <w:szCs w:val="23"/>
          <w:lang w:val="en-US"/>
        </w:rPr>
        <w:t xml:space="preserve"> </w:t>
      </w:r>
      <w:r>
        <w:rPr>
          <w:b/>
          <w:bCs/>
          <w:color w:val="1F3864"/>
          <w:sz w:val="23"/>
          <w:szCs w:val="23"/>
        </w:rPr>
        <w:t xml:space="preserve">Sector diversity demonstrably reduces portfolio </w:t>
      </w:r>
      <w:proofErr w:type="spellStart"/>
      <w:r>
        <w:rPr>
          <w:b/>
          <w:bCs/>
          <w:color w:val="1F3864"/>
          <w:sz w:val="23"/>
          <w:szCs w:val="23"/>
        </w:rPr>
        <w:t>VaR</w:t>
      </w:r>
      <w:proofErr w:type="spellEnd"/>
    </w:p>
    <w:p w14:paraId="292FCA2C" w14:textId="77777777" w:rsidR="002757FD" w:rsidRDefault="002757FD" w:rsidP="002757FD">
      <w:pPr>
        <w:spacing w:after="130"/>
        <w:jc w:val="both"/>
      </w:pPr>
      <w:r>
        <w:rPr>
          <w:sz w:val="22"/>
          <w:szCs w:val="22"/>
        </w:rPr>
        <w:t xml:space="preserve">The portfolio construction across 6 GICS sectors — spanning ultra-defensive Consumer Staples (KO, MCD) through to high-beta Technology names (PLTR, META) and the analytically unique Beauty sector (EL, ULTA) — clearly demonstrates the diversification benefit that is central to </w:t>
      </w:r>
      <w:proofErr w:type="spellStart"/>
      <w:r>
        <w:rPr>
          <w:sz w:val="22"/>
          <w:szCs w:val="22"/>
        </w:rPr>
        <w:t>VaR</w:t>
      </w:r>
      <w:proofErr w:type="spellEnd"/>
      <w:r>
        <w:rPr>
          <w:sz w:val="22"/>
          <w:szCs w:val="22"/>
        </w:rPr>
        <w:t xml:space="preserve"> theory. The portfolio-level </w:t>
      </w:r>
      <w:proofErr w:type="spellStart"/>
      <w:r>
        <w:rPr>
          <w:sz w:val="22"/>
          <w:szCs w:val="22"/>
        </w:rPr>
        <w:t>VaR</w:t>
      </w:r>
      <w:proofErr w:type="spellEnd"/>
      <w:r>
        <w:rPr>
          <w:sz w:val="22"/>
          <w:szCs w:val="22"/>
        </w:rPr>
        <w:t xml:space="preserve"> is substantially lower than the weighted average of individual stock </w:t>
      </w:r>
      <w:proofErr w:type="spellStart"/>
      <w:r>
        <w:rPr>
          <w:sz w:val="22"/>
          <w:szCs w:val="22"/>
        </w:rPr>
        <w:t>VaRs</w:t>
      </w:r>
      <w:proofErr w:type="spellEnd"/>
      <w:r>
        <w:rPr>
          <w:sz w:val="22"/>
          <w:szCs w:val="22"/>
        </w:rPr>
        <w:t xml:space="preserve">, reflecting the fact that sector returns are imperfectly correlated. During periods of market stress, when correlations tend to rise, this diversification benefit diminishes — a dynamic visible in the rolling </w:t>
      </w:r>
      <w:proofErr w:type="spellStart"/>
      <w:r>
        <w:rPr>
          <w:sz w:val="22"/>
          <w:szCs w:val="22"/>
        </w:rPr>
        <w:t>VaR</w:t>
      </w:r>
      <w:proofErr w:type="spellEnd"/>
      <w:r>
        <w:rPr>
          <w:sz w:val="22"/>
          <w:szCs w:val="22"/>
        </w:rPr>
        <w:t xml:space="preserve"> calculations and directly relevant to the correlation breakdown limitation discussed in Section 7.4.</w:t>
      </w:r>
    </w:p>
    <w:p w14:paraId="296BD5A0" w14:textId="77777777" w:rsidR="002757FD" w:rsidRDefault="002757FD" w:rsidP="002757FD">
      <w:pPr>
        <w:spacing w:after="130"/>
        <w:jc w:val="both"/>
      </w:pPr>
      <w:r>
        <w:rPr>
          <w:sz w:val="22"/>
          <w:szCs w:val="22"/>
        </w:rPr>
        <w:t xml:space="preserve">The three-year observation window (January 2022 – January 2025) captures three distinct market regimes: the 2022 rate-hike bear market, the 2023 recovery, and the 2024 AI-driven bull market. This regime diversity makes the </w:t>
      </w:r>
      <w:proofErr w:type="spellStart"/>
      <w:r>
        <w:rPr>
          <w:sz w:val="22"/>
          <w:szCs w:val="22"/>
        </w:rPr>
        <w:t>backtesting</w:t>
      </w:r>
      <w:proofErr w:type="spellEnd"/>
      <w:r>
        <w:rPr>
          <w:sz w:val="22"/>
          <w:szCs w:val="22"/>
        </w:rPr>
        <w:t xml:space="preserve"> results more analytically robust than a window covering only calm market conditions.</w:t>
      </w:r>
    </w:p>
    <w:p w14:paraId="28EF1439" w14:textId="00B3B2A0" w:rsidR="002757FD" w:rsidRDefault="002757FD" w:rsidP="002757FD">
      <w:pPr>
        <w:spacing w:before="180" w:after="60"/>
      </w:pPr>
      <w:r>
        <w:rPr>
          <w:b/>
          <w:bCs/>
          <w:color w:val="1F3864"/>
          <w:sz w:val="23"/>
          <w:szCs w:val="23"/>
        </w:rPr>
        <w:t xml:space="preserve">7.2.3 </w:t>
      </w:r>
      <w:r>
        <w:rPr>
          <w:b/>
          <w:bCs/>
          <w:color w:val="1F3864"/>
          <w:sz w:val="23"/>
          <w:szCs w:val="23"/>
          <w:lang w:val="de-DE"/>
        </w:rPr>
        <w:t xml:space="preserve"> </w:t>
      </w:r>
      <w:r>
        <w:rPr>
          <w:b/>
          <w:bCs/>
          <w:color w:val="1F3864"/>
          <w:sz w:val="23"/>
          <w:szCs w:val="23"/>
        </w:rPr>
        <w:t xml:space="preserve"> </w:t>
      </w:r>
      <w:proofErr w:type="spellStart"/>
      <w:r>
        <w:rPr>
          <w:b/>
          <w:bCs/>
          <w:color w:val="1F3864"/>
          <w:sz w:val="23"/>
          <w:szCs w:val="23"/>
        </w:rPr>
        <w:t>Backtesting</w:t>
      </w:r>
      <w:proofErr w:type="spellEnd"/>
      <w:r>
        <w:rPr>
          <w:b/>
          <w:bCs/>
          <w:color w:val="1F3864"/>
          <w:sz w:val="23"/>
          <w:szCs w:val="23"/>
        </w:rPr>
        <w:t xml:space="preserve"> reveals model performance differences</w:t>
      </w:r>
    </w:p>
    <w:p w14:paraId="76E791EA" w14:textId="77777777" w:rsidR="002757FD" w:rsidRDefault="002757FD" w:rsidP="002757FD">
      <w:pPr>
        <w:spacing w:after="130"/>
        <w:jc w:val="both"/>
      </w:pPr>
      <w:r>
        <w:rPr>
          <w:sz w:val="22"/>
          <w:szCs w:val="22"/>
        </w:rPr>
        <w:t xml:space="preserve">The </w:t>
      </w:r>
      <w:proofErr w:type="spellStart"/>
      <w:r>
        <w:rPr>
          <w:sz w:val="22"/>
          <w:szCs w:val="22"/>
        </w:rPr>
        <w:t>backtesting</w:t>
      </w:r>
      <w:proofErr w:type="spellEnd"/>
      <w:r>
        <w:rPr>
          <w:sz w:val="22"/>
          <w:szCs w:val="22"/>
        </w:rPr>
        <w:t xml:space="preserve"> module, which compares daily </w:t>
      </w:r>
      <w:proofErr w:type="spellStart"/>
      <w:r>
        <w:rPr>
          <w:sz w:val="22"/>
          <w:szCs w:val="22"/>
        </w:rPr>
        <w:t>VaR</w:t>
      </w:r>
      <w:proofErr w:type="spellEnd"/>
      <w:r>
        <w:rPr>
          <w:sz w:val="22"/>
          <w:szCs w:val="22"/>
        </w:rPr>
        <w:t xml:space="preserve"> forecasts against realised portfolio returns, produces different exception counts across the three methods. Following the </w:t>
      </w:r>
      <w:proofErr w:type="spellStart"/>
      <w:r>
        <w:rPr>
          <w:sz w:val="22"/>
          <w:szCs w:val="22"/>
        </w:rPr>
        <w:t>Christoffersen</w:t>
      </w:r>
      <w:proofErr w:type="spellEnd"/>
      <w:r>
        <w:rPr>
          <w:sz w:val="22"/>
          <w:szCs w:val="22"/>
        </w:rPr>
        <w:t xml:space="preserve"> (1998) framework, a well-specified model at 99% confidence should produce approximately 2–3 exceptions per 250-day window. Parametric </w:t>
      </w:r>
      <w:proofErr w:type="spellStart"/>
      <w:r>
        <w:rPr>
          <w:sz w:val="22"/>
          <w:szCs w:val="22"/>
        </w:rPr>
        <w:t>VaR</w:t>
      </w:r>
      <w:proofErr w:type="spellEnd"/>
      <w:r>
        <w:rPr>
          <w:sz w:val="22"/>
          <w:szCs w:val="22"/>
        </w:rPr>
        <w:t>, due to its normality assumption, tends to underestimate risk and produces fewer exceptions than expected during calm periods and more than expected during stress periods — a pattern particularly evident in the 2022 bear market. Historical Simulation produces exception rates closer to the theoretical 1%, as it directly incorporates the fat-tailed returns that occurred during the 2022 selloff. These results reinforce the argument for using multiple methods rather than relying on any single approach.</w:t>
      </w:r>
    </w:p>
    <w:p w14:paraId="2CD5BB97" w14:textId="46ADA6E1" w:rsidR="002757FD" w:rsidRDefault="002757FD" w:rsidP="002757FD">
      <w:pPr>
        <w:spacing w:before="180" w:after="60"/>
      </w:pPr>
      <w:r>
        <w:rPr>
          <w:b/>
          <w:bCs/>
          <w:color w:val="1F3864"/>
          <w:sz w:val="23"/>
          <w:szCs w:val="23"/>
        </w:rPr>
        <w:t>7.2.4</w:t>
      </w:r>
      <w:r w:rsidR="002E7FCE" w:rsidRPr="002E7FCE">
        <w:rPr>
          <w:b/>
          <w:bCs/>
          <w:color w:val="1F3864"/>
          <w:sz w:val="23"/>
          <w:szCs w:val="23"/>
          <w:lang w:val="en-US"/>
        </w:rPr>
        <w:t xml:space="preserve"> </w:t>
      </w:r>
      <w:r>
        <w:rPr>
          <w:b/>
          <w:bCs/>
          <w:color w:val="1F3864"/>
          <w:sz w:val="23"/>
          <w:szCs w:val="23"/>
        </w:rPr>
        <w:t xml:space="preserve">  KPI analysis reveals complementary risk dimensions</w:t>
      </w:r>
    </w:p>
    <w:p w14:paraId="1E8A53D1" w14:textId="77777777" w:rsidR="002757FD" w:rsidRDefault="002757FD" w:rsidP="002757FD">
      <w:pPr>
        <w:spacing w:after="130"/>
        <w:jc w:val="both"/>
      </w:pPr>
      <w:r>
        <w:rPr>
          <w:sz w:val="22"/>
          <w:szCs w:val="22"/>
        </w:rPr>
        <w:t xml:space="preserve">The five </w:t>
      </w:r>
      <w:proofErr w:type="spellStart"/>
      <w:r>
        <w:rPr>
          <w:sz w:val="22"/>
          <w:szCs w:val="22"/>
        </w:rPr>
        <w:t>KPIs</w:t>
      </w:r>
      <w:proofErr w:type="spellEnd"/>
      <w:r>
        <w:rPr>
          <w:sz w:val="22"/>
          <w:szCs w:val="22"/>
        </w:rPr>
        <w:t xml:space="preserve"> computed alongside </w:t>
      </w:r>
      <w:proofErr w:type="spellStart"/>
      <w:r>
        <w:rPr>
          <w:sz w:val="22"/>
          <w:szCs w:val="22"/>
        </w:rPr>
        <w:t>VaR</w:t>
      </w:r>
      <w:proofErr w:type="spellEnd"/>
      <w:r>
        <w:rPr>
          <w:sz w:val="22"/>
          <w:szCs w:val="22"/>
        </w:rPr>
        <w:t xml:space="preserve"> each capture a dimension of portfolio risk and return that </w:t>
      </w:r>
      <w:proofErr w:type="spellStart"/>
      <w:r>
        <w:rPr>
          <w:sz w:val="22"/>
          <w:szCs w:val="22"/>
        </w:rPr>
        <w:t>VaR</w:t>
      </w:r>
      <w:proofErr w:type="spellEnd"/>
      <w:r>
        <w:rPr>
          <w:sz w:val="22"/>
          <w:szCs w:val="22"/>
        </w:rPr>
        <w:t xml:space="preserve"> alone cannot provide. The Sharpe Ratio reveals whether the portfolio earns adequate return per unit of risk taken. </w:t>
      </w:r>
      <w:r>
        <w:rPr>
          <w:sz w:val="22"/>
          <w:szCs w:val="22"/>
        </w:rPr>
        <w:lastRenderedPageBreak/>
        <w:t xml:space="preserve">Beta quantifies how sensitive the portfolio is to S&amp;P 500 movements: the inclusion of defensive Healthcare (JNJ, MRK, UNH) and Consumer Staples (MCD, KO) meaningfully reduces the portfolio’s market sensitivity relative to a pure technology portfolio. CAGR over the three years from January 2022 to January 2025 captures compounded return performance across the full window, including the 2022 bear market drawdown and the subsequent recovery. Maximum Drawdown identifies the largest peak-to-trough decline — a measure of downside severity that a single-day </w:t>
      </w:r>
      <w:proofErr w:type="spellStart"/>
      <w:r>
        <w:rPr>
          <w:sz w:val="22"/>
          <w:szCs w:val="22"/>
        </w:rPr>
        <w:t>VaR</w:t>
      </w:r>
      <w:proofErr w:type="spellEnd"/>
      <w:r>
        <w:rPr>
          <w:sz w:val="22"/>
          <w:szCs w:val="22"/>
        </w:rPr>
        <w:t xml:space="preserve"> estimate cannot capture. Annualised Volatility provides the rolling risk baseline that feeds the Parametric </w:t>
      </w:r>
      <w:proofErr w:type="spellStart"/>
      <w:r>
        <w:rPr>
          <w:sz w:val="22"/>
          <w:szCs w:val="22"/>
        </w:rPr>
        <w:t>VaR</w:t>
      </w:r>
      <w:proofErr w:type="spellEnd"/>
      <w:r>
        <w:rPr>
          <w:sz w:val="22"/>
          <w:szCs w:val="22"/>
        </w:rPr>
        <w:t xml:space="preserve"> calculation directly. Together, the five </w:t>
      </w:r>
      <w:proofErr w:type="spellStart"/>
      <w:r>
        <w:rPr>
          <w:sz w:val="22"/>
          <w:szCs w:val="22"/>
        </w:rPr>
        <w:t>KPIs</w:t>
      </w:r>
      <w:proofErr w:type="spellEnd"/>
      <w:r>
        <w:rPr>
          <w:sz w:val="22"/>
          <w:szCs w:val="22"/>
        </w:rPr>
        <w:t xml:space="preserve"> and three </w:t>
      </w:r>
      <w:proofErr w:type="spellStart"/>
      <w:r>
        <w:rPr>
          <w:sz w:val="22"/>
          <w:szCs w:val="22"/>
        </w:rPr>
        <w:t>VaR</w:t>
      </w:r>
      <w:proofErr w:type="spellEnd"/>
      <w:r>
        <w:rPr>
          <w:sz w:val="22"/>
          <w:szCs w:val="22"/>
        </w:rPr>
        <w:t xml:space="preserve"> measures provide a comprehensive risk-return profile that goes beyond the minimum regulatory requirement of </w:t>
      </w:r>
      <w:proofErr w:type="spellStart"/>
      <w:r>
        <w:rPr>
          <w:sz w:val="22"/>
          <w:szCs w:val="22"/>
        </w:rPr>
        <w:t>VaR</w:t>
      </w:r>
      <w:proofErr w:type="spellEnd"/>
      <w:r>
        <w:rPr>
          <w:sz w:val="22"/>
          <w:szCs w:val="22"/>
        </w:rPr>
        <w:t xml:space="preserve"> alone.</w:t>
      </w:r>
    </w:p>
    <w:p w14:paraId="3BBE491A" w14:textId="0EE7EA5F" w:rsidR="002757FD" w:rsidRPr="00486D91" w:rsidRDefault="002757FD" w:rsidP="002757FD">
      <w:pPr>
        <w:pStyle w:val="Heading2"/>
      </w:pPr>
      <w:r w:rsidRPr="00486D91">
        <w:t xml:space="preserve">7.3 </w:t>
      </w:r>
      <w:r w:rsidR="002E7FCE" w:rsidRPr="00486D91">
        <w:rPr>
          <w:lang w:val="de-DE"/>
        </w:rPr>
        <w:t xml:space="preserve"> </w:t>
      </w:r>
      <w:r w:rsidRPr="00486D91">
        <w:t xml:space="preserve"> Broader significance</w:t>
      </w:r>
    </w:p>
    <w:p w14:paraId="0E072B90" w14:textId="77777777" w:rsidR="002757FD" w:rsidRDefault="002757FD" w:rsidP="002757FD">
      <w:pPr>
        <w:spacing w:after="130"/>
        <w:jc w:val="both"/>
      </w:pPr>
      <w:r>
        <w:rPr>
          <w:sz w:val="22"/>
          <w:szCs w:val="22"/>
        </w:rPr>
        <w:t>Beyond the specific results, this project demonstrates three broader points of academic significance.</w:t>
      </w:r>
    </w:p>
    <w:p w14:paraId="441EE0DE" w14:textId="77777777" w:rsidR="002757FD" w:rsidRDefault="002757FD" w:rsidP="002757FD">
      <w:pPr>
        <w:spacing w:after="130"/>
        <w:jc w:val="both"/>
      </w:pPr>
      <w:r>
        <w:rPr>
          <w:sz w:val="22"/>
          <w:szCs w:val="22"/>
        </w:rPr>
        <w:t xml:space="preserve">First, </w:t>
      </w:r>
      <w:proofErr w:type="spellStart"/>
      <w:r>
        <w:rPr>
          <w:sz w:val="22"/>
          <w:szCs w:val="22"/>
        </w:rPr>
        <w:t>VaR</w:t>
      </w:r>
      <w:proofErr w:type="spellEnd"/>
      <w:r>
        <w:rPr>
          <w:sz w:val="22"/>
          <w:szCs w:val="22"/>
        </w:rPr>
        <w:t xml:space="preserve"> is not a single objective number. It is an estimate whose value depends critically on the method used, the observation window, the distributional assumption, and the confidence level. Two practitioners computing </w:t>
      </w:r>
      <w:proofErr w:type="spellStart"/>
      <w:r>
        <w:rPr>
          <w:sz w:val="22"/>
          <w:szCs w:val="22"/>
        </w:rPr>
        <w:t>VaR</w:t>
      </w:r>
      <w:proofErr w:type="spellEnd"/>
      <w:r>
        <w:rPr>
          <w:sz w:val="22"/>
          <w:szCs w:val="22"/>
        </w:rPr>
        <w:t xml:space="preserve"> for the same portfolio on the same day can produce results that differ by a factor of two or more. Acknowledging and communicating this model uncertainty is as important as the estimate itself.</w:t>
      </w:r>
    </w:p>
    <w:p w14:paraId="6FA58F45" w14:textId="77777777" w:rsidR="002757FD" w:rsidRDefault="002757FD" w:rsidP="002757FD">
      <w:pPr>
        <w:spacing w:after="130"/>
        <w:jc w:val="both"/>
      </w:pPr>
      <w:r>
        <w:rPr>
          <w:sz w:val="22"/>
          <w:szCs w:val="22"/>
        </w:rPr>
        <w:t xml:space="preserve">Second, </w:t>
      </w:r>
      <w:proofErr w:type="spellStart"/>
      <w:r>
        <w:rPr>
          <w:sz w:val="22"/>
          <w:szCs w:val="22"/>
        </w:rPr>
        <w:t>backtesting</w:t>
      </w:r>
      <w:proofErr w:type="spellEnd"/>
      <w:r>
        <w:rPr>
          <w:sz w:val="22"/>
          <w:szCs w:val="22"/>
        </w:rPr>
        <w:t xml:space="preserve"> is not optional. A </w:t>
      </w:r>
      <w:proofErr w:type="spellStart"/>
      <w:r>
        <w:rPr>
          <w:sz w:val="22"/>
          <w:szCs w:val="22"/>
        </w:rPr>
        <w:t>VaR</w:t>
      </w:r>
      <w:proofErr w:type="spellEnd"/>
      <w:r>
        <w:rPr>
          <w:sz w:val="22"/>
          <w:szCs w:val="22"/>
        </w:rPr>
        <w:t xml:space="preserve"> model that has never been validated against realised returns provides no evidence of accuracy. The Basel Committee’s traffic light system exists precisely because regulators learned, at enormous cost during the 2008 crisis, that banks were holding capital calibrated to </w:t>
      </w:r>
      <w:proofErr w:type="spellStart"/>
      <w:r>
        <w:rPr>
          <w:sz w:val="22"/>
          <w:szCs w:val="22"/>
        </w:rPr>
        <w:t>VaR</w:t>
      </w:r>
      <w:proofErr w:type="spellEnd"/>
      <w:r>
        <w:rPr>
          <w:sz w:val="22"/>
          <w:szCs w:val="22"/>
        </w:rPr>
        <w:t xml:space="preserve"> models that had never been rigorously tested. The </w:t>
      </w:r>
      <w:proofErr w:type="spellStart"/>
      <w:r>
        <w:rPr>
          <w:sz w:val="22"/>
          <w:szCs w:val="22"/>
        </w:rPr>
        <w:t>backtesting</w:t>
      </w:r>
      <w:proofErr w:type="spellEnd"/>
      <w:r>
        <w:rPr>
          <w:sz w:val="22"/>
          <w:szCs w:val="22"/>
        </w:rPr>
        <w:t xml:space="preserve"> module in this dashboard operationalises that lesson.</w:t>
      </w:r>
    </w:p>
    <w:p w14:paraId="3D76361D" w14:textId="77777777" w:rsidR="002757FD" w:rsidRDefault="002757FD" w:rsidP="002757FD">
      <w:pPr>
        <w:spacing w:after="130"/>
        <w:jc w:val="both"/>
      </w:pPr>
      <w:r>
        <w:rPr>
          <w:sz w:val="22"/>
          <w:szCs w:val="22"/>
        </w:rPr>
        <w:t xml:space="preserve">Third, risk dashboards have genuine value over static reports. A real-time dashboard that updates </w:t>
      </w:r>
      <w:proofErr w:type="spellStart"/>
      <w:r>
        <w:rPr>
          <w:sz w:val="22"/>
          <w:szCs w:val="22"/>
        </w:rPr>
        <w:t>VaR</w:t>
      </w:r>
      <w:proofErr w:type="spellEnd"/>
      <w:r>
        <w:rPr>
          <w:sz w:val="22"/>
          <w:szCs w:val="22"/>
        </w:rPr>
        <w:t xml:space="preserve">, </w:t>
      </w:r>
      <w:proofErr w:type="spellStart"/>
      <w:r>
        <w:rPr>
          <w:sz w:val="22"/>
          <w:szCs w:val="22"/>
        </w:rPr>
        <w:t>backtesting</w:t>
      </w:r>
      <w:proofErr w:type="spellEnd"/>
      <w:r>
        <w:rPr>
          <w:sz w:val="22"/>
          <w:szCs w:val="22"/>
        </w:rPr>
        <w:t xml:space="preserve"> exception counts, and all five </w:t>
      </w:r>
      <w:proofErr w:type="spellStart"/>
      <w:r>
        <w:rPr>
          <w:sz w:val="22"/>
          <w:szCs w:val="22"/>
        </w:rPr>
        <w:t>KPIs</w:t>
      </w:r>
      <w:proofErr w:type="spellEnd"/>
      <w:r>
        <w:rPr>
          <w:sz w:val="22"/>
          <w:szCs w:val="22"/>
        </w:rPr>
        <w:t xml:space="preserve"> daily provides the risk manager with a continuously current view of the portfolio’s risk profile. This is qualitatively different from a quarterly Pillar 3 report, which represents a snapshot of risk at a single point in time.</w:t>
      </w:r>
    </w:p>
    <w:p w14:paraId="4F0D4934" w14:textId="4F906776" w:rsidR="002757FD" w:rsidRDefault="002757FD" w:rsidP="002757FD"/>
    <w:p w14:paraId="4BBE2456" w14:textId="0260E6C0" w:rsidR="002757FD" w:rsidRPr="00486D91" w:rsidRDefault="002757FD" w:rsidP="002757FD">
      <w:pPr>
        <w:pStyle w:val="Heading1"/>
      </w:pPr>
      <w:r w:rsidRPr="00486D91">
        <w:t xml:space="preserve">7.4 </w:t>
      </w:r>
      <w:r w:rsidR="00E934CC" w:rsidRPr="00E934CC">
        <w:rPr>
          <w:lang w:val="en-US"/>
        </w:rPr>
        <w:t xml:space="preserve"> </w:t>
      </w:r>
      <w:r w:rsidRPr="00486D91">
        <w:t xml:space="preserve"> Limitations of </w:t>
      </w:r>
      <w:proofErr w:type="spellStart"/>
      <w:r w:rsidRPr="00486D91">
        <w:t>VaR</w:t>
      </w:r>
      <w:proofErr w:type="spellEnd"/>
      <w:r w:rsidRPr="00486D91">
        <w:t xml:space="preserve"> as a Risk Measure</w:t>
      </w:r>
    </w:p>
    <w:p w14:paraId="5884C5EA" w14:textId="77777777" w:rsidR="002757FD" w:rsidRDefault="002757FD" w:rsidP="002757FD">
      <w:pPr>
        <w:spacing w:after="130"/>
        <w:jc w:val="both"/>
      </w:pPr>
      <w:r>
        <w:rPr>
          <w:sz w:val="22"/>
          <w:szCs w:val="22"/>
        </w:rPr>
        <w:t>Value at Risk is one of the most widely used risk measures in finance, but it is also one of the most criticised. Its limitations are well documented in the academic literature, and several have directly shaped the evolution of banking regulation from Basel I through to the current FRTB framework. This section identifies the ten principal limitations, organises them by type and severity, and proposes a mitigation for each.</w:t>
      </w:r>
    </w:p>
    <w:p w14:paraId="78A99791" w14:textId="77777777" w:rsidR="002757FD" w:rsidRDefault="002757FD" w:rsidP="002757FD">
      <w:pPr>
        <w:spacing w:after="60"/>
      </w:pPr>
    </w:p>
    <w:p w14:paraId="1D2895A8" w14:textId="77777777" w:rsidR="002757FD" w:rsidRDefault="002757FD" w:rsidP="002757FD">
      <w:pPr>
        <w:spacing w:after="80"/>
        <w:jc w:val="center"/>
      </w:pPr>
      <w:r>
        <w:rPr>
          <w:i/>
          <w:iCs/>
          <w:color w:val="555555"/>
          <w:sz w:val="19"/>
          <w:szCs w:val="19"/>
        </w:rPr>
        <w:t xml:space="preserve">Table 7.1. </w:t>
      </w:r>
      <w:proofErr w:type="spellStart"/>
      <w:r>
        <w:rPr>
          <w:i/>
          <w:iCs/>
          <w:color w:val="555555"/>
          <w:sz w:val="19"/>
          <w:szCs w:val="19"/>
        </w:rPr>
        <w:t>VaR</w:t>
      </w:r>
      <w:proofErr w:type="spellEnd"/>
      <w:r>
        <w:rPr>
          <w:i/>
          <w:iCs/>
          <w:color w:val="555555"/>
          <w:sz w:val="19"/>
          <w:szCs w:val="19"/>
        </w:rPr>
        <w:t xml:space="preserve"> limitations: type, severity,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1385"/>
        <w:gridCol w:w="1105"/>
        <w:gridCol w:w="2957"/>
        <w:gridCol w:w="1950"/>
      </w:tblGrid>
      <w:tr w:rsidR="002757FD" w14:paraId="37373AD5"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39020ACD" w14:textId="77777777" w:rsidR="002757FD" w:rsidRDefault="002757FD" w:rsidP="002757FD">
            <w:r>
              <w:rPr>
                <w:b/>
                <w:bCs/>
                <w:color w:val="FFFFFF"/>
                <w:sz w:val="19"/>
                <w:szCs w:val="19"/>
              </w:rPr>
              <w:t>Limitation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1E6519DD" w14:textId="77777777" w:rsidR="002757FD" w:rsidRDefault="002757FD" w:rsidP="002757FD">
            <w:r>
              <w:rPr>
                <w:b/>
                <w:bCs/>
                <w:color w:val="FFFFFF"/>
                <w:sz w:val="19"/>
                <w:szCs w:val="19"/>
              </w:rPr>
              <w:t>Affects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279E0063" w14:textId="77777777" w:rsidR="002757FD" w:rsidRDefault="002757FD" w:rsidP="002757FD">
            <w:r>
              <w:rPr>
                <w:b/>
                <w:bCs/>
                <w:color w:val="FFFFFF"/>
                <w:sz w:val="19"/>
                <w:szCs w:val="19"/>
              </w:rPr>
              <w:t>Severity</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7381AC48" w14:textId="77777777" w:rsidR="002757FD" w:rsidRDefault="002757FD" w:rsidP="002757FD">
            <w:r>
              <w:rPr>
                <w:b/>
                <w:bCs/>
                <w:color w:val="FFFFFF"/>
                <w:sz w:val="19"/>
                <w:szCs w:val="19"/>
              </w:rPr>
              <w:t>Explanation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tcPr>
          <w:p w14:paraId="50BB2996" w14:textId="77777777" w:rsidR="002757FD" w:rsidRDefault="002757FD" w:rsidP="002757FD">
            <w:r>
              <w:rPr>
                <w:b/>
                <w:bCs/>
                <w:color w:val="FFFFFF"/>
                <w:sz w:val="19"/>
                <w:szCs w:val="19"/>
              </w:rPr>
              <w:t>Mitigation</w:t>
            </w:r>
          </w:p>
        </w:tc>
      </w:tr>
      <w:tr w:rsidR="002757FD" w14:paraId="15072CEF"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D8C0F6" w14:textId="77777777" w:rsidR="002757FD" w:rsidRDefault="002757FD" w:rsidP="002757FD">
            <w:r>
              <w:rPr>
                <w:b/>
                <w:bCs/>
                <w:color w:val="1F3864"/>
                <w:sz w:val="19"/>
                <w:szCs w:val="19"/>
              </w:rPr>
              <w:t>Threshold only, not tail size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6F976E" w14:textId="77777777" w:rsidR="002757FD" w:rsidRDefault="002757FD" w:rsidP="002757FD">
            <w:r>
              <w:rPr>
                <w:color w:val="444444"/>
                <w:sz w:val="19"/>
                <w:szCs w:val="19"/>
              </w:rPr>
              <w:t>Structural</w:t>
            </w:r>
          </w:p>
        </w:tc>
        <w:tc>
          <w:tcPr>
            <w:tcW w:w="9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0E110652" w14:textId="77777777" w:rsidR="002757FD" w:rsidRDefault="002757FD" w:rsidP="002757FD">
            <w:r>
              <w:rPr>
                <w:b/>
                <w:bCs/>
                <w:color w:val="9C0006"/>
                <w:sz w:val="19"/>
                <w:szCs w:val="19"/>
              </w:rPr>
              <w:t>Critical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2C237A" w14:textId="77777777" w:rsidR="002757FD" w:rsidRDefault="002757FD" w:rsidP="002757FD">
            <w:proofErr w:type="spellStart"/>
            <w:r>
              <w:rPr>
                <w:color w:val="222222"/>
                <w:sz w:val="19"/>
                <w:szCs w:val="19"/>
              </w:rPr>
              <w:t>VaR</w:t>
            </w:r>
            <w:proofErr w:type="spellEnd"/>
            <w:r>
              <w:rPr>
                <w:color w:val="222222"/>
                <w:sz w:val="19"/>
                <w:szCs w:val="19"/>
              </w:rPr>
              <w:t xml:space="preserve"> says nothing about how large losses are beyond the threshold. A </w:t>
            </w:r>
            <w:proofErr w:type="spellStart"/>
            <w:r>
              <w:rPr>
                <w:color w:val="222222"/>
                <w:sz w:val="19"/>
                <w:szCs w:val="19"/>
              </w:rPr>
              <w:t>VaR</w:t>
            </w:r>
            <w:proofErr w:type="spellEnd"/>
            <w:r>
              <w:rPr>
                <w:color w:val="222222"/>
                <w:sz w:val="19"/>
                <w:szCs w:val="19"/>
              </w:rPr>
              <w:t xml:space="preserve"> of $1m could conceal a tail loss of $10m or $100m.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59C5D4" w14:textId="77777777" w:rsidR="002757FD" w:rsidRDefault="002757FD" w:rsidP="002757FD">
            <w:r>
              <w:rPr>
                <w:color w:val="333333"/>
                <w:sz w:val="19"/>
                <w:szCs w:val="19"/>
              </w:rPr>
              <w:t xml:space="preserve">Use </w:t>
            </w:r>
            <w:proofErr w:type="spellStart"/>
            <w:r>
              <w:rPr>
                <w:color w:val="333333"/>
                <w:sz w:val="19"/>
                <w:szCs w:val="19"/>
              </w:rPr>
              <w:t>CVaR</w:t>
            </w:r>
            <w:proofErr w:type="spellEnd"/>
            <w:r>
              <w:rPr>
                <w:color w:val="333333"/>
                <w:sz w:val="19"/>
                <w:szCs w:val="19"/>
              </w:rPr>
              <w:t xml:space="preserve"> / Expected Shortfall alongside </w:t>
            </w:r>
            <w:proofErr w:type="spellStart"/>
            <w:r>
              <w:rPr>
                <w:color w:val="333333"/>
                <w:sz w:val="19"/>
                <w:szCs w:val="19"/>
              </w:rPr>
              <w:t>VaR</w:t>
            </w:r>
            <w:proofErr w:type="spellEnd"/>
          </w:p>
        </w:tc>
      </w:tr>
      <w:tr w:rsidR="002757FD" w14:paraId="31065E9C"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F539B46" w14:textId="77777777" w:rsidR="002757FD" w:rsidRDefault="002757FD" w:rsidP="002757FD">
            <w:r>
              <w:rPr>
                <w:b/>
                <w:bCs/>
                <w:color w:val="1F3864"/>
                <w:sz w:val="19"/>
                <w:szCs w:val="19"/>
              </w:rPr>
              <w:t>Normality assumption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5578AD16" w14:textId="77777777" w:rsidR="002757FD" w:rsidRDefault="002757FD" w:rsidP="002757FD">
            <w:r>
              <w:rPr>
                <w:color w:val="444444"/>
                <w:sz w:val="19"/>
                <w:szCs w:val="19"/>
              </w:rPr>
              <w:t>Parametric</w:t>
            </w:r>
          </w:p>
        </w:tc>
        <w:tc>
          <w:tcPr>
            <w:tcW w:w="9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11950AF9" w14:textId="77777777" w:rsidR="002757FD" w:rsidRDefault="002757FD" w:rsidP="002757FD">
            <w:r>
              <w:rPr>
                <w:b/>
                <w:bCs/>
                <w:color w:val="9C6500"/>
                <w:sz w:val="19"/>
                <w:szCs w:val="19"/>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DD2AE1A" w14:textId="77777777" w:rsidR="002757FD" w:rsidRDefault="002757FD" w:rsidP="002757FD">
            <w:r>
              <w:rPr>
                <w:color w:val="222222"/>
                <w:sz w:val="19"/>
                <w:szCs w:val="19"/>
              </w:rPr>
              <w:t xml:space="preserve">Real returns have fat tails and negative skewness. Parametric </w:t>
            </w:r>
            <w:proofErr w:type="spellStart"/>
            <w:r>
              <w:rPr>
                <w:color w:val="222222"/>
                <w:sz w:val="19"/>
                <w:szCs w:val="19"/>
              </w:rPr>
              <w:t>VaR</w:t>
            </w:r>
            <w:proofErr w:type="spellEnd"/>
            <w:r>
              <w:rPr>
                <w:color w:val="222222"/>
                <w:sz w:val="19"/>
                <w:szCs w:val="19"/>
              </w:rPr>
              <w:t xml:space="preserve"> systematically underestimates extreme losses.</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66DE567" w14:textId="77777777" w:rsidR="002757FD" w:rsidRDefault="002757FD" w:rsidP="002757FD">
            <w:r>
              <w:rPr>
                <w:color w:val="333333"/>
                <w:sz w:val="19"/>
                <w:szCs w:val="19"/>
              </w:rPr>
              <w:t>Use Historical Simulation or fat-tailed distributions</w:t>
            </w:r>
          </w:p>
        </w:tc>
      </w:tr>
      <w:tr w:rsidR="002757FD" w14:paraId="6C315F6F"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68575E" w14:textId="77777777" w:rsidR="002757FD" w:rsidRDefault="002757FD" w:rsidP="002757FD">
            <w:r>
              <w:rPr>
                <w:b/>
                <w:bCs/>
                <w:color w:val="1F3864"/>
                <w:sz w:val="19"/>
                <w:szCs w:val="19"/>
              </w:rPr>
              <w:t>Backward-looking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ECA30B" w14:textId="77777777" w:rsidR="002757FD" w:rsidRDefault="002757FD" w:rsidP="002757FD">
            <w:r>
              <w:rPr>
                <w:color w:val="444444"/>
                <w:sz w:val="19"/>
                <w:szCs w:val="19"/>
              </w:rPr>
              <w:t>All methods</w:t>
            </w:r>
          </w:p>
        </w:tc>
        <w:tc>
          <w:tcPr>
            <w:tcW w:w="9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76379411" w14:textId="77777777" w:rsidR="002757FD" w:rsidRDefault="002757FD" w:rsidP="002757FD">
            <w:r>
              <w:rPr>
                <w:b/>
                <w:bCs/>
                <w:color w:val="9C6500"/>
                <w:sz w:val="19"/>
                <w:szCs w:val="19"/>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383D6C" w14:textId="77777777" w:rsidR="002757FD" w:rsidRDefault="002757FD" w:rsidP="002757FD">
            <w:r>
              <w:rPr>
                <w:color w:val="222222"/>
                <w:sz w:val="19"/>
                <w:szCs w:val="19"/>
              </w:rPr>
              <w:t>All three methods use historical data. An unprecedented crisis not in the 3-year sample window will not be captured.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992BC9" w14:textId="77777777" w:rsidR="002757FD" w:rsidRDefault="002757FD" w:rsidP="002757FD">
            <w:r>
              <w:rPr>
                <w:color w:val="333333"/>
                <w:sz w:val="19"/>
                <w:szCs w:val="19"/>
              </w:rPr>
              <w:t>Stress testing; extend observation window</w:t>
            </w:r>
          </w:p>
        </w:tc>
      </w:tr>
      <w:tr w:rsidR="002757FD" w14:paraId="38B5AE7D"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D2725FA" w14:textId="77777777" w:rsidR="002757FD" w:rsidRDefault="002757FD" w:rsidP="002757FD">
            <w:r>
              <w:rPr>
                <w:b/>
                <w:bCs/>
                <w:color w:val="1F3864"/>
                <w:sz w:val="19"/>
                <w:szCs w:val="19"/>
              </w:rPr>
              <w:t>Subadditivity violation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1E8C88E" w14:textId="77777777" w:rsidR="002757FD" w:rsidRDefault="002757FD" w:rsidP="002757FD">
            <w:r>
              <w:rPr>
                <w:color w:val="444444"/>
                <w:sz w:val="19"/>
                <w:szCs w:val="19"/>
              </w:rPr>
              <w:t>Structural</w:t>
            </w:r>
          </w:p>
        </w:tc>
        <w:tc>
          <w:tcPr>
            <w:tcW w:w="9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7A62B62A" w14:textId="77777777" w:rsidR="002757FD" w:rsidRDefault="002757FD" w:rsidP="002757FD">
            <w:r>
              <w:rPr>
                <w:b/>
                <w:bCs/>
                <w:color w:val="9C6500"/>
                <w:sz w:val="19"/>
                <w:szCs w:val="19"/>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7F36D82" w14:textId="77777777" w:rsidR="002757FD" w:rsidRDefault="002757FD" w:rsidP="002757FD">
            <w:proofErr w:type="spellStart"/>
            <w:r>
              <w:rPr>
                <w:color w:val="222222"/>
                <w:sz w:val="19"/>
                <w:szCs w:val="19"/>
              </w:rPr>
              <w:t>VaR</w:t>
            </w:r>
            <w:proofErr w:type="spellEnd"/>
            <w:r>
              <w:rPr>
                <w:color w:val="222222"/>
                <w:sz w:val="19"/>
                <w:szCs w:val="19"/>
              </w:rPr>
              <w:t xml:space="preserve"> can increase when two portfolios are combined, violating the diversification principle (</w:t>
            </w:r>
            <w:proofErr w:type="spellStart"/>
            <w:r>
              <w:rPr>
                <w:color w:val="222222"/>
                <w:sz w:val="19"/>
                <w:szCs w:val="19"/>
              </w:rPr>
              <w:t>Artzner</w:t>
            </w:r>
            <w:proofErr w:type="spellEnd"/>
            <w:r>
              <w:rPr>
                <w:color w:val="222222"/>
                <w:sz w:val="19"/>
                <w:szCs w:val="19"/>
              </w:rPr>
              <w:t xml:space="preserve"> et al., 1999).</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0BCDEA2" w14:textId="77777777" w:rsidR="002757FD" w:rsidRDefault="002757FD" w:rsidP="002757FD">
            <w:r>
              <w:rPr>
                <w:color w:val="333333"/>
                <w:sz w:val="19"/>
                <w:szCs w:val="19"/>
              </w:rPr>
              <w:t xml:space="preserve">Replace with </w:t>
            </w:r>
            <w:proofErr w:type="spellStart"/>
            <w:r>
              <w:rPr>
                <w:color w:val="333333"/>
                <w:sz w:val="19"/>
                <w:szCs w:val="19"/>
              </w:rPr>
              <w:t>CVaR</w:t>
            </w:r>
            <w:proofErr w:type="spellEnd"/>
            <w:r>
              <w:rPr>
                <w:color w:val="333333"/>
                <w:sz w:val="19"/>
                <w:szCs w:val="19"/>
              </w:rPr>
              <w:t>, which satisfies all coherence axioms</w:t>
            </w:r>
          </w:p>
        </w:tc>
      </w:tr>
      <w:tr w:rsidR="002757FD" w14:paraId="61C9CDB7"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CF3CFBF" w14:textId="77777777" w:rsidR="002757FD" w:rsidRDefault="002757FD" w:rsidP="002757FD">
            <w:r>
              <w:rPr>
                <w:b/>
                <w:bCs/>
                <w:color w:val="1F3864"/>
                <w:sz w:val="19"/>
                <w:szCs w:val="19"/>
              </w:rPr>
              <w:t>Static observation window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75A02A" w14:textId="77777777" w:rsidR="002757FD" w:rsidRDefault="002757FD" w:rsidP="002757FD">
            <w:r>
              <w:rPr>
                <w:color w:val="444444"/>
                <w:sz w:val="19"/>
                <w:szCs w:val="19"/>
              </w:rPr>
              <w:t>All methods</w:t>
            </w:r>
          </w:p>
        </w:tc>
        <w:tc>
          <w:tcPr>
            <w:tcW w:w="9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5B8E3390" w14:textId="77777777" w:rsidR="002757FD" w:rsidRDefault="002757FD" w:rsidP="002757FD">
            <w:r>
              <w:rPr>
                <w:b/>
                <w:bCs/>
                <w:color w:val="276221"/>
                <w:sz w:val="19"/>
                <w:szCs w:val="19"/>
              </w:rPr>
              <w:t>Moderate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5D0003" w14:textId="77777777" w:rsidR="002757FD" w:rsidRDefault="002757FD" w:rsidP="002757FD">
            <w:r>
              <w:rPr>
                <w:color w:val="222222"/>
                <w:sz w:val="19"/>
                <w:szCs w:val="19"/>
              </w:rPr>
              <w:t xml:space="preserve">The 3-year window weights all observations equally. The 2022 bear market, 2023 recovery, </w:t>
            </w:r>
            <w:r>
              <w:rPr>
                <w:color w:val="222222"/>
                <w:sz w:val="19"/>
                <w:szCs w:val="19"/>
              </w:rPr>
              <w:lastRenderedPageBreak/>
              <w:t>and 2024 bull run carry equal weight.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D67816" w14:textId="77777777" w:rsidR="002757FD" w:rsidRDefault="002757FD" w:rsidP="002757FD">
            <w:r>
              <w:rPr>
                <w:color w:val="333333"/>
                <w:sz w:val="19"/>
                <w:szCs w:val="19"/>
              </w:rPr>
              <w:lastRenderedPageBreak/>
              <w:t>EWMA volatility; shrink window during high-vol periods</w:t>
            </w:r>
          </w:p>
        </w:tc>
      </w:tr>
      <w:tr w:rsidR="002757FD" w14:paraId="340205B3"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5E5CAB6" w14:textId="77777777" w:rsidR="002757FD" w:rsidRDefault="002757FD" w:rsidP="002757FD">
            <w:r>
              <w:rPr>
                <w:b/>
                <w:bCs/>
                <w:color w:val="1F3864"/>
                <w:sz w:val="19"/>
                <w:szCs w:val="19"/>
              </w:rPr>
              <w:t>Correlation breakdown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B9E6ACE" w14:textId="77777777" w:rsidR="002757FD" w:rsidRDefault="002757FD" w:rsidP="002757FD">
            <w:r>
              <w:rPr>
                <w:color w:val="444444"/>
                <w:sz w:val="19"/>
                <w:szCs w:val="19"/>
              </w:rPr>
              <w:t>Parametric / MC</w:t>
            </w:r>
          </w:p>
        </w:tc>
        <w:tc>
          <w:tcPr>
            <w:tcW w:w="9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30" w:type="dxa"/>
              <w:bottom w:w="80" w:type="dxa"/>
              <w:right w:w="130" w:type="dxa"/>
            </w:tcMar>
          </w:tcPr>
          <w:p w14:paraId="77742DA2" w14:textId="77777777" w:rsidR="002757FD" w:rsidRDefault="002757FD" w:rsidP="002757FD">
            <w:r>
              <w:rPr>
                <w:b/>
                <w:bCs/>
                <w:color w:val="9C6500"/>
                <w:sz w:val="19"/>
                <w:szCs w:val="19"/>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F07A706" w14:textId="77777777" w:rsidR="002757FD" w:rsidRDefault="002757FD" w:rsidP="002757FD">
            <w:r>
              <w:rPr>
                <w:color w:val="222222"/>
                <w:sz w:val="19"/>
                <w:szCs w:val="19"/>
              </w:rPr>
              <w:t xml:space="preserve">Asset correlations rise sharply during market stress, precisely when </w:t>
            </w:r>
            <w:proofErr w:type="spellStart"/>
            <w:r>
              <w:rPr>
                <w:color w:val="222222"/>
                <w:sz w:val="19"/>
                <w:szCs w:val="19"/>
              </w:rPr>
              <w:t>VaR</w:t>
            </w:r>
            <w:proofErr w:type="spellEnd"/>
            <w:r>
              <w:rPr>
                <w:color w:val="222222"/>
                <w:sz w:val="19"/>
                <w:szCs w:val="19"/>
              </w:rPr>
              <w:t xml:space="preserve"> must be most accurate.</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39F5EBC" w14:textId="77777777" w:rsidR="002757FD" w:rsidRDefault="002757FD" w:rsidP="002757FD">
            <w:r>
              <w:rPr>
                <w:color w:val="333333"/>
                <w:sz w:val="19"/>
                <w:szCs w:val="19"/>
              </w:rPr>
              <w:t>Stress testing with crisis-period correlations</w:t>
            </w:r>
          </w:p>
        </w:tc>
      </w:tr>
      <w:tr w:rsidR="002757FD" w14:paraId="3185782B"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A16EBB" w14:textId="77777777" w:rsidR="002757FD" w:rsidRDefault="002757FD" w:rsidP="002757FD">
            <w:r>
              <w:rPr>
                <w:b/>
                <w:bCs/>
                <w:color w:val="1F3864"/>
                <w:sz w:val="19"/>
                <w:szCs w:val="19"/>
              </w:rPr>
              <w:t>Fixed portfolio composition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21D971" w14:textId="77777777" w:rsidR="002757FD" w:rsidRDefault="002757FD" w:rsidP="002757FD">
            <w:r>
              <w:rPr>
                <w:color w:val="444444"/>
                <w:sz w:val="19"/>
                <w:szCs w:val="19"/>
              </w:rPr>
              <w:t>All methods</w:t>
            </w:r>
          </w:p>
        </w:tc>
        <w:tc>
          <w:tcPr>
            <w:tcW w:w="9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759FB843" w14:textId="77777777" w:rsidR="002757FD" w:rsidRDefault="002757FD" w:rsidP="002757FD">
            <w:r>
              <w:rPr>
                <w:b/>
                <w:bCs/>
                <w:color w:val="276221"/>
                <w:sz w:val="19"/>
                <w:szCs w:val="19"/>
              </w:rPr>
              <w:t>Moderate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6CD7FB" w14:textId="77777777" w:rsidR="002757FD" w:rsidRDefault="002757FD" w:rsidP="002757FD">
            <w:proofErr w:type="spellStart"/>
            <w:r>
              <w:rPr>
                <w:color w:val="222222"/>
                <w:sz w:val="19"/>
                <w:szCs w:val="19"/>
              </w:rPr>
              <w:t>VaR</w:t>
            </w:r>
            <w:proofErr w:type="spellEnd"/>
            <w:r>
              <w:rPr>
                <w:color w:val="222222"/>
                <w:sz w:val="19"/>
                <w:szCs w:val="19"/>
              </w:rPr>
              <w:t xml:space="preserve"> assumes weights are constant at 1/15. Real portfolios rebalance continuously.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A6728D" w14:textId="77777777" w:rsidR="002757FD" w:rsidRDefault="002757FD" w:rsidP="002757FD">
            <w:r>
              <w:rPr>
                <w:color w:val="333333"/>
                <w:sz w:val="19"/>
                <w:szCs w:val="19"/>
              </w:rPr>
              <w:t xml:space="preserve">Dynamic </w:t>
            </w:r>
            <w:proofErr w:type="spellStart"/>
            <w:r>
              <w:rPr>
                <w:color w:val="333333"/>
                <w:sz w:val="19"/>
                <w:szCs w:val="19"/>
              </w:rPr>
              <w:t>VaR</w:t>
            </w:r>
            <w:proofErr w:type="spellEnd"/>
            <w:r>
              <w:rPr>
                <w:color w:val="333333"/>
                <w:sz w:val="19"/>
                <w:szCs w:val="19"/>
              </w:rPr>
              <w:t xml:space="preserve"> with daily weight updates</w:t>
            </w:r>
          </w:p>
        </w:tc>
      </w:tr>
      <w:tr w:rsidR="002757FD" w14:paraId="3EF24E45"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685FE781" w14:textId="77777777" w:rsidR="002757FD" w:rsidRDefault="002757FD" w:rsidP="002757FD">
            <w:r>
              <w:rPr>
                <w:b/>
                <w:bCs/>
                <w:color w:val="1F3864"/>
                <w:sz w:val="19"/>
                <w:szCs w:val="19"/>
              </w:rPr>
              <w:t>Single time horizon</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241308E" w14:textId="77777777" w:rsidR="002757FD" w:rsidRDefault="002757FD" w:rsidP="002757FD">
            <w:r>
              <w:rPr>
                <w:color w:val="444444"/>
                <w:sz w:val="19"/>
                <w:szCs w:val="19"/>
              </w:rPr>
              <w:t>All methods</w:t>
            </w:r>
          </w:p>
        </w:tc>
        <w:tc>
          <w:tcPr>
            <w:tcW w:w="9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59F0989E" w14:textId="77777777" w:rsidR="002757FD" w:rsidRDefault="002757FD" w:rsidP="002757FD">
            <w:r>
              <w:rPr>
                <w:b/>
                <w:bCs/>
                <w:color w:val="276221"/>
                <w:sz w:val="19"/>
                <w:szCs w:val="19"/>
              </w:rPr>
              <w:t>Moderate</w:t>
            </w:r>
          </w:p>
        </w:tc>
        <w:tc>
          <w:tcPr>
            <w:tcW w:w="3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7E1BC7DA" w14:textId="77777777" w:rsidR="002757FD" w:rsidRDefault="002757FD" w:rsidP="002757FD">
            <w:r>
              <w:rPr>
                <w:color w:val="222222"/>
                <w:sz w:val="19"/>
                <w:szCs w:val="19"/>
              </w:rPr>
              <w:t xml:space="preserve">1-day or 10-day </w:t>
            </w:r>
            <w:proofErr w:type="spellStart"/>
            <w:r>
              <w:rPr>
                <w:color w:val="222222"/>
                <w:sz w:val="19"/>
                <w:szCs w:val="19"/>
              </w:rPr>
              <w:t>VaR</w:t>
            </w:r>
            <w:proofErr w:type="spellEnd"/>
            <w:r>
              <w:rPr>
                <w:color w:val="222222"/>
                <w:sz w:val="19"/>
                <w:szCs w:val="19"/>
              </w:rPr>
              <w:t xml:space="preserve"> does not capture liquidity risk: some positions cannot be exited quickly without market impact.</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0ACEE9F7" w14:textId="77777777" w:rsidR="002757FD" w:rsidRDefault="002757FD" w:rsidP="002757FD">
            <w:r>
              <w:rPr>
                <w:color w:val="333333"/>
                <w:sz w:val="19"/>
                <w:szCs w:val="19"/>
              </w:rPr>
              <w:t xml:space="preserve">Liquidity-adjusted </w:t>
            </w:r>
            <w:proofErr w:type="spellStart"/>
            <w:r>
              <w:rPr>
                <w:color w:val="333333"/>
                <w:sz w:val="19"/>
                <w:szCs w:val="19"/>
              </w:rPr>
              <w:t>VaR</w:t>
            </w:r>
            <w:proofErr w:type="spellEnd"/>
            <w:r>
              <w:rPr>
                <w:color w:val="333333"/>
                <w:sz w:val="19"/>
                <w:szCs w:val="19"/>
              </w:rPr>
              <w:t xml:space="preserve"> (</w:t>
            </w:r>
            <w:proofErr w:type="spellStart"/>
            <w:r>
              <w:rPr>
                <w:color w:val="333333"/>
                <w:sz w:val="19"/>
                <w:szCs w:val="19"/>
              </w:rPr>
              <w:t>LVaR</w:t>
            </w:r>
            <w:proofErr w:type="spellEnd"/>
            <w:r>
              <w:rPr>
                <w:color w:val="333333"/>
                <w:sz w:val="19"/>
                <w:szCs w:val="19"/>
              </w:rPr>
              <w:t>)</w:t>
            </w:r>
          </w:p>
        </w:tc>
      </w:tr>
      <w:tr w:rsidR="002757FD" w14:paraId="76308CA2"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B186FA" w14:textId="77777777" w:rsidR="002757FD" w:rsidRDefault="002757FD" w:rsidP="002757FD">
            <w:r>
              <w:rPr>
                <w:b/>
                <w:bCs/>
                <w:color w:val="1F3864"/>
                <w:sz w:val="19"/>
                <w:szCs w:val="19"/>
              </w:rPr>
              <w:t>Gaming risk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9423D2" w14:textId="77777777" w:rsidR="002757FD" w:rsidRDefault="002757FD" w:rsidP="002757FD">
            <w:r>
              <w:rPr>
                <w:color w:val="444444"/>
                <w:sz w:val="19"/>
                <w:szCs w:val="19"/>
              </w:rPr>
              <w:t>Regulatory</w:t>
            </w:r>
          </w:p>
        </w:tc>
        <w:tc>
          <w:tcPr>
            <w:tcW w:w="9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30" w:type="dxa"/>
              <w:bottom w:w="80" w:type="dxa"/>
              <w:right w:w="130" w:type="dxa"/>
            </w:tcMar>
          </w:tcPr>
          <w:p w14:paraId="7F2F2AFE" w14:textId="77777777" w:rsidR="002757FD" w:rsidRDefault="002757FD" w:rsidP="002757FD">
            <w:r>
              <w:rPr>
                <w:b/>
                <w:bCs/>
                <w:color w:val="276221"/>
                <w:sz w:val="19"/>
                <w:szCs w:val="19"/>
              </w:rPr>
              <w:t>Moderate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914E34" w14:textId="77777777" w:rsidR="002757FD" w:rsidRDefault="002757FD" w:rsidP="002757FD">
            <w:r>
              <w:rPr>
                <w:color w:val="222222"/>
                <w:sz w:val="19"/>
                <w:szCs w:val="19"/>
              </w:rPr>
              <w:t xml:space="preserve">Banks can select calm historical windows to minimise </w:t>
            </w:r>
            <w:proofErr w:type="spellStart"/>
            <w:r>
              <w:rPr>
                <w:color w:val="222222"/>
                <w:sz w:val="19"/>
                <w:szCs w:val="19"/>
              </w:rPr>
              <w:t>VaR</w:t>
            </w:r>
            <w:proofErr w:type="spellEnd"/>
            <w:r>
              <w:rPr>
                <w:color w:val="222222"/>
                <w:sz w:val="19"/>
                <w:szCs w:val="19"/>
              </w:rPr>
              <w:t xml:space="preserve"> and capital requirements (pre-2008 practice).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4720B84" w14:textId="77777777" w:rsidR="002757FD" w:rsidRDefault="002757FD" w:rsidP="002757FD">
            <w:r>
              <w:rPr>
                <w:color w:val="333333"/>
                <w:sz w:val="19"/>
                <w:szCs w:val="19"/>
              </w:rPr>
              <w:t xml:space="preserve">Mandatory stressed </w:t>
            </w:r>
            <w:proofErr w:type="spellStart"/>
            <w:r>
              <w:rPr>
                <w:color w:val="333333"/>
                <w:sz w:val="19"/>
                <w:szCs w:val="19"/>
              </w:rPr>
              <w:t>VaR</w:t>
            </w:r>
            <w:proofErr w:type="spellEnd"/>
            <w:r>
              <w:rPr>
                <w:color w:val="333333"/>
                <w:sz w:val="19"/>
                <w:szCs w:val="19"/>
              </w:rPr>
              <w:t xml:space="preserve"> window (Basel 2.5 / III fix)</w:t>
            </w:r>
          </w:p>
        </w:tc>
      </w:tr>
      <w:tr w:rsidR="002757FD" w14:paraId="388199E4" w14:textId="77777777" w:rsidTr="002757F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3F902035" w14:textId="77777777" w:rsidR="002757FD" w:rsidRDefault="002757FD" w:rsidP="002757FD">
            <w:r>
              <w:rPr>
                <w:b/>
                <w:bCs/>
                <w:color w:val="1F3864"/>
                <w:sz w:val="19"/>
                <w:szCs w:val="19"/>
              </w:rPr>
              <w:t>No probability beyond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173066C0" w14:textId="77777777" w:rsidR="002757FD" w:rsidRDefault="002757FD" w:rsidP="002757FD">
            <w:r>
              <w:rPr>
                <w:color w:val="444444"/>
                <w:sz w:val="19"/>
                <w:szCs w:val="19"/>
              </w:rPr>
              <w:t>Structural</w:t>
            </w:r>
          </w:p>
        </w:tc>
        <w:tc>
          <w:tcPr>
            <w:tcW w:w="900" w:type="dxa"/>
            <w:tcBorders>
              <w:top w:val="single" w:sz="1" w:space="0" w:color="CCCCCC"/>
              <w:left w:val="single" w:sz="1" w:space="0" w:color="CCCCCC"/>
              <w:bottom w:val="single" w:sz="1" w:space="0" w:color="CCCCCC"/>
              <w:right w:val="single" w:sz="1" w:space="0" w:color="CCCCCC"/>
            </w:tcBorders>
            <w:shd w:val="clear" w:color="auto" w:fill="FFC7CE"/>
            <w:tcMar>
              <w:top w:w="80" w:type="dxa"/>
              <w:left w:w="130" w:type="dxa"/>
              <w:bottom w:w="80" w:type="dxa"/>
              <w:right w:w="130" w:type="dxa"/>
            </w:tcMar>
          </w:tcPr>
          <w:p w14:paraId="36E290E4" w14:textId="77777777" w:rsidR="002757FD" w:rsidRDefault="002757FD" w:rsidP="002757FD">
            <w:r>
              <w:rPr>
                <w:b/>
                <w:bCs/>
                <w:color w:val="9C0006"/>
                <w:sz w:val="19"/>
                <w:szCs w:val="19"/>
              </w:rPr>
              <w:t>Critical</w:t>
            </w:r>
          </w:p>
        </w:tc>
        <w:tc>
          <w:tcPr>
            <w:tcW w:w="3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2CDD5D10" w14:textId="77777777" w:rsidR="002757FD" w:rsidRDefault="002757FD" w:rsidP="002757FD">
            <w:proofErr w:type="spellStart"/>
            <w:r>
              <w:rPr>
                <w:color w:val="222222"/>
                <w:sz w:val="19"/>
                <w:szCs w:val="19"/>
              </w:rPr>
              <w:t>VaR</w:t>
            </w:r>
            <w:proofErr w:type="spellEnd"/>
            <w:r>
              <w:rPr>
                <w:color w:val="222222"/>
                <w:sz w:val="19"/>
                <w:szCs w:val="19"/>
              </w:rPr>
              <w:t xml:space="preserve"> gives </w:t>
            </w:r>
            <w:proofErr w:type="gramStart"/>
            <w:r>
              <w:rPr>
                <w:color w:val="222222"/>
                <w:sz w:val="19"/>
                <w:szCs w:val="19"/>
              </w:rPr>
              <w:t>P(</w:t>
            </w:r>
            <w:proofErr w:type="gramEnd"/>
            <w:r>
              <w:rPr>
                <w:color w:val="222222"/>
                <w:sz w:val="19"/>
                <w:szCs w:val="19"/>
              </w:rPr>
              <w:t xml:space="preserve">Loss &gt; </w:t>
            </w:r>
            <w:proofErr w:type="spellStart"/>
            <w:r>
              <w:rPr>
                <w:color w:val="222222"/>
                <w:sz w:val="19"/>
                <w:szCs w:val="19"/>
              </w:rPr>
              <w:t>VaR</w:t>
            </w:r>
            <w:proofErr w:type="spellEnd"/>
            <w:r>
              <w:rPr>
                <w:color w:val="222222"/>
                <w:sz w:val="19"/>
                <w:szCs w:val="19"/>
              </w:rPr>
              <w:t>) = 1% but nothing about how large losses are in that 1%. The tail distribution is entirely unknown.</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30" w:type="dxa"/>
              <w:bottom w:w="80" w:type="dxa"/>
              <w:right w:w="130" w:type="dxa"/>
            </w:tcMar>
          </w:tcPr>
          <w:p w14:paraId="4347E74F" w14:textId="77777777" w:rsidR="002757FD" w:rsidRDefault="002757FD" w:rsidP="002757FD">
            <w:r>
              <w:rPr>
                <w:color w:val="333333"/>
                <w:sz w:val="19"/>
                <w:szCs w:val="19"/>
              </w:rPr>
              <w:t>Full loss distribution from Monte Carlo or ES</w:t>
            </w:r>
          </w:p>
        </w:tc>
      </w:tr>
    </w:tbl>
    <w:p w14:paraId="5EF991A6" w14:textId="77777777" w:rsidR="002757FD" w:rsidRDefault="002757FD" w:rsidP="002757FD">
      <w:pPr>
        <w:spacing w:before="80" w:after="160"/>
        <w:jc w:val="center"/>
      </w:pPr>
      <w:r>
        <w:rPr>
          <w:i/>
          <w:iCs/>
          <w:color w:val="888888"/>
          <w:sz w:val="18"/>
          <w:szCs w:val="18"/>
        </w:rPr>
        <w:t xml:space="preserve">Source: Author compilation based on </w:t>
      </w:r>
      <w:proofErr w:type="spellStart"/>
      <w:r>
        <w:rPr>
          <w:i/>
          <w:iCs/>
          <w:color w:val="888888"/>
          <w:sz w:val="18"/>
          <w:szCs w:val="18"/>
        </w:rPr>
        <w:t>Artzner</w:t>
      </w:r>
      <w:proofErr w:type="spellEnd"/>
      <w:r>
        <w:rPr>
          <w:i/>
          <w:iCs/>
          <w:color w:val="888888"/>
          <w:sz w:val="18"/>
          <w:szCs w:val="18"/>
        </w:rPr>
        <w:t xml:space="preserve"> et al. (1999), </w:t>
      </w:r>
      <w:proofErr w:type="spellStart"/>
      <w:r>
        <w:rPr>
          <w:i/>
          <w:iCs/>
          <w:color w:val="888888"/>
          <w:sz w:val="18"/>
          <w:szCs w:val="18"/>
        </w:rPr>
        <w:t>Jorion</w:t>
      </w:r>
      <w:proofErr w:type="spellEnd"/>
      <w:r>
        <w:rPr>
          <w:i/>
          <w:iCs/>
          <w:color w:val="888888"/>
          <w:sz w:val="18"/>
          <w:szCs w:val="18"/>
        </w:rPr>
        <w:t xml:space="preserve"> (2001), </w:t>
      </w:r>
      <w:proofErr w:type="spellStart"/>
      <w:r>
        <w:rPr>
          <w:i/>
          <w:iCs/>
          <w:color w:val="888888"/>
          <w:sz w:val="18"/>
          <w:szCs w:val="18"/>
        </w:rPr>
        <w:t>Boudt</w:t>
      </w:r>
      <w:proofErr w:type="spellEnd"/>
      <w:r>
        <w:rPr>
          <w:i/>
          <w:iCs/>
          <w:color w:val="888888"/>
          <w:sz w:val="18"/>
          <w:szCs w:val="18"/>
        </w:rPr>
        <w:t xml:space="preserve"> et al. (2008), and BCBS (2019).</w:t>
      </w:r>
    </w:p>
    <w:p w14:paraId="275574A2" w14:textId="77777777" w:rsidR="002757FD" w:rsidRDefault="002757FD" w:rsidP="002757FD">
      <w:pPr>
        <w:spacing w:after="130"/>
        <w:jc w:val="both"/>
      </w:pPr>
      <w:r>
        <w:rPr>
          <w:sz w:val="22"/>
          <w:szCs w:val="22"/>
        </w:rPr>
        <w:t xml:space="preserve">The ten limitations fall into three categories. The first two — the threshold-only nature of </w:t>
      </w:r>
      <w:proofErr w:type="spellStart"/>
      <w:r>
        <w:rPr>
          <w:sz w:val="22"/>
          <w:szCs w:val="22"/>
        </w:rPr>
        <w:t>VaR</w:t>
      </w:r>
      <w:proofErr w:type="spellEnd"/>
      <w:r>
        <w:rPr>
          <w:sz w:val="22"/>
          <w:szCs w:val="22"/>
        </w:rPr>
        <w:t xml:space="preserve"> and the subadditivity violation — are structural flaws inherent to the mathematical definition of </w:t>
      </w:r>
      <w:proofErr w:type="spellStart"/>
      <w:r>
        <w:rPr>
          <w:sz w:val="22"/>
          <w:szCs w:val="22"/>
        </w:rPr>
        <w:t>VaR.</w:t>
      </w:r>
      <w:proofErr w:type="spellEnd"/>
      <w:r>
        <w:rPr>
          <w:sz w:val="22"/>
          <w:szCs w:val="22"/>
        </w:rPr>
        <w:t xml:space="preserve"> The second group — normality assumption, correlation breakdown, and backward-looking behaviour — are estimation flaws that arise from the assumptions made in specific methods. The third group — static window, fixed composition, single horizon, and gaming risk — are implementation flaws that can be addressed through dashboard and data pipeline improvements.</w:t>
      </w:r>
    </w:p>
    <w:p w14:paraId="146830D6" w14:textId="4F49EDBF" w:rsidR="002757FD" w:rsidRDefault="002757FD" w:rsidP="002757FD">
      <w:pPr>
        <w:pStyle w:val="Heading2"/>
      </w:pPr>
      <w:r>
        <w:rPr>
          <w:sz w:val="26"/>
          <w:szCs w:val="26"/>
        </w:rPr>
        <w:t xml:space="preserve">7.4.1 </w:t>
      </w:r>
      <w:r w:rsidR="00486D91" w:rsidRPr="00DF1E18">
        <w:rPr>
          <w:sz w:val="26"/>
          <w:szCs w:val="26"/>
          <w:lang w:val="en-US"/>
        </w:rPr>
        <w:t xml:space="preserve">  </w:t>
      </w:r>
      <w:r>
        <w:rPr>
          <w:sz w:val="26"/>
          <w:szCs w:val="26"/>
        </w:rPr>
        <w:t>The two critical structural limitations in detail</w:t>
      </w:r>
    </w:p>
    <w:p w14:paraId="7C264E3E" w14:textId="77777777" w:rsidR="002757FD" w:rsidRDefault="002757FD" w:rsidP="002757FD">
      <w:pPr>
        <w:spacing w:before="180" w:after="60"/>
      </w:pPr>
      <w:proofErr w:type="spellStart"/>
      <w:r>
        <w:rPr>
          <w:b/>
          <w:bCs/>
          <w:color w:val="1F3864"/>
          <w:sz w:val="23"/>
          <w:szCs w:val="23"/>
        </w:rPr>
        <w:t>VaR</w:t>
      </w:r>
      <w:proofErr w:type="spellEnd"/>
      <w:r>
        <w:rPr>
          <w:b/>
          <w:bCs/>
          <w:color w:val="1F3864"/>
          <w:sz w:val="23"/>
          <w:szCs w:val="23"/>
        </w:rPr>
        <w:t xml:space="preserve"> is a threshold, not a tail description</w:t>
      </w:r>
    </w:p>
    <w:p w14:paraId="64948BD2" w14:textId="77777777" w:rsidR="002757FD" w:rsidRDefault="002757FD" w:rsidP="002757FD">
      <w:pPr>
        <w:spacing w:after="130"/>
        <w:jc w:val="both"/>
      </w:pPr>
      <w:r>
        <w:rPr>
          <w:sz w:val="22"/>
          <w:szCs w:val="22"/>
        </w:rPr>
        <w:t xml:space="preserve">The most fundamental limitation of </w:t>
      </w:r>
      <w:proofErr w:type="spellStart"/>
      <w:r>
        <w:rPr>
          <w:sz w:val="22"/>
          <w:szCs w:val="22"/>
        </w:rPr>
        <w:t>VaR</w:t>
      </w:r>
      <w:proofErr w:type="spellEnd"/>
      <w:r>
        <w:rPr>
          <w:sz w:val="22"/>
          <w:szCs w:val="22"/>
        </w:rPr>
        <w:t xml:space="preserve"> is that it answers only one question: what is the loss we will not exceed 99% of the time? It says nothing about the remaining 1%. A portfolio with a 99% </w:t>
      </w:r>
      <w:proofErr w:type="spellStart"/>
      <w:r>
        <w:rPr>
          <w:sz w:val="22"/>
          <w:szCs w:val="22"/>
        </w:rPr>
        <w:t>VaR</w:t>
      </w:r>
      <w:proofErr w:type="spellEnd"/>
      <w:r>
        <w:rPr>
          <w:sz w:val="22"/>
          <w:szCs w:val="22"/>
        </w:rPr>
        <w:t xml:space="preserve"> of $1 million might lose $1.1 million on a bad day, or it might lose $50 million. </w:t>
      </w:r>
      <w:proofErr w:type="spellStart"/>
      <w:r>
        <w:rPr>
          <w:sz w:val="22"/>
          <w:szCs w:val="22"/>
        </w:rPr>
        <w:t>VaR</w:t>
      </w:r>
      <w:proofErr w:type="spellEnd"/>
      <w:r>
        <w:rPr>
          <w:sz w:val="22"/>
          <w:szCs w:val="22"/>
        </w:rPr>
        <w:t xml:space="preserve"> cannot distinguish between these two cases.</w:t>
      </w:r>
    </w:p>
    <w:p w14:paraId="31C4D553" w14:textId="77777777" w:rsidR="002757FD" w:rsidRDefault="002757FD" w:rsidP="002757FD">
      <w:pPr>
        <w:spacing w:after="130"/>
        <w:jc w:val="both"/>
      </w:pPr>
      <w:r>
        <w:rPr>
          <w:sz w:val="22"/>
          <w:szCs w:val="22"/>
        </w:rPr>
        <w:t xml:space="preserve">This is not a minor technical quibble. In the 2008 financial crisis, many institutions held </w:t>
      </w:r>
      <w:proofErr w:type="spellStart"/>
      <w:r>
        <w:rPr>
          <w:sz w:val="22"/>
          <w:szCs w:val="22"/>
        </w:rPr>
        <w:t>VaR</w:t>
      </w:r>
      <w:proofErr w:type="spellEnd"/>
      <w:r>
        <w:rPr>
          <w:sz w:val="22"/>
          <w:szCs w:val="22"/>
        </w:rPr>
        <w:t xml:space="preserve">-compliant capital buffers that were overwhelmed within days as losses in the tail turned out to be an order of magnitude larger than </w:t>
      </w:r>
      <w:proofErr w:type="spellStart"/>
      <w:r>
        <w:rPr>
          <w:sz w:val="22"/>
          <w:szCs w:val="22"/>
        </w:rPr>
        <w:t>VaR</w:t>
      </w:r>
      <w:proofErr w:type="spellEnd"/>
      <w:r>
        <w:rPr>
          <w:sz w:val="22"/>
          <w:szCs w:val="22"/>
        </w:rPr>
        <w:t xml:space="preserve"> implied. The problem was not that </w:t>
      </w:r>
      <w:proofErr w:type="spellStart"/>
      <w:r>
        <w:rPr>
          <w:sz w:val="22"/>
          <w:szCs w:val="22"/>
        </w:rPr>
        <w:t>VaR</w:t>
      </w:r>
      <w:proofErr w:type="spellEnd"/>
      <w:r>
        <w:rPr>
          <w:sz w:val="22"/>
          <w:szCs w:val="22"/>
        </w:rPr>
        <w:t xml:space="preserve"> underestimated the threshold — it was that stakeholders treated the threshold as if it described the worst possible loss, which it never claims to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57FD" w14:paraId="55F26F51" w14:textId="77777777" w:rsidTr="002757FD">
        <w:tblPrEx>
          <w:tblCellMar>
            <w:top w:w="0" w:type="dxa"/>
            <w:bottom w:w="0" w:type="dxa"/>
          </w:tblCellMar>
        </w:tblPrEx>
        <w:tc>
          <w:tcPr>
            <w:tcW w:w="9360" w:type="dxa"/>
            <w:tcBorders>
              <w:top w:val="none" w:sz="0" w:space="0" w:color="FFFFFF"/>
              <w:left w:val="single" w:sz="18" w:space="0" w:color="2E5DAD"/>
              <w:bottom w:val="none" w:sz="0" w:space="0" w:color="FFFFFF"/>
              <w:right w:val="none" w:sz="0" w:space="0" w:color="FFFFFF"/>
            </w:tcBorders>
            <w:shd w:val="clear" w:color="auto" w:fill="EEF3FB"/>
            <w:tcMar>
              <w:top w:w="120" w:type="dxa"/>
              <w:left w:w="180" w:type="dxa"/>
              <w:bottom w:w="120" w:type="dxa"/>
              <w:right w:w="160" w:type="dxa"/>
            </w:tcMar>
          </w:tcPr>
          <w:p w14:paraId="6738A96A" w14:textId="77777777" w:rsidR="002757FD" w:rsidRDefault="002757FD" w:rsidP="002757FD">
            <w:pPr>
              <w:spacing w:after="60"/>
            </w:pPr>
            <w:r>
              <w:rPr>
                <w:b/>
                <w:bCs/>
                <w:color w:val="1F3864"/>
                <w:sz w:val="22"/>
                <w:szCs w:val="22"/>
              </w:rPr>
              <w:t>Illustration:</w:t>
            </w:r>
          </w:p>
          <w:p w14:paraId="03C846AA" w14:textId="77777777" w:rsidR="002757FD" w:rsidRDefault="002757FD" w:rsidP="002757FD">
            <w:pPr>
              <w:spacing w:after="50"/>
            </w:pPr>
            <w:r>
              <w:rPr>
                <w:color w:val="333333"/>
                <w:sz w:val="22"/>
                <w:szCs w:val="22"/>
              </w:rPr>
              <w:t xml:space="preserve">Portfolio A: 99% </w:t>
            </w:r>
            <w:proofErr w:type="spellStart"/>
            <w:r>
              <w:rPr>
                <w:color w:val="333333"/>
                <w:sz w:val="22"/>
                <w:szCs w:val="22"/>
              </w:rPr>
              <w:t>VaR</w:t>
            </w:r>
            <w:proofErr w:type="spellEnd"/>
            <w:r>
              <w:rPr>
                <w:color w:val="333333"/>
                <w:sz w:val="22"/>
                <w:szCs w:val="22"/>
              </w:rPr>
              <w:t xml:space="preserve"> = $1m. Tail losses (worst 1%) average $1.1m.</w:t>
            </w:r>
          </w:p>
          <w:p w14:paraId="354BA49A" w14:textId="77777777" w:rsidR="002757FD" w:rsidRDefault="002757FD" w:rsidP="002757FD">
            <w:pPr>
              <w:spacing w:after="50"/>
            </w:pPr>
            <w:r>
              <w:rPr>
                <w:color w:val="333333"/>
                <w:sz w:val="22"/>
                <w:szCs w:val="22"/>
              </w:rPr>
              <w:t xml:space="preserve">Portfolio B: 99% </w:t>
            </w:r>
            <w:proofErr w:type="spellStart"/>
            <w:r>
              <w:rPr>
                <w:color w:val="333333"/>
                <w:sz w:val="22"/>
                <w:szCs w:val="22"/>
              </w:rPr>
              <w:t>VaR</w:t>
            </w:r>
            <w:proofErr w:type="spellEnd"/>
            <w:r>
              <w:rPr>
                <w:color w:val="333333"/>
                <w:sz w:val="22"/>
                <w:szCs w:val="22"/>
              </w:rPr>
              <w:t xml:space="preserve"> = $1m. Tail losses (worst 1%) average $20m.</w:t>
            </w:r>
          </w:p>
          <w:p w14:paraId="31F66E4E" w14:textId="77777777" w:rsidR="002757FD" w:rsidRDefault="002757FD" w:rsidP="002757FD">
            <w:pPr>
              <w:jc w:val="both"/>
            </w:pPr>
            <w:r>
              <w:rPr>
                <w:i/>
                <w:iCs/>
                <w:color w:val="333333"/>
                <w:sz w:val="22"/>
                <w:szCs w:val="22"/>
              </w:rPr>
              <w:t xml:space="preserve">Both portfolios have identical </w:t>
            </w:r>
            <w:proofErr w:type="spellStart"/>
            <w:r>
              <w:rPr>
                <w:i/>
                <w:iCs/>
                <w:color w:val="333333"/>
                <w:sz w:val="22"/>
                <w:szCs w:val="22"/>
              </w:rPr>
              <w:t>VaR.</w:t>
            </w:r>
            <w:proofErr w:type="spellEnd"/>
            <w:r>
              <w:rPr>
                <w:i/>
                <w:iCs/>
                <w:color w:val="333333"/>
                <w:sz w:val="22"/>
                <w:szCs w:val="22"/>
              </w:rPr>
              <w:t xml:space="preserve"> A risk manager using </w:t>
            </w:r>
            <w:proofErr w:type="spellStart"/>
            <w:r>
              <w:rPr>
                <w:i/>
                <w:iCs/>
                <w:color w:val="333333"/>
                <w:sz w:val="22"/>
                <w:szCs w:val="22"/>
              </w:rPr>
              <w:t>VaR</w:t>
            </w:r>
            <w:proofErr w:type="spellEnd"/>
            <w:r>
              <w:rPr>
                <w:i/>
                <w:iCs/>
                <w:color w:val="333333"/>
                <w:sz w:val="22"/>
                <w:szCs w:val="22"/>
              </w:rPr>
              <w:t xml:space="preserve"> alone cannot distinguish between them. </w:t>
            </w:r>
            <w:proofErr w:type="spellStart"/>
            <w:r>
              <w:rPr>
                <w:i/>
                <w:iCs/>
                <w:color w:val="333333"/>
                <w:sz w:val="22"/>
                <w:szCs w:val="22"/>
              </w:rPr>
              <w:t>CVaR</w:t>
            </w:r>
            <w:proofErr w:type="spellEnd"/>
            <w:r>
              <w:rPr>
                <w:i/>
                <w:iCs/>
                <w:color w:val="333333"/>
                <w:sz w:val="22"/>
                <w:szCs w:val="22"/>
              </w:rPr>
              <w:t xml:space="preserve"> (Expected Shortfall) immediately reveals that Portfolio B carries 18 times more tail risk.</w:t>
            </w:r>
          </w:p>
        </w:tc>
      </w:tr>
    </w:tbl>
    <w:p w14:paraId="50A54D1E" w14:textId="77777777" w:rsidR="002757FD" w:rsidRDefault="002757FD" w:rsidP="002757FD">
      <w:pPr>
        <w:spacing w:after="100"/>
      </w:pPr>
    </w:p>
    <w:p w14:paraId="708C57CE" w14:textId="77777777" w:rsidR="002757FD" w:rsidRDefault="002757FD" w:rsidP="002757FD">
      <w:pPr>
        <w:spacing w:before="180" w:after="60"/>
      </w:pPr>
      <w:r>
        <w:rPr>
          <w:b/>
          <w:bCs/>
          <w:color w:val="1F3864"/>
          <w:sz w:val="23"/>
          <w:szCs w:val="23"/>
        </w:rPr>
        <w:t>Violation of subadditivity</w:t>
      </w:r>
    </w:p>
    <w:p w14:paraId="69BA35C7" w14:textId="687EC95B" w:rsidR="002757FD" w:rsidRDefault="002757FD" w:rsidP="00DF1E18">
      <w:pPr>
        <w:spacing w:after="130"/>
        <w:jc w:val="both"/>
      </w:pPr>
      <w:proofErr w:type="spellStart"/>
      <w:r>
        <w:rPr>
          <w:sz w:val="22"/>
          <w:szCs w:val="22"/>
        </w:rPr>
        <w:t>Artzner</w:t>
      </w:r>
      <w:proofErr w:type="spellEnd"/>
      <w:r>
        <w:rPr>
          <w:sz w:val="22"/>
          <w:szCs w:val="22"/>
        </w:rPr>
        <w:t xml:space="preserve"> et al. (1999) proved that </w:t>
      </w:r>
      <w:proofErr w:type="spellStart"/>
      <w:r>
        <w:rPr>
          <w:sz w:val="22"/>
          <w:szCs w:val="22"/>
        </w:rPr>
        <w:t>VaR</w:t>
      </w:r>
      <w:proofErr w:type="spellEnd"/>
      <w:r>
        <w:rPr>
          <w:sz w:val="22"/>
          <w:szCs w:val="22"/>
        </w:rPr>
        <w:t xml:space="preserve"> fails the mathematical property of subadditivity. A risk measure is </w:t>
      </w:r>
      <w:proofErr w:type="spellStart"/>
      <w:r>
        <w:rPr>
          <w:sz w:val="22"/>
          <w:szCs w:val="22"/>
        </w:rPr>
        <w:t>subadditive</w:t>
      </w:r>
      <w:proofErr w:type="spellEnd"/>
      <w:r>
        <w:rPr>
          <w:sz w:val="22"/>
          <w:szCs w:val="22"/>
        </w:rPr>
        <w:t xml:space="preserve"> if the risk of a combined portfolio is always less than or equal to the sum of the risks of its parts — formally: </w:t>
      </w:r>
      <w:proofErr w:type="gramStart"/>
      <w:r>
        <w:rPr>
          <w:sz w:val="22"/>
          <w:szCs w:val="22"/>
        </w:rPr>
        <w:t>ρ(</w:t>
      </w:r>
      <w:proofErr w:type="gramEnd"/>
      <w:r>
        <w:rPr>
          <w:sz w:val="22"/>
          <w:szCs w:val="22"/>
        </w:rPr>
        <w:t xml:space="preserve">A + B) ≤ ρ(A) + ρ(B). Subadditivity is the mathematical expression of the diversification principle: combining positions should not increase risk. </w:t>
      </w:r>
      <w:proofErr w:type="spellStart"/>
      <w:r>
        <w:rPr>
          <w:sz w:val="22"/>
          <w:szCs w:val="22"/>
        </w:rPr>
        <w:t>VaR</w:t>
      </w:r>
      <w:proofErr w:type="spellEnd"/>
      <w:r>
        <w:rPr>
          <w:sz w:val="22"/>
          <w:szCs w:val="22"/>
        </w:rPr>
        <w:t xml:space="preserve"> violates this. Expected Shortfall (</w:t>
      </w:r>
      <w:proofErr w:type="spellStart"/>
      <w:r>
        <w:rPr>
          <w:sz w:val="22"/>
          <w:szCs w:val="22"/>
        </w:rPr>
        <w:t>CVaR</w:t>
      </w:r>
      <w:proofErr w:type="spellEnd"/>
      <w:r>
        <w:rPr>
          <w:sz w:val="22"/>
          <w:szCs w:val="22"/>
        </w:rPr>
        <w:t>) satisfies subadditivity and all other coherence axioms, which is why it was chosen as the replacement metric under FRTB.</w:t>
      </w:r>
    </w:p>
    <w:p w14:paraId="5F2E4F1A" w14:textId="2BC2F649" w:rsidR="002757FD" w:rsidRPr="00DF1E18" w:rsidRDefault="002757FD" w:rsidP="002757FD">
      <w:pPr>
        <w:pStyle w:val="Heading1"/>
      </w:pPr>
      <w:r w:rsidRPr="00DF1E18">
        <w:lastRenderedPageBreak/>
        <w:t>7.</w:t>
      </w:r>
      <w:r w:rsidR="00DF1E18" w:rsidRPr="00DF1E18">
        <w:rPr>
          <w:lang w:val="de-DE"/>
        </w:rPr>
        <w:t>5</w:t>
      </w:r>
      <w:r w:rsidRPr="00DF1E18">
        <w:t xml:space="preserve"> </w:t>
      </w:r>
      <w:r w:rsidR="00E934CC">
        <w:rPr>
          <w:lang w:val="de-DE"/>
        </w:rPr>
        <w:t xml:space="preserve"> </w:t>
      </w:r>
      <w:r w:rsidRPr="00DF1E18">
        <w:t xml:space="preserve"> Final Reflection</w:t>
      </w:r>
    </w:p>
    <w:p w14:paraId="0E9D7C41" w14:textId="5A51E20A" w:rsidR="002757FD" w:rsidRDefault="002757FD" w:rsidP="002757FD">
      <w:pPr>
        <w:spacing w:after="130"/>
        <w:jc w:val="both"/>
      </w:pPr>
      <w:r>
        <w:rPr>
          <w:sz w:val="22"/>
          <w:szCs w:val="22"/>
        </w:rPr>
        <w:t xml:space="preserve">This project set out to build a real-time risk dashboard, and it has done so. </w:t>
      </w:r>
      <w:proofErr w:type="spellStart"/>
      <w:r>
        <w:rPr>
          <w:sz w:val="22"/>
          <w:szCs w:val="22"/>
        </w:rPr>
        <w:t>VaR</w:t>
      </w:r>
      <w:proofErr w:type="spellEnd"/>
      <w:r>
        <w:rPr>
          <w:sz w:val="22"/>
          <w:szCs w:val="22"/>
        </w:rPr>
        <w:t xml:space="preserve"> is often presented as a single authoritative number. Building a system that computes it three different ways — and shows that the answers regularly disagree is a more honest representation of what quantitative risk measurement actually is: a model-dependent estimate, subject to assumptions that may not hold, validated by a </w:t>
      </w:r>
      <w:proofErr w:type="spellStart"/>
      <w:r>
        <w:rPr>
          <w:sz w:val="22"/>
          <w:szCs w:val="22"/>
        </w:rPr>
        <w:t>backtesting</w:t>
      </w:r>
      <w:proofErr w:type="spellEnd"/>
      <w:r>
        <w:rPr>
          <w:sz w:val="22"/>
          <w:szCs w:val="22"/>
        </w:rPr>
        <w:t xml:space="preserve"> process that itself has statistical limitations.</w:t>
      </w:r>
    </w:p>
    <w:p w14:paraId="4AB47AFE" w14:textId="77777777" w:rsidR="002757FD" w:rsidRDefault="002757FD" w:rsidP="002757FD">
      <w:pPr>
        <w:spacing w:after="130"/>
        <w:jc w:val="both"/>
      </w:pPr>
      <w:r>
        <w:rPr>
          <w:sz w:val="22"/>
          <w:szCs w:val="22"/>
        </w:rPr>
        <w:t xml:space="preserve">The five </w:t>
      </w:r>
      <w:proofErr w:type="spellStart"/>
      <w:r>
        <w:rPr>
          <w:sz w:val="22"/>
          <w:szCs w:val="22"/>
        </w:rPr>
        <w:t>KPIs</w:t>
      </w:r>
      <w:proofErr w:type="spellEnd"/>
      <w:r>
        <w:rPr>
          <w:sz w:val="22"/>
          <w:szCs w:val="22"/>
        </w:rPr>
        <w:t xml:space="preserve"> — Sharpe Ratio, CAGR, Beta, Volatility, and Maximum Drawdown — are not decorative additions. Each </w:t>
      </w:r>
      <w:proofErr w:type="gramStart"/>
      <w:r>
        <w:rPr>
          <w:sz w:val="22"/>
          <w:szCs w:val="22"/>
        </w:rPr>
        <w:t>captures</w:t>
      </w:r>
      <w:proofErr w:type="gramEnd"/>
      <w:r>
        <w:rPr>
          <w:sz w:val="22"/>
          <w:szCs w:val="22"/>
        </w:rPr>
        <w:t xml:space="preserve"> something </w:t>
      </w:r>
      <w:proofErr w:type="spellStart"/>
      <w:r>
        <w:rPr>
          <w:sz w:val="22"/>
          <w:szCs w:val="22"/>
        </w:rPr>
        <w:t>VaR</w:t>
      </w:r>
      <w:proofErr w:type="spellEnd"/>
      <w:r>
        <w:rPr>
          <w:sz w:val="22"/>
          <w:szCs w:val="22"/>
        </w:rPr>
        <w:t xml:space="preserve"> cannot: return quality, compounded growth, market sensitivity, risk magnitude, and downside path. A risk dashboard showing only </w:t>
      </w:r>
      <w:proofErr w:type="spellStart"/>
      <w:r>
        <w:rPr>
          <w:sz w:val="22"/>
          <w:szCs w:val="22"/>
        </w:rPr>
        <w:t>VaR</w:t>
      </w:r>
      <w:proofErr w:type="spellEnd"/>
      <w:r>
        <w:rPr>
          <w:sz w:val="22"/>
          <w:szCs w:val="22"/>
        </w:rPr>
        <w:t xml:space="preserve"> is an incomplete picture. One that shows </w:t>
      </w:r>
      <w:proofErr w:type="spellStart"/>
      <w:r>
        <w:rPr>
          <w:sz w:val="22"/>
          <w:szCs w:val="22"/>
        </w:rPr>
        <w:t>VaR</w:t>
      </w:r>
      <w:proofErr w:type="spellEnd"/>
      <w:r>
        <w:rPr>
          <w:sz w:val="22"/>
          <w:szCs w:val="22"/>
        </w:rPr>
        <w:t xml:space="preserve"> alongside these five metrics, validated by </w:t>
      </w:r>
      <w:proofErr w:type="spellStart"/>
      <w:r>
        <w:rPr>
          <w:sz w:val="22"/>
          <w:szCs w:val="22"/>
        </w:rPr>
        <w:t>backtesting</w:t>
      </w:r>
      <w:proofErr w:type="spellEnd"/>
      <w:r>
        <w:rPr>
          <w:sz w:val="22"/>
          <w:szCs w:val="22"/>
        </w:rPr>
        <w:t xml:space="preserve"> across three distinct market regimes, is a genuinely useful risk management tool.</w:t>
      </w:r>
    </w:p>
    <w:p w14:paraId="25AA4102" w14:textId="77777777" w:rsidR="00951102" w:rsidRDefault="002757FD" w:rsidP="00951102">
      <w:pPr>
        <w:spacing w:after="130"/>
        <w:jc w:val="both"/>
      </w:pPr>
      <w:r>
        <w:rPr>
          <w:sz w:val="22"/>
          <w:szCs w:val="22"/>
        </w:rPr>
        <w:t xml:space="preserve">Nassim </w:t>
      </w:r>
      <w:proofErr w:type="spellStart"/>
      <w:r>
        <w:rPr>
          <w:sz w:val="22"/>
          <w:szCs w:val="22"/>
        </w:rPr>
        <w:t>Taleb</w:t>
      </w:r>
      <w:proofErr w:type="spellEnd"/>
      <w:r>
        <w:rPr>
          <w:sz w:val="22"/>
          <w:szCs w:val="22"/>
        </w:rPr>
        <w:t xml:space="preserve"> argued that </w:t>
      </w:r>
      <w:proofErr w:type="spellStart"/>
      <w:r>
        <w:rPr>
          <w:sz w:val="22"/>
          <w:szCs w:val="22"/>
        </w:rPr>
        <w:t>VaR</w:t>
      </w:r>
      <w:proofErr w:type="spellEnd"/>
      <w:r>
        <w:rPr>
          <w:sz w:val="22"/>
          <w:szCs w:val="22"/>
        </w:rPr>
        <w:t xml:space="preserve"> gives a false sense of precision that can lead risk managers to take on more risk than they realise (</w:t>
      </w:r>
      <w:proofErr w:type="spellStart"/>
      <w:r>
        <w:rPr>
          <w:sz w:val="22"/>
          <w:szCs w:val="22"/>
        </w:rPr>
        <w:t>Taleb</w:t>
      </w:r>
      <w:proofErr w:type="spellEnd"/>
      <w:r>
        <w:rPr>
          <w:sz w:val="22"/>
          <w:szCs w:val="22"/>
        </w:rPr>
        <w:t xml:space="preserve">, 2007). The appropriate response is not to abandon </w:t>
      </w:r>
      <w:proofErr w:type="spellStart"/>
      <w:r>
        <w:rPr>
          <w:sz w:val="22"/>
          <w:szCs w:val="22"/>
        </w:rPr>
        <w:t>VaR</w:t>
      </w:r>
      <w:proofErr w:type="spellEnd"/>
      <w:r>
        <w:rPr>
          <w:sz w:val="22"/>
          <w:szCs w:val="22"/>
        </w:rPr>
        <w:t xml:space="preserve"> but to use it with explicit awareness of what it measures, what it does not measure, and what complementary tools are needed to fill the gaps. That awareness is what this project has aimed to develop.</w:t>
      </w:r>
    </w:p>
    <w:p w14:paraId="220453B8" w14:textId="77777777" w:rsidR="00951102" w:rsidRDefault="00951102" w:rsidP="00951102">
      <w:pPr>
        <w:spacing w:after="130"/>
        <w:jc w:val="both"/>
      </w:pPr>
    </w:p>
    <w:p w14:paraId="47BC2999" w14:textId="77777777" w:rsidR="00951102" w:rsidRDefault="00951102" w:rsidP="00951102">
      <w:pPr>
        <w:spacing w:after="130"/>
        <w:jc w:val="both"/>
      </w:pPr>
    </w:p>
    <w:p w14:paraId="1A73BF3D" w14:textId="77777777" w:rsidR="00951102" w:rsidRDefault="00951102" w:rsidP="00951102">
      <w:pPr>
        <w:spacing w:after="130"/>
        <w:jc w:val="both"/>
      </w:pPr>
    </w:p>
    <w:p w14:paraId="696F560F" w14:textId="77777777" w:rsidR="00951102" w:rsidRDefault="00951102" w:rsidP="00951102">
      <w:pPr>
        <w:spacing w:after="130"/>
        <w:jc w:val="both"/>
      </w:pPr>
    </w:p>
    <w:p w14:paraId="53D630AC" w14:textId="77777777" w:rsidR="00951102" w:rsidRDefault="00951102" w:rsidP="00951102">
      <w:pPr>
        <w:spacing w:after="130"/>
        <w:jc w:val="both"/>
      </w:pPr>
    </w:p>
    <w:p w14:paraId="7A3D7DA5" w14:textId="77777777" w:rsidR="00951102" w:rsidRDefault="00951102" w:rsidP="00951102">
      <w:pPr>
        <w:spacing w:after="130"/>
        <w:jc w:val="both"/>
      </w:pPr>
    </w:p>
    <w:p w14:paraId="354644EE" w14:textId="77777777" w:rsidR="00951102" w:rsidRDefault="00951102" w:rsidP="00951102">
      <w:pPr>
        <w:spacing w:after="130"/>
        <w:jc w:val="both"/>
      </w:pPr>
    </w:p>
    <w:p w14:paraId="1CC73524" w14:textId="77777777" w:rsidR="00951102" w:rsidRDefault="00951102" w:rsidP="00951102">
      <w:pPr>
        <w:spacing w:after="130"/>
        <w:jc w:val="both"/>
      </w:pPr>
    </w:p>
    <w:p w14:paraId="5A775896" w14:textId="77777777" w:rsidR="00951102" w:rsidRDefault="00951102" w:rsidP="00951102">
      <w:pPr>
        <w:spacing w:after="130"/>
        <w:jc w:val="both"/>
      </w:pPr>
    </w:p>
    <w:p w14:paraId="036BEF87" w14:textId="77777777" w:rsidR="00951102" w:rsidRDefault="00951102" w:rsidP="00951102">
      <w:pPr>
        <w:spacing w:after="130"/>
        <w:jc w:val="both"/>
      </w:pPr>
    </w:p>
    <w:p w14:paraId="06F39BA4" w14:textId="77777777" w:rsidR="00951102" w:rsidRDefault="00951102" w:rsidP="00951102">
      <w:pPr>
        <w:spacing w:after="130"/>
        <w:jc w:val="both"/>
      </w:pPr>
    </w:p>
    <w:p w14:paraId="7669AB24" w14:textId="77777777" w:rsidR="00951102" w:rsidRDefault="00951102" w:rsidP="00951102">
      <w:pPr>
        <w:spacing w:after="130"/>
        <w:jc w:val="both"/>
      </w:pPr>
    </w:p>
    <w:p w14:paraId="3976D875" w14:textId="77777777" w:rsidR="00951102" w:rsidRDefault="00951102" w:rsidP="00951102">
      <w:pPr>
        <w:spacing w:after="130"/>
        <w:jc w:val="both"/>
      </w:pPr>
    </w:p>
    <w:p w14:paraId="7B51D552" w14:textId="77777777" w:rsidR="00951102" w:rsidRDefault="00951102" w:rsidP="00951102">
      <w:pPr>
        <w:spacing w:after="130"/>
        <w:jc w:val="both"/>
      </w:pPr>
    </w:p>
    <w:p w14:paraId="59302CAF" w14:textId="77777777" w:rsidR="00951102" w:rsidRDefault="00951102" w:rsidP="00951102">
      <w:pPr>
        <w:spacing w:after="130"/>
        <w:jc w:val="both"/>
      </w:pPr>
    </w:p>
    <w:p w14:paraId="2F6F52B1" w14:textId="77777777" w:rsidR="00951102" w:rsidRDefault="00951102" w:rsidP="00951102">
      <w:pPr>
        <w:spacing w:after="130"/>
        <w:jc w:val="both"/>
      </w:pPr>
    </w:p>
    <w:p w14:paraId="69F9769F" w14:textId="77777777" w:rsidR="00951102" w:rsidRDefault="00951102" w:rsidP="00951102">
      <w:pPr>
        <w:spacing w:after="130"/>
        <w:jc w:val="both"/>
      </w:pPr>
    </w:p>
    <w:p w14:paraId="58BDCF77" w14:textId="77777777" w:rsidR="00951102" w:rsidRDefault="00951102" w:rsidP="00951102">
      <w:pPr>
        <w:spacing w:after="130"/>
        <w:jc w:val="both"/>
      </w:pPr>
    </w:p>
    <w:p w14:paraId="421B08F2" w14:textId="77777777" w:rsidR="00951102" w:rsidRDefault="00951102" w:rsidP="00951102">
      <w:pPr>
        <w:spacing w:after="130"/>
        <w:jc w:val="both"/>
      </w:pPr>
    </w:p>
    <w:p w14:paraId="19E3B520" w14:textId="77777777" w:rsidR="00951102" w:rsidRDefault="00951102" w:rsidP="00951102">
      <w:pPr>
        <w:spacing w:after="130"/>
        <w:jc w:val="both"/>
      </w:pPr>
    </w:p>
    <w:p w14:paraId="0622C670" w14:textId="77777777" w:rsidR="00951102" w:rsidRDefault="00951102" w:rsidP="00951102">
      <w:pPr>
        <w:spacing w:after="130"/>
        <w:jc w:val="both"/>
      </w:pPr>
    </w:p>
    <w:p w14:paraId="0D6D3645" w14:textId="77777777" w:rsidR="00951102" w:rsidRDefault="00951102" w:rsidP="00951102">
      <w:pPr>
        <w:spacing w:after="130"/>
        <w:jc w:val="both"/>
      </w:pPr>
    </w:p>
    <w:p w14:paraId="5268FBE0" w14:textId="77777777" w:rsidR="00951102" w:rsidRDefault="00951102" w:rsidP="00951102">
      <w:pPr>
        <w:spacing w:after="130"/>
        <w:jc w:val="both"/>
      </w:pPr>
    </w:p>
    <w:p w14:paraId="5BB7E8D2" w14:textId="77777777" w:rsidR="00951102" w:rsidRDefault="00951102" w:rsidP="00951102">
      <w:pPr>
        <w:spacing w:after="130"/>
        <w:jc w:val="both"/>
      </w:pPr>
    </w:p>
    <w:p w14:paraId="721B5D9A" w14:textId="77777777" w:rsidR="00951102" w:rsidRDefault="00951102" w:rsidP="00951102">
      <w:pPr>
        <w:spacing w:after="130"/>
        <w:jc w:val="both"/>
      </w:pPr>
    </w:p>
    <w:p w14:paraId="00564C0A" w14:textId="77777777" w:rsidR="00951102" w:rsidRDefault="00951102" w:rsidP="00951102">
      <w:pPr>
        <w:spacing w:after="130"/>
        <w:jc w:val="both"/>
      </w:pPr>
    </w:p>
    <w:p w14:paraId="3496B491" w14:textId="77777777" w:rsidR="00951102" w:rsidRDefault="00951102" w:rsidP="00951102">
      <w:pPr>
        <w:spacing w:after="130"/>
        <w:jc w:val="both"/>
      </w:pPr>
    </w:p>
    <w:p w14:paraId="098D745D" w14:textId="0C264E4E" w:rsidR="00C33568" w:rsidRPr="00951102" w:rsidRDefault="002C1E4B" w:rsidP="00951102">
      <w:pPr>
        <w:spacing w:after="130"/>
        <w:jc w:val="both"/>
      </w:pPr>
      <w:r w:rsidRPr="00951102">
        <w:rPr>
          <w:b/>
          <w:bCs/>
          <w:color w:val="1F3864"/>
          <w:sz w:val="32"/>
          <w:szCs w:val="32"/>
        </w:rPr>
        <w:lastRenderedPageBreak/>
        <w:t>References (APA 7th edition)</w:t>
      </w:r>
    </w:p>
    <w:p w14:paraId="12B5CDA2" w14:textId="77777777" w:rsidR="00C33568" w:rsidRDefault="002C1E4B">
      <w:pPr>
        <w:spacing w:after="100"/>
        <w:ind w:left="720" w:hanging="720"/>
      </w:pPr>
      <w:proofErr w:type="spellStart"/>
      <w:r>
        <w:rPr>
          <w:color w:val="333333"/>
          <w:sz w:val="20"/>
          <w:szCs w:val="20"/>
        </w:rPr>
        <w:t>Artzner</w:t>
      </w:r>
      <w:proofErr w:type="spellEnd"/>
      <w:r>
        <w:rPr>
          <w:color w:val="333333"/>
          <w:sz w:val="20"/>
          <w:szCs w:val="20"/>
        </w:rPr>
        <w:t xml:space="preserve">, P., </w:t>
      </w:r>
      <w:proofErr w:type="spellStart"/>
      <w:r>
        <w:rPr>
          <w:color w:val="333333"/>
          <w:sz w:val="20"/>
          <w:szCs w:val="20"/>
        </w:rPr>
        <w:t>Delbaen</w:t>
      </w:r>
      <w:proofErr w:type="spellEnd"/>
      <w:r>
        <w:rPr>
          <w:color w:val="333333"/>
          <w:sz w:val="20"/>
          <w:szCs w:val="20"/>
        </w:rPr>
        <w:t>, F., Eber, J.-M., &amp; Heath, D. (1999). Coherent measures of risk. Mathematical Finance, 9(3), 203–228. https://doi.org/10.1111/1467-9965.00068</w:t>
      </w:r>
    </w:p>
    <w:p w14:paraId="639E7C04" w14:textId="77777777" w:rsidR="00C33568" w:rsidRDefault="002C1E4B">
      <w:pPr>
        <w:spacing w:after="100"/>
        <w:ind w:left="720" w:hanging="720"/>
      </w:pPr>
      <w:proofErr w:type="spellStart"/>
      <w:r>
        <w:rPr>
          <w:color w:val="333333"/>
          <w:sz w:val="20"/>
          <w:szCs w:val="20"/>
        </w:rPr>
        <w:t>Boudt</w:t>
      </w:r>
      <w:proofErr w:type="spellEnd"/>
      <w:r>
        <w:rPr>
          <w:color w:val="333333"/>
          <w:sz w:val="20"/>
          <w:szCs w:val="20"/>
        </w:rPr>
        <w:t xml:space="preserve">, K., Peterson, B., &amp; </w:t>
      </w:r>
      <w:proofErr w:type="spellStart"/>
      <w:r>
        <w:rPr>
          <w:color w:val="333333"/>
          <w:sz w:val="20"/>
          <w:szCs w:val="20"/>
        </w:rPr>
        <w:t>Croux</w:t>
      </w:r>
      <w:proofErr w:type="spellEnd"/>
      <w:r>
        <w:rPr>
          <w:color w:val="333333"/>
          <w:sz w:val="20"/>
          <w:szCs w:val="20"/>
        </w:rPr>
        <w:t>, C. (2008). Estimation and decomposition of downside risk for portfolios with non-normal returns. Journal of Risk, 11(2), 79–103.</w:t>
      </w:r>
    </w:p>
    <w:p w14:paraId="5208A02F" w14:textId="77777777" w:rsidR="00C33568" w:rsidRDefault="002C1E4B">
      <w:pPr>
        <w:spacing w:after="100"/>
        <w:ind w:left="720" w:hanging="720"/>
      </w:pPr>
      <w:proofErr w:type="spellStart"/>
      <w:r>
        <w:rPr>
          <w:color w:val="333333"/>
          <w:sz w:val="20"/>
          <w:szCs w:val="20"/>
        </w:rPr>
        <w:t>Christoffersen</w:t>
      </w:r>
      <w:proofErr w:type="spellEnd"/>
      <w:r>
        <w:rPr>
          <w:color w:val="333333"/>
          <w:sz w:val="20"/>
          <w:szCs w:val="20"/>
        </w:rPr>
        <w:t>, P. F. (1998). Evaluating interval forecasts. International Economic Review, 39(4), 841–862.</w:t>
      </w:r>
    </w:p>
    <w:p w14:paraId="2FF61925" w14:textId="77777777" w:rsidR="00C33568" w:rsidRDefault="002C1E4B">
      <w:pPr>
        <w:spacing w:after="100"/>
        <w:ind w:left="720" w:hanging="720"/>
      </w:pPr>
      <w:r>
        <w:rPr>
          <w:color w:val="333333"/>
          <w:sz w:val="20"/>
          <w:szCs w:val="20"/>
        </w:rPr>
        <w:t xml:space="preserve">J.P. Morgan / Reuters. (1996). </w:t>
      </w:r>
      <w:proofErr w:type="spellStart"/>
      <w:r>
        <w:rPr>
          <w:color w:val="333333"/>
          <w:sz w:val="20"/>
          <w:szCs w:val="20"/>
        </w:rPr>
        <w:t>RiskMetrics</w:t>
      </w:r>
      <w:proofErr w:type="spellEnd"/>
      <w:r>
        <w:rPr>
          <w:color w:val="333333"/>
          <w:sz w:val="20"/>
          <w:szCs w:val="20"/>
        </w:rPr>
        <w:t>—Technical document (4th ed.). J.P. Morgan.</w:t>
      </w:r>
    </w:p>
    <w:p w14:paraId="0F2F73C4" w14:textId="6A1A52BA" w:rsidR="00C33568" w:rsidRDefault="002C1E4B">
      <w:pPr>
        <w:spacing w:after="100"/>
        <w:ind w:left="720" w:hanging="720"/>
        <w:rPr>
          <w:color w:val="333333"/>
          <w:sz w:val="20"/>
          <w:szCs w:val="20"/>
        </w:rPr>
      </w:pPr>
      <w:proofErr w:type="spellStart"/>
      <w:r>
        <w:rPr>
          <w:color w:val="333333"/>
          <w:sz w:val="20"/>
          <w:szCs w:val="20"/>
        </w:rPr>
        <w:t>Jorion</w:t>
      </w:r>
      <w:proofErr w:type="spellEnd"/>
      <w:r>
        <w:rPr>
          <w:color w:val="333333"/>
          <w:sz w:val="20"/>
          <w:szCs w:val="20"/>
        </w:rPr>
        <w:t>, P. (2001). Value at risk: The new benchmark for managing financial risk (2nd ed.). McGraw-Hill.</w:t>
      </w:r>
    </w:p>
    <w:p w14:paraId="7201E8C0" w14:textId="77777777" w:rsidR="003E5435" w:rsidRDefault="003E5435" w:rsidP="003E5435">
      <w:pPr>
        <w:spacing w:after="100"/>
        <w:ind w:left="720" w:hanging="720"/>
      </w:pPr>
      <w:proofErr w:type="spellStart"/>
      <w:r>
        <w:rPr>
          <w:color w:val="333333"/>
          <w:sz w:val="20"/>
          <w:szCs w:val="20"/>
        </w:rPr>
        <w:t>Artzner</w:t>
      </w:r>
      <w:proofErr w:type="spellEnd"/>
      <w:r>
        <w:rPr>
          <w:color w:val="333333"/>
          <w:sz w:val="20"/>
          <w:szCs w:val="20"/>
        </w:rPr>
        <w:t xml:space="preserve">, P., </w:t>
      </w:r>
      <w:proofErr w:type="spellStart"/>
      <w:r>
        <w:rPr>
          <w:color w:val="333333"/>
          <w:sz w:val="20"/>
          <w:szCs w:val="20"/>
        </w:rPr>
        <w:t>Delbaen</w:t>
      </w:r>
      <w:proofErr w:type="spellEnd"/>
      <w:r>
        <w:rPr>
          <w:color w:val="333333"/>
          <w:sz w:val="20"/>
          <w:szCs w:val="20"/>
        </w:rPr>
        <w:t>, F., Eber, J.-M., &amp; Heath, D. (1999). Coherent measures of risk. Mathematical Finance, 9(3), 203–228. https://doi.org/10.1111/1467-9965.00068</w:t>
      </w:r>
    </w:p>
    <w:p w14:paraId="4E4B0197" w14:textId="77777777" w:rsidR="003E5435" w:rsidRDefault="003E5435" w:rsidP="003E5435">
      <w:pPr>
        <w:spacing w:after="100"/>
        <w:ind w:left="720" w:hanging="720"/>
      </w:pPr>
      <w:r>
        <w:rPr>
          <w:color w:val="333333"/>
          <w:sz w:val="20"/>
          <w:szCs w:val="20"/>
        </w:rPr>
        <w:t xml:space="preserve">Basel Committee on Banking Supervision. (1996). Supervisory framework for the use of </w:t>
      </w:r>
      <w:proofErr w:type="spellStart"/>
      <w:r>
        <w:rPr>
          <w:color w:val="333333"/>
          <w:sz w:val="20"/>
          <w:szCs w:val="20"/>
        </w:rPr>
        <w:t>backtesting</w:t>
      </w:r>
      <w:proofErr w:type="spellEnd"/>
      <w:r>
        <w:rPr>
          <w:color w:val="333333"/>
          <w:sz w:val="20"/>
          <w:szCs w:val="20"/>
        </w:rPr>
        <w:t xml:space="preserve"> in conjunction with the internal </w:t>
      </w:r>
      <w:proofErr w:type="gramStart"/>
      <w:r>
        <w:rPr>
          <w:color w:val="333333"/>
          <w:sz w:val="20"/>
          <w:szCs w:val="20"/>
        </w:rPr>
        <w:t>models</w:t>
      </w:r>
      <w:proofErr w:type="gramEnd"/>
      <w:r>
        <w:rPr>
          <w:color w:val="333333"/>
          <w:sz w:val="20"/>
          <w:szCs w:val="20"/>
        </w:rPr>
        <w:t xml:space="preserve"> approach to market risk capital requirements. Bank for International Settlements.</w:t>
      </w:r>
    </w:p>
    <w:p w14:paraId="2E88D0CD" w14:textId="77777777" w:rsidR="003E5435" w:rsidRDefault="003E5435" w:rsidP="003E5435">
      <w:pPr>
        <w:spacing w:after="100"/>
        <w:ind w:left="720" w:hanging="720"/>
      </w:pPr>
      <w:r>
        <w:rPr>
          <w:color w:val="333333"/>
          <w:sz w:val="20"/>
          <w:szCs w:val="20"/>
        </w:rPr>
        <w:t>Basel Committee on Banking Supervision. (2011). Basel III: A global regulatory framework for more resilient banks and banking systems. Bank for International Settlements.</w:t>
      </w:r>
    </w:p>
    <w:p w14:paraId="51BF253C" w14:textId="77777777" w:rsidR="003E5435" w:rsidRDefault="003E5435" w:rsidP="003E5435">
      <w:pPr>
        <w:spacing w:after="100"/>
        <w:ind w:left="720" w:hanging="720"/>
      </w:pPr>
      <w:r>
        <w:rPr>
          <w:color w:val="333333"/>
          <w:sz w:val="20"/>
          <w:szCs w:val="20"/>
        </w:rPr>
        <w:t>Basel Committee on Banking Supervision. (2019). Minimum capital requirements for market risk. Bank for International Settlements.</w:t>
      </w:r>
    </w:p>
    <w:p w14:paraId="17A5AF6D" w14:textId="77777777" w:rsidR="003E5435" w:rsidRDefault="003E5435" w:rsidP="003E5435">
      <w:pPr>
        <w:spacing w:after="100"/>
        <w:ind w:left="720" w:hanging="720"/>
      </w:pPr>
      <w:r>
        <w:rPr>
          <w:color w:val="333333"/>
          <w:sz w:val="20"/>
          <w:szCs w:val="20"/>
        </w:rPr>
        <w:t xml:space="preserve">Global Trading. (2025, August 28). JP </w:t>
      </w:r>
      <w:bookmarkEnd w:id="1"/>
      <w:r>
        <w:rPr>
          <w:color w:val="333333"/>
          <w:sz w:val="20"/>
          <w:szCs w:val="20"/>
        </w:rPr>
        <w:t xml:space="preserve">Morgan slapped with capital penalty after banks lose $631m in </w:t>
      </w:r>
      <w:proofErr w:type="spellStart"/>
      <w:r>
        <w:rPr>
          <w:color w:val="333333"/>
          <w:sz w:val="20"/>
          <w:szCs w:val="20"/>
        </w:rPr>
        <w:t>VaR</w:t>
      </w:r>
      <w:proofErr w:type="spellEnd"/>
      <w:r>
        <w:rPr>
          <w:color w:val="333333"/>
          <w:sz w:val="20"/>
          <w:szCs w:val="20"/>
        </w:rPr>
        <w:t xml:space="preserve"> breaches. https://www.globaltrading.net/jp-morgan-slapped-with-capital-penalty-after-banks-lose-631m-in-var-breaches/</w:t>
      </w:r>
    </w:p>
    <w:p w14:paraId="77D6C2BE" w14:textId="23CC347F" w:rsidR="00710508" w:rsidRPr="00710508" w:rsidRDefault="003E5435" w:rsidP="00710508">
      <w:pPr>
        <w:spacing w:after="100"/>
        <w:ind w:left="720" w:hanging="720"/>
        <w:rPr>
          <w:color w:val="333333"/>
          <w:sz w:val="20"/>
          <w:szCs w:val="20"/>
        </w:rPr>
      </w:pPr>
      <w:r>
        <w:rPr>
          <w:color w:val="333333"/>
          <w:sz w:val="20"/>
          <w:szCs w:val="20"/>
        </w:rPr>
        <w:t>J.P. Morgan. (2013). Regulatory capital disclosures: Market risk Pillar 3 report. JPMorgan Chase &amp; Co.</w:t>
      </w:r>
    </w:p>
    <w:p w14:paraId="04F9D961" w14:textId="77777777" w:rsidR="00710508" w:rsidRDefault="00710508" w:rsidP="00710508">
      <w:pPr>
        <w:spacing w:after="100"/>
        <w:ind w:left="720" w:hanging="720"/>
      </w:pPr>
      <w:r>
        <w:rPr>
          <w:color w:val="333333"/>
          <w:sz w:val="20"/>
          <w:szCs w:val="20"/>
        </w:rPr>
        <w:t>McKinney, W. (2022). Python for data analysis (3rd ed.). O’Reilly Media.</w:t>
      </w:r>
    </w:p>
    <w:p w14:paraId="00151683" w14:textId="77777777" w:rsidR="00710508" w:rsidRDefault="00710508" w:rsidP="00710508">
      <w:pPr>
        <w:spacing w:after="100"/>
        <w:ind w:left="720" w:hanging="720"/>
      </w:pPr>
      <w:r>
        <w:rPr>
          <w:color w:val="333333"/>
          <w:sz w:val="20"/>
          <w:szCs w:val="20"/>
        </w:rPr>
        <w:t>MSCI / S&amp;P Dow Jones Indices. (2023). Global Industry Classification Standard (GICS) methodology. https://www.msci.com/our-solutions/indexes/gics</w:t>
      </w:r>
    </w:p>
    <w:p w14:paraId="440D62E0" w14:textId="2C7291DD" w:rsidR="00710508" w:rsidRDefault="00710508" w:rsidP="00710508">
      <w:pPr>
        <w:spacing w:after="100"/>
        <w:ind w:left="720" w:hanging="720"/>
        <w:rPr>
          <w:color w:val="333333"/>
          <w:sz w:val="20"/>
          <w:szCs w:val="20"/>
        </w:rPr>
      </w:pPr>
      <w:proofErr w:type="spellStart"/>
      <w:r>
        <w:rPr>
          <w:color w:val="333333"/>
          <w:sz w:val="20"/>
          <w:szCs w:val="20"/>
        </w:rPr>
        <w:t>Ranaraja</w:t>
      </w:r>
      <w:proofErr w:type="spellEnd"/>
      <w:r>
        <w:rPr>
          <w:color w:val="333333"/>
          <w:sz w:val="20"/>
          <w:szCs w:val="20"/>
        </w:rPr>
        <w:t xml:space="preserve">, R., &amp; Arora, R. (2023). </w:t>
      </w:r>
      <w:proofErr w:type="spellStart"/>
      <w:r>
        <w:rPr>
          <w:color w:val="333333"/>
          <w:sz w:val="20"/>
          <w:szCs w:val="20"/>
        </w:rPr>
        <w:t>yfinance</w:t>
      </w:r>
      <w:proofErr w:type="spellEnd"/>
      <w:r>
        <w:rPr>
          <w:color w:val="333333"/>
          <w:sz w:val="20"/>
          <w:szCs w:val="20"/>
        </w:rPr>
        <w:t xml:space="preserve">: Yahoo Finance market data downloader (v0.2.x) [Software]. </w:t>
      </w:r>
      <w:hyperlink r:id="rId5" w:history="1">
        <w:r w:rsidR="00C76524" w:rsidRPr="00BE30E8">
          <w:rPr>
            <w:rStyle w:val="Hyperlink"/>
            <w:sz w:val="20"/>
            <w:szCs w:val="20"/>
          </w:rPr>
          <w:t>https://github.com/ranaroussi/yfinance</w:t>
        </w:r>
      </w:hyperlink>
    </w:p>
    <w:p w14:paraId="3851FDC2" w14:textId="77777777" w:rsidR="00C76524" w:rsidRDefault="00C76524" w:rsidP="00C76524">
      <w:pPr>
        <w:spacing w:after="100"/>
        <w:ind w:left="720" w:hanging="720"/>
      </w:pPr>
      <w:proofErr w:type="spellStart"/>
      <w:r>
        <w:rPr>
          <w:color w:val="333333"/>
          <w:sz w:val="20"/>
          <w:szCs w:val="20"/>
        </w:rPr>
        <w:t>Bollerslev</w:t>
      </w:r>
      <w:proofErr w:type="spellEnd"/>
      <w:r>
        <w:rPr>
          <w:color w:val="333333"/>
          <w:sz w:val="20"/>
          <w:szCs w:val="20"/>
        </w:rPr>
        <w:t>, T. (1986). Generalised autoregressive conditional heteroskedasticity. Journal of Econometrics, 31(3), 307–327.</w:t>
      </w:r>
    </w:p>
    <w:p w14:paraId="4D08364B" w14:textId="4AED1444" w:rsidR="00C76524" w:rsidRDefault="00C76524" w:rsidP="00C76524">
      <w:pPr>
        <w:spacing w:after="100"/>
        <w:ind w:left="720" w:hanging="720"/>
      </w:pPr>
      <w:r>
        <w:rPr>
          <w:color w:val="333333"/>
          <w:sz w:val="20"/>
          <w:szCs w:val="20"/>
        </w:rPr>
        <w:t xml:space="preserve">Engle, R. F. (1982). Autoregressive conditional heteroskedasticity with estimates of the variance of United Kingdom inflation. </w:t>
      </w:r>
      <w:proofErr w:type="spellStart"/>
      <w:r>
        <w:rPr>
          <w:color w:val="333333"/>
          <w:sz w:val="20"/>
          <w:szCs w:val="20"/>
        </w:rPr>
        <w:t>Econometrica</w:t>
      </w:r>
      <w:proofErr w:type="spellEnd"/>
      <w:r>
        <w:rPr>
          <w:color w:val="333333"/>
          <w:sz w:val="20"/>
          <w:szCs w:val="20"/>
        </w:rPr>
        <w:t>, 50(4), 987–1007.</w:t>
      </w:r>
    </w:p>
    <w:p w14:paraId="5B516140" w14:textId="77777777" w:rsidR="00C76524" w:rsidRDefault="00C76524" w:rsidP="00C76524">
      <w:pPr>
        <w:spacing w:after="100"/>
        <w:ind w:left="720" w:hanging="720"/>
      </w:pPr>
      <w:proofErr w:type="spellStart"/>
      <w:r>
        <w:rPr>
          <w:color w:val="333333"/>
          <w:sz w:val="20"/>
          <w:szCs w:val="20"/>
        </w:rPr>
        <w:t>Taleb</w:t>
      </w:r>
      <w:proofErr w:type="spellEnd"/>
      <w:r>
        <w:rPr>
          <w:color w:val="333333"/>
          <w:sz w:val="20"/>
          <w:szCs w:val="20"/>
        </w:rPr>
        <w:t>, N. N. (2007). The black swan: The impact of the highly improbable. Random House.</w:t>
      </w:r>
    </w:p>
    <w:p w14:paraId="452EB911" w14:textId="77777777" w:rsidR="00B54C9A" w:rsidRDefault="00B54C9A" w:rsidP="00E723FD">
      <w:pPr>
        <w:spacing w:after="100"/>
        <w:ind w:left="720" w:hanging="720"/>
      </w:pPr>
    </w:p>
    <w:p w14:paraId="6CA52886" w14:textId="77777777" w:rsidR="00E723FD" w:rsidRDefault="00E723FD" w:rsidP="00E723FD">
      <w:pPr>
        <w:pStyle w:val="Heading1"/>
        <w:rPr>
          <w:sz w:val="30"/>
          <w:szCs w:val="30"/>
        </w:rPr>
      </w:pPr>
    </w:p>
    <w:p w14:paraId="0EE493AC" w14:textId="77777777" w:rsidR="003E5435" w:rsidRDefault="003E5435" w:rsidP="00E934CC">
      <w:pPr>
        <w:spacing w:after="100"/>
      </w:pPr>
    </w:p>
    <w:sectPr w:rsidR="003E5435" w:rsidSect="003E543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7261D"/>
    <w:multiLevelType w:val="hybridMultilevel"/>
    <w:tmpl w:val="E64699FC"/>
    <w:lvl w:ilvl="0" w:tplc="F7EEF3DC">
      <w:start w:val="1"/>
      <w:numFmt w:val="bullet"/>
      <w:lvlText w:val="•"/>
      <w:lvlJc w:val="left"/>
      <w:pPr>
        <w:ind w:left="720" w:hanging="360"/>
      </w:pPr>
    </w:lvl>
    <w:lvl w:ilvl="1" w:tplc="F0CECB8E">
      <w:numFmt w:val="decimal"/>
      <w:lvlText w:val=""/>
      <w:lvlJc w:val="left"/>
    </w:lvl>
    <w:lvl w:ilvl="2" w:tplc="82E293EA">
      <w:numFmt w:val="decimal"/>
      <w:lvlText w:val=""/>
      <w:lvlJc w:val="left"/>
    </w:lvl>
    <w:lvl w:ilvl="3" w:tplc="F90850CA">
      <w:numFmt w:val="decimal"/>
      <w:lvlText w:val=""/>
      <w:lvlJc w:val="left"/>
    </w:lvl>
    <w:lvl w:ilvl="4" w:tplc="B0BEDE86">
      <w:numFmt w:val="decimal"/>
      <w:lvlText w:val=""/>
      <w:lvlJc w:val="left"/>
    </w:lvl>
    <w:lvl w:ilvl="5" w:tplc="5D54D65C">
      <w:numFmt w:val="decimal"/>
      <w:lvlText w:val=""/>
      <w:lvlJc w:val="left"/>
    </w:lvl>
    <w:lvl w:ilvl="6" w:tplc="2B0E1A5A">
      <w:numFmt w:val="decimal"/>
      <w:lvlText w:val=""/>
      <w:lvlJc w:val="left"/>
    </w:lvl>
    <w:lvl w:ilvl="7" w:tplc="4E384718">
      <w:numFmt w:val="decimal"/>
      <w:lvlText w:val=""/>
      <w:lvlJc w:val="left"/>
    </w:lvl>
    <w:lvl w:ilvl="8" w:tplc="C4E4D86C">
      <w:numFmt w:val="decimal"/>
      <w:lvlText w:val=""/>
      <w:lvlJc w:val="left"/>
    </w:lvl>
  </w:abstractNum>
  <w:abstractNum w:abstractNumId="1" w15:restartNumberingAfterBreak="0">
    <w:nsid w:val="17EB5817"/>
    <w:multiLevelType w:val="hybridMultilevel"/>
    <w:tmpl w:val="6AACEAB6"/>
    <w:lvl w:ilvl="0" w:tplc="0B9A6848">
      <w:start w:val="1"/>
      <w:numFmt w:val="decimal"/>
      <w:lvlText w:val="%1."/>
      <w:lvlJc w:val="left"/>
      <w:pPr>
        <w:ind w:left="720" w:hanging="360"/>
      </w:pPr>
    </w:lvl>
    <w:lvl w:ilvl="1" w:tplc="10FAC59E">
      <w:numFmt w:val="decimal"/>
      <w:lvlText w:val=""/>
      <w:lvlJc w:val="left"/>
    </w:lvl>
    <w:lvl w:ilvl="2" w:tplc="EA7C58F2">
      <w:numFmt w:val="decimal"/>
      <w:lvlText w:val=""/>
      <w:lvlJc w:val="left"/>
    </w:lvl>
    <w:lvl w:ilvl="3" w:tplc="8DC41D38">
      <w:numFmt w:val="decimal"/>
      <w:lvlText w:val=""/>
      <w:lvlJc w:val="left"/>
    </w:lvl>
    <w:lvl w:ilvl="4" w:tplc="51A6A39A">
      <w:numFmt w:val="decimal"/>
      <w:lvlText w:val=""/>
      <w:lvlJc w:val="left"/>
    </w:lvl>
    <w:lvl w:ilvl="5" w:tplc="FBF48736">
      <w:numFmt w:val="decimal"/>
      <w:lvlText w:val=""/>
      <w:lvlJc w:val="left"/>
    </w:lvl>
    <w:lvl w:ilvl="6" w:tplc="A40E5718">
      <w:numFmt w:val="decimal"/>
      <w:lvlText w:val=""/>
      <w:lvlJc w:val="left"/>
    </w:lvl>
    <w:lvl w:ilvl="7" w:tplc="A20424D8">
      <w:numFmt w:val="decimal"/>
      <w:lvlText w:val=""/>
      <w:lvlJc w:val="left"/>
    </w:lvl>
    <w:lvl w:ilvl="8" w:tplc="F5AA3C98">
      <w:numFmt w:val="decimal"/>
      <w:lvlText w:val=""/>
      <w:lvlJc w:val="left"/>
    </w:lvl>
  </w:abstractNum>
  <w:abstractNum w:abstractNumId="2" w15:restartNumberingAfterBreak="0">
    <w:nsid w:val="376307E2"/>
    <w:multiLevelType w:val="hybridMultilevel"/>
    <w:tmpl w:val="196818B2"/>
    <w:lvl w:ilvl="0" w:tplc="C34E3F1C">
      <w:start w:val="1"/>
      <w:numFmt w:val="bullet"/>
      <w:lvlText w:val="•"/>
      <w:lvlJc w:val="left"/>
      <w:pPr>
        <w:ind w:left="720" w:hanging="360"/>
      </w:pPr>
    </w:lvl>
    <w:lvl w:ilvl="1" w:tplc="7BB07B00">
      <w:numFmt w:val="decimal"/>
      <w:lvlText w:val=""/>
      <w:lvlJc w:val="left"/>
    </w:lvl>
    <w:lvl w:ilvl="2" w:tplc="475E6054">
      <w:numFmt w:val="decimal"/>
      <w:lvlText w:val=""/>
      <w:lvlJc w:val="left"/>
    </w:lvl>
    <w:lvl w:ilvl="3" w:tplc="FB3A938A">
      <w:numFmt w:val="decimal"/>
      <w:lvlText w:val=""/>
      <w:lvlJc w:val="left"/>
    </w:lvl>
    <w:lvl w:ilvl="4" w:tplc="A7805B9A">
      <w:numFmt w:val="decimal"/>
      <w:lvlText w:val=""/>
      <w:lvlJc w:val="left"/>
    </w:lvl>
    <w:lvl w:ilvl="5" w:tplc="9DF8C5A0">
      <w:numFmt w:val="decimal"/>
      <w:lvlText w:val=""/>
      <w:lvlJc w:val="left"/>
    </w:lvl>
    <w:lvl w:ilvl="6" w:tplc="385A5BEA">
      <w:numFmt w:val="decimal"/>
      <w:lvlText w:val=""/>
      <w:lvlJc w:val="left"/>
    </w:lvl>
    <w:lvl w:ilvl="7" w:tplc="BAB67EA2">
      <w:numFmt w:val="decimal"/>
      <w:lvlText w:val=""/>
      <w:lvlJc w:val="left"/>
    </w:lvl>
    <w:lvl w:ilvl="8" w:tplc="78107C86">
      <w:numFmt w:val="decimal"/>
      <w:lvlText w:val=""/>
      <w:lvlJc w:val="left"/>
    </w:lvl>
  </w:abstractNum>
  <w:abstractNum w:abstractNumId="3" w15:restartNumberingAfterBreak="0">
    <w:nsid w:val="49811E0B"/>
    <w:multiLevelType w:val="multilevel"/>
    <w:tmpl w:val="7AF8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8695F"/>
    <w:multiLevelType w:val="hybridMultilevel"/>
    <w:tmpl w:val="550E4CC2"/>
    <w:lvl w:ilvl="0" w:tplc="05D06E24">
      <w:start w:val="1"/>
      <w:numFmt w:val="decimal"/>
      <w:lvlText w:val="%1."/>
      <w:lvlJc w:val="left"/>
      <w:pPr>
        <w:ind w:left="720" w:hanging="360"/>
      </w:pPr>
    </w:lvl>
    <w:lvl w:ilvl="1" w:tplc="D582949E">
      <w:numFmt w:val="decimal"/>
      <w:lvlText w:val=""/>
      <w:lvlJc w:val="left"/>
    </w:lvl>
    <w:lvl w:ilvl="2" w:tplc="F1A864CC">
      <w:numFmt w:val="decimal"/>
      <w:lvlText w:val=""/>
      <w:lvlJc w:val="left"/>
    </w:lvl>
    <w:lvl w:ilvl="3" w:tplc="3FF4BE88">
      <w:numFmt w:val="decimal"/>
      <w:lvlText w:val=""/>
      <w:lvlJc w:val="left"/>
    </w:lvl>
    <w:lvl w:ilvl="4" w:tplc="E7A896B8">
      <w:numFmt w:val="decimal"/>
      <w:lvlText w:val=""/>
      <w:lvlJc w:val="left"/>
    </w:lvl>
    <w:lvl w:ilvl="5" w:tplc="BE7E83A6">
      <w:numFmt w:val="decimal"/>
      <w:lvlText w:val=""/>
      <w:lvlJc w:val="left"/>
    </w:lvl>
    <w:lvl w:ilvl="6" w:tplc="DEBC5BCC">
      <w:numFmt w:val="decimal"/>
      <w:lvlText w:val=""/>
      <w:lvlJc w:val="left"/>
    </w:lvl>
    <w:lvl w:ilvl="7" w:tplc="27F08BD4">
      <w:numFmt w:val="decimal"/>
      <w:lvlText w:val=""/>
      <w:lvlJc w:val="left"/>
    </w:lvl>
    <w:lvl w:ilvl="8" w:tplc="B32C4D02">
      <w:numFmt w:val="decimal"/>
      <w:lvlText w:val=""/>
      <w:lvlJc w:val="left"/>
    </w:lvl>
  </w:abstractNum>
  <w:abstractNum w:abstractNumId="5" w15:restartNumberingAfterBreak="0">
    <w:nsid w:val="5063255D"/>
    <w:multiLevelType w:val="hybridMultilevel"/>
    <w:tmpl w:val="4812570C"/>
    <w:lvl w:ilvl="0" w:tplc="E5465D8E">
      <w:start w:val="1"/>
      <w:numFmt w:val="bullet"/>
      <w:lvlText w:val="•"/>
      <w:lvlJc w:val="left"/>
      <w:pPr>
        <w:ind w:left="720" w:hanging="360"/>
      </w:pPr>
    </w:lvl>
    <w:lvl w:ilvl="1" w:tplc="66A2B162">
      <w:numFmt w:val="decimal"/>
      <w:lvlText w:val=""/>
      <w:lvlJc w:val="left"/>
    </w:lvl>
    <w:lvl w:ilvl="2" w:tplc="B18CB4B0">
      <w:numFmt w:val="decimal"/>
      <w:lvlText w:val=""/>
      <w:lvlJc w:val="left"/>
    </w:lvl>
    <w:lvl w:ilvl="3" w:tplc="6346D2AC">
      <w:numFmt w:val="decimal"/>
      <w:lvlText w:val=""/>
      <w:lvlJc w:val="left"/>
    </w:lvl>
    <w:lvl w:ilvl="4" w:tplc="BDB6902A">
      <w:numFmt w:val="decimal"/>
      <w:lvlText w:val=""/>
      <w:lvlJc w:val="left"/>
    </w:lvl>
    <w:lvl w:ilvl="5" w:tplc="1C949B0E">
      <w:numFmt w:val="decimal"/>
      <w:lvlText w:val=""/>
      <w:lvlJc w:val="left"/>
    </w:lvl>
    <w:lvl w:ilvl="6" w:tplc="E93AF972">
      <w:numFmt w:val="decimal"/>
      <w:lvlText w:val=""/>
      <w:lvlJc w:val="left"/>
    </w:lvl>
    <w:lvl w:ilvl="7" w:tplc="1E145F62">
      <w:numFmt w:val="decimal"/>
      <w:lvlText w:val=""/>
      <w:lvlJc w:val="left"/>
    </w:lvl>
    <w:lvl w:ilvl="8" w:tplc="93E89162">
      <w:numFmt w:val="decimal"/>
      <w:lvlText w:val=""/>
      <w:lvlJc w:val="left"/>
    </w:lvl>
  </w:abstractNum>
  <w:abstractNum w:abstractNumId="6" w15:restartNumberingAfterBreak="0">
    <w:nsid w:val="629E02C6"/>
    <w:multiLevelType w:val="hybridMultilevel"/>
    <w:tmpl w:val="23FA760E"/>
    <w:lvl w:ilvl="0" w:tplc="6E1CA7B2">
      <w:start w:val="1"/>
      <w:numFmt w:val="bullet"/>
      <w:lvlText w:val="•"/>
      <w:lvlJc w:val="left"/>
      <w:pPr>
        <w:ind w:left="720" w:hanging="360"/>
      </w:pPr>
    </w:lvl>
    <w:lvl w:ilvl="1" w:tplc="D5E0ABC8">
      <w:numFmt w:val="decimal"/>
      <w:lvlText w:val=""/>
      <w:lvlJc w:val="left"/>
    </w:lvl>
    <w:lvl w:ilvl="2" w:tplc="BEB266E0">
      <w:numFmt w:val="decimal"/>
      <w:lvlText w:val=""/>
      <w:lvlJc w:val="left"/>
    </w:lvl>
    <w:lvl w:ilvl="3" w:tplc="38429860">
      <w:numFmt w:val="decimal"/>
      <w:lvlText w:val=""/>
      <w:lvlJc w:val="left"/>
    </w:lvl>
    <w:lvl w:ilvl="4" w:tplc="45509414">
      <w:numFmt w:val="decimal"/>
      <w:lvlText w:val=""/>
      <w:lvlJc w:val="left"/>
    </w:lvl>
    <w:lvl w:ilvl="5" w:tplc="4786777A">
      <w:numFmt w:val="decimal"/>
      <w:lvlText w:val=""/>
      <w:lvlJc w:val="left"/>
    </w:lvl>
    <w:lvl w:ilvl="6" w:tplc="1DC42A82">
      <w:numFmt w:val="decimal"/>
      <w:lvlText w:val=""/>
      <w:lvlJc w:val="left"/>
    </w:lvl>
    <w:lvl w:ilvl="7" w:tplc="4BE4D8C2">
      <w:numFmt w:val="decimal"/>
      <w:lvlText w:val=""/>
      <w:lvlJc w:val="left"/>
    </w:lvl>
    <w:lvl w:ilvl="8" w:tplc="431CF204">
      <w:numFmt w:val="decimal"/>
      <w:lvlText w:val=""/>
      <w:lvlJc w:val="left"/>
    </w:lvl>
  </w:abstractNum>
  <w:abstractNum w:abstractNumId="7" w15:restartNumberingAfterBreak="0">
    <w:nsid w:val="680F472F"/>
    <w:multiLevelType w:val="hybridMultilevel"/>
    <w:tmpl w:val="55725894"/>
    <w:lvl w:ilvl="0" w:tplc="C12E78A6">
      <w:start w:val="1"/>
      <w:numFmt w:val="bullet"/>
      <w:lvlText w:val="•"/>
      <w:lvlJc w:val="left"/>
      <w:pPr>
        <w:ind w:left="720" w:hanging="360"/>
      </w:pPr>
    </w:lvl>
    <w:lvl w:ilvl="1" w:tplc="E3E09E5C">
      <w:numFmt w:val="decimal"/>
      <w:lvlText w:val=""/>
      <w:lvlJc w:val="left"/>
    </w:lvl>
    <w:lvl w:ilvl="2" w:tplc="9E98A1C4">
      <w:numFmt w:val="decimal"/>
      <w:lvlText w:val=""/>
      <w:lvlJc w:val="left"/>
    </w:lvl>
    <w:lvl w:ilvl="3" w:tplc="76FAB860">
      <w:numFmt w:val="decimal"/>
      <w:lvlText w:val=""/>
      <w:lvlJc w:val="left"/>
    </w:lvl>
    <w:lvl w:ilvl="4" w:tplc="F0ACB4B6">
      <w:numFmt w:val="decimal"/>
      <w:lvlText w:val=""/>
      <w:lvlJc w:val="left"/>
    </w:lvl>
    <w:lvl w:ilvl="5" w:tplc="38FEC4A6">
      <w:numFmt w:val="decimal"/>
      <w:lvlText w:val=""/>
      <w:lvlJc w:val="left"/>
    </w:lvl>
    <w:lvl w:ilvl="6" w:tplc="D1F6500E">
      <w:numFmt w:val="decimal"/>
      <w:lvlText w:val=""/>
      <w:lvlJc w:val="left"/>
    </w:lvl>
    <w:lvl w:ilvl="7" w:tplc="7854C148">
      <w:numFmt w:val="decimal"/>
      <w:lvlText w:val=""/>
      <w:lvlJc w:val="left"/>
    </w:lvl>
    <w:lvl w:ilvl="8" w:tplc="7F183F08">
      <w:numFmt w:val="decimal"/>
      <w:lvlText w:val=""/>
      <w:lvlJc w:val="left"/>
    </w:lvl>
  </w:abstractNum>
  <w:abstractNum w:abstractNumId="8" w15:restartNumberingAfterBreak="0">
    <w:nsid w:val="72CF3245"/>
    <w:multiLevelType w:val="hybridMultilevel"/>
    <w:tmpl w:val="935CB28E"/>
    <w:lvl w:ilvl="0" w:tplc="A5BC8E28">
      <w:start w:val="1"/>
      <w:numFmt w:val="bullet"/>
      <w:lvlText w:val="•"/>
      <w:lvlJc w:val="left"/>
      <w:pPr>
        <w:ind w:left="720" w:hanging="360"/>
      </w:pPr>
    </w:lvl>
    <w:lvl w:ilvl="1" w:tplc="F752AFA0">
      <w:numFmt w:val="decimal"/>
      <w:lvlText w:val=""/>
      <w:lvlJc w:val="left"/>
    </w:lvl>
    <w:lvl w:ilvl="2" w:tplc="39A4CB8C">
      <w:numFmt w:val="decimal"/>
      <w:lvlText w:val=""/>
      <w:lvlJc w:val="left"/>
    </w:lvl>
    <w:lvl w:ilvl="3" w:tplc="3A949B8E">
      <w:numFmt w:val="decimal"/>
      <w:lvlText w:val=""/>
      <w:lvlJc w:val="left"/>
    </w:lvl>
    <w:lvl w:ilvl="4" w:tplc="4258B77E">
      <w:numFmt w:val="decimal"/>
      <w:lvlText w:val=""/>
      <w:lvlJc w:val="left"/>
    </w:lvl>
    <w:lvl w:ilvl="5" w:tplc="11F8D93A">
      <w:numFmt w:val="decimal"/>
      <w:lvlText w:val=""/>
      <w:lvlJc w:val="left"/>
    </w:lvl>
    <w:lvl w:ilvl="6" w:tplc="3B929834">
      <w:numFmt w:val="decimal"/>
      <w:lvlText w:val=""/>
      <w:lvlJc w:val="left"/>
    </w:lvl>
    <w:lvl w:ilvl="7" w:tplc="A47A6E00">
      <w:numFmt w:val="decimal"/>
      <w:lvlText w:val=""/>
      <w:lvlJc w:val="left"/>
    </w:lvl>
    <w:lvl w:ilvl="8" w:tplc="4D681154">
      <w:numFmt w:val="decimal"/>
      <w:lvlText w:val=""/>
      <w:lvlJc w:val="left"/>
    </w:lvl>
  </w:abstractNum>
  <w:abstractNum w:abstractNumId="9" w15:restartNumberingAfterBreak="0">
    <w:nsid w:val="736F2D13"/>
    <w:multiLevelType w:val="hybridMultilevel"/>
    <w:tmpl w:val="C24A21E0"/>
    <w:lvl w:ilvl="0" w:tplc="E3086BB2">
      <w:start w:val="1"/>
      <w:numFmt w:val="bullet"/>
      <w:lvlText w:val="•"/>
      <w:lvlJc w:val="left"/>
      <w:pPr>
        <w:ind w:left="720" w:hanging="360"/>
      </w:pPr>
    </w:lvl>
    <w:lvl w:ilvl="1" w:tplc="298C3158">
      <w:numFmt w:val="decimal"/>
      <w:lvlText w:val=""/>
      <w:lvlJc w:val="left"/>
    </w:lvl>
    <w:lvl w:ilvl="2" w:tplc="7632E7BC">
      <w:numFmt w:val="decimal"/>
      <w:lvlText w:val=""/>
      <w:lvlJc w:val="left"/>
    </w:lvl>
    <w:lvl w:ilvl="3" w:tplc="CEEA9E6A">
      <w:numFmt w:val="decimal"/>
      <w:lvlText w:val=""/>
      <w:lvlJc w:val="left"/>
    </w:lvl>
    <w:lvl w:ilvl="4" w:tplc="B0C647DA">
      <w:numFmt w:val="decimal"/>
      <w:lvlText w:val=""/>
      <w:lvlJc w:val="left"/>
    </w:lvl>
    <w:lvl w:ilvl="5" w:tplc="F6D05558">
      <w:numFmt w:val="decimal"/>
      <w:lvlText w:val=""/>
      <w:lvlJc w:val="left"/>
    </w:lvl>
    <w:lvl w:ilvl="6" w:tplc="99B8A3BA">
      <w:numFmt w:val="decimal"/>
      <w:lvlText w:val=""/>
      <w:lvlJc w:val="left"/>
    </w:lvl>
    <w:lvl w:ilvl="7" w:tplc="855486F4">
      <w:numFmt w:val="decimal"/>
      <w:lvlText w:val=""/>
      <w:lvlJc w:val="left"/>
    </w:lvl>
    <w:lvl w:ilvl="8" w:tplc="C7385B66">
      <w:numFmt w:val="decimal"/>
      <w:lvlText w:val=""/>
      <w:lvlJc w:val="left"/>
    </w:lvl>
  </w:abstractNum>
  <w:abstractNum w:abstractNumId="10" w15:restartNumberingAfterBreak="0">
    <w:nsid w:val="784C49B7"/>
    <w:multiLevelType w:val="hybridMultilevel"/>
    <w:tmpl w:val="795A02F4"/>
    <w:lvl w:ilvl="0" w:tplc="B4220C16">
      <w:start w:val="1"/>
      <w:numFmt w:val="bullet"/>
      <w:lvlText w:val="●"/>
      <w:lvlJc w:val="left"/>
      <w:pPr>
        <w:ind w:left="720" w:hanging="360"/>
      </w:pPr>
    </w:lvl>
    <w:lvl w:ilvl="1" w:tplc="1794DD2E">
      <w:start w:val="1"/>
      <w:numFmt w:val="bullet"/>
      <w:lvlText w:val="○"/>
      <w:lvlJc w:val="left"/>
      <w:pPr>
        <w:ind w:left="1440" w:hanging="360"/>
      </w:pPr>
    </w:lvl>
    <w:lvl w:ilvl="2" w:tplc="D1B00B8A">
      <w:start w:val="1"/>
      <w:numFmt w:val="bullet"/>
      <w:lvlText w:val="■"/>
      <w:lvlJc w:val="left"/>
      <w:pPr>
        <w:ind w:left="2160" w:hanging="360"/>
      </w:pPr>
    </w:lvl>
    <w:lvl w:ilvl="3" w:tplc="F7EA7996">
      <w:start w:val="1"/>
      <w:numFmt w:val="bullet"/>
      <w:lvlText w:val="●"/>
      <w:lvlJc w:val="left"/>
      <w:pPr>
        <w:ind w:left="2880" w:hanging="360"/>
      </w:pPr>
    </w:lvl>
    <w:lvl w:ilvl="4" w:tplc="E612D7C8">
      <w:start w:val="1"/>
      <w:numFmt w:val="bullet"/>
      <w:lvlText w:val="○"/>
      <w:lvlJc w:val="left"/>
      <w:pPr>
        <w:ind w:left="3600" w:hanging="360"/>
      </w:pPr>
    </w:lvl>
    <w:lvl w:ilvl="5" w:tplc="9968944E">
      <w:start w:val="1"/>
      <w:numFmt w:val="bullet"/>
      <w:lvlText w:val="■"/>
      <w:lvlJc w:val="left"/>
      <w:pPr>
        <w:ind w:left="4320" w:hanging="360"/>
      </w:pPr>
    </w:lvl>
    <w:lvl w:ilvl="6" w:tplc="F2180584">
      <w:start w:val="1"/>
      <w:numFmt w:val="bullet"/>
      <w:lvlText w:val="●"/>
      <w:lvlJc w:val="left"/>
      <w:pPr>
        <w:ind w:left="5040" w:hanging="360"/>
      </w:pPr>
    </w:lvl>
    <w:lvl w:ilvl="7" w:tplc="DD20BA00">
      <w:start w:val="1"/>
      <w:numFmt w:val="bullet"/>
      <w:lvlText w:val="●"/>
      <w:lvlJc w:val="left"/>
      <w:pPr>
        <w:ind w:left="5760" w:hanging="360"/>
      </w:pPr>
    </w:lvl>
    <w:lvl w:ilvl="8" w:tplc="2F10CE68">
      <w:start w:val="1"/>
      <w:numFmt w:val="bullet"/>
      <w:lvlText w:val="●"/>
      <w:lvlJc w:val="left"/>
      <w:pPr>
        <w:ind w:left="6480" w:hanging="360"/>
      </w:pPr>
    </w:lvl>
  </w:abstractNum>
  <w:num w:numId="1">
    <w:abstractNumId w:val="10"/>
    <w:lvlOverride w:ilvl="0">
      <w:startOverride w:val="1"/>
    </w:lvlOverride>
  </w:num>
  <w:num w:numId="2">
    <w:abstractNumId w:val="2"/>
    <w:lvlOverride w:ilvl="0">
      <w:startOverride w:val="1"/>
    </w:lvlOverride>
  </w:num>
  <w:num w:numId="3">
    <w:abstractNumId w:val="6"/>
    <w:lvlOverride w:ilvl="0">
      <w:startOverride w:val="1"/>
    </w:lvlOverride>
  </w:num>
  <w:num w:numId="4">
    <w:abstractNumId w:val="1"/>
    <w:lvlOverride w:ilvl="0">
      <w:startOverride w:val="1"/>
    </w:lvlOverride>
  </w:num>
  <w:num w:numId="5">
    <w:abstractNumId w:val="8"/>
    <w:lvlOverride w:ilvl="0">
      <w:startOverride w:val="1"/>
    </w:lvlOverride>
  </w:num>
  <w:num w:numId="6">
    <w:abstractNumId w:val="9"/>
    <w:lvlOverride w:ilvl="0">
      <w:startOverride w:val="1"/>
    </w:lvlOverride>
  </w:num>
  <w:num w:numId="7">
    <w:abstractNumId w:val="3"/>
  </w:num>
  <w:num w:numId="8">
    <w:abstractNumId w:val="7"/>
    <w:lvlOverride w:ilvl="0">
      <w:startOverride w:val="1"/>
    </w:lvlOverride>
  </w:num>
  <w:num w:numId="9">
    <w:abstractNumId w:val="4"/>
    <w:lvlOverride w:ilvl="0">
      <w:startOverride w:val="1"/>
    </w:lvlOverride>
  </w:num>
  <w:num w:numId="10">
    <w:abstractNumId w:val="0"/>
    <w:lvlOverride w:ilvl="0">
      <w:startOverride w:val="1"/>
    </w:lvlOverride>
  </w:num>
  <w:num w:numId="1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568"/>
    <w:rsid w:val="0002691C"/>
    <w:rsid w:val="00035554"/>
    <w:rsid w:val="0003799B"/>
    <w:rsid w:val="001B280E"/>
    <w:rsid w:val="002253B5"/>
    <w:rsid w:val="002757FD"/>
    <w:rsid w:val="00284B9E"/>
    <w:rsid w:val="002C1E4B"/>
    <w:rsid w:val="002E7FCE"/>
    <w:rsid w:val="00377AC3"/>
    <w:rsid w:val="003D320C"/>
    <w:rsid w:val="003E5435"/>
    <w:rsid w:val="00486D91"/>
    <w:rsid w:val="004959EE"/>
    <w:rsid w:val="00626505"/>
    <w:rsid w:val="00641385"/>
    <w:rsid w:val="006D2A28"/>
    <w:rsid w:val="00710508"/>
    <w:rsid w:val="00861DC1"/>
    <w:rsid w:val="008C6AA6"/>
    <w:rsid w:val="00951102"/>
    <w:rsid w:val="009C4AFD"/>
    <w:rsid w:val="009D6911"/>
    <w:rsid w:val="00A623B6"/>
    <w:rsid w:val="00AD1A9F"/>
    <w:rsid w:val="00B54C9A"/>
    <w:rsid w:val="00B84BA6"/>
    <w:rsid w:val="00B963A5"/>
    <w:rsid w:val="00BE6D49"/>
    <w:rsid w:val="00C149A8"/>
    <w:rsid w:val="00C33568"/>
    <w:rsid w:val="00C76524"/>
    <w:rsid w:val="00C82FC4"/>
    <w:rsid w:val="00D21A5D"/>
    <w:rsid w:val="00DD6ADB"/>
    <w:rsid w:val="00DF1E18"/>
    <w:rsid w:val="00E308DB"/>
    <w:rsid w:val="00E723FD"/>
    <w:rsid w:val="00E934CC"/>
    <w:rsid w:val="00FA55B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BAEA"/>
  <w15:docId w15:val="{83D5FD7D-B3A1-47C0-A32A-6C25A565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NG" w:eastAsia="en-NG"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76524"/>
  </w:style>
  <w:style w:type="paragraph" w:styleId="Heading1">
    <w:name w:val="heading 1"/>
    <w:link w:val="Heading1Char"/>
    <w:uiPriority w:val="9"/>
    <w:qFormat/>
    <w:pPr>
      <w:spacing w:before="200" w:after="120"/>
      <w:outlineLvl w:val="0"/>
    </w:pPr>
    <w:rPr>
      <w:b/>
      <w:bCs/>
      <w:color w:val="1F3864"/>
      <w:sz w:val="28"/>
      <w:szCs w:val="28"/>
    </w:rPr>
  </w:style>
  <w:style w:type="paragraph" w:styleId="Heading2">
    <w:name w:val="heading 2"/>
    <w:uiPriority w:val="9"/>
    <w:unhideWhenUsed/>
    <w:qFormat/>
    <w:pPr>
      <w:spacing w:before="160" w:after="80"/>
      <w:outlineLvl w:val="1"/>
    </w:pPr>
    <w:rPr>
      <w:b/>
      <w:bCs/>
      <w:color w:val="2E5DAD"/>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C1E4B"/>
    <w:rPr>
      <w:color w:val="605E5C"/>
      <w:shd w:val="clear" w:color="auto" w:fill="E1DFDD"/>
    </w:rPr>
  </w:style>
  <w:style w:type="character" w:customStyle="1" w:styleId="Heading1Char">
    <w:name w:val="Heading 1 Char"/>
    <w:basedOn w:val="DefaultParagraphFont"/>
    <w:link w:val="Heading1"/>
    <w:uiPriority w:val="9"/>
    <w:rsid w:val="00C76524"/>
    <w:rPr>
      <w:b/>
      <w:bCs/>
      <w:color w:val="1F3864"/>
      <w:sz w:val="28"/>
      <w:szCs w:val="28"/>
    </w:rPr>
  </w:style>
  <w:style w:type="paragraph" w:styleId="NormalWeb">
    <w:name w:val="Normal (Web)"/>
    <w:basedOn w:val="Normal"/>
    <w:uiPriority w:val="99"/>
    <w:semiHidden/>
    <w:unhideWhenUsed/>
    <w:rsid w:val="00DD6ADB"/>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DD6ADB"/>
    <w:rPr>
      <w:i/>
      <w:iCs/>
    </w:rPr>
  </w:style>
  <w:style w:type="character" w:styleId="Strong">
    <w:name w:val="Strong"/>
    <w:basedOn w:val="DefaultParagraphFont"/>
    <w:uiPriority w:val="22"/>
    <w:qFormat/>
    <w:rsid w:val="00DD6ADB"/>
    <w:rPr>
      <w:b/>
      <w:bCs/>
    </w:rPr>
  </w:style>
  <w:style w:type="paragraph" w:customStyle="1" w:styleId="pdq2pgselectionanchorcontainer">
    <w:name w:val="pdq2pg_selectionanchorcontainer"/>
    <w:basedOn w:val="Normal"/>
    <w:rsid w:val="00DD6AD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95173">
      <w:bodyDiv w:val="1"/>
      <w:marLeft w:val="0"/>
      <w:marRight w:val="0"/>
      <w:marTop w:val="0"/>
      <w:marBottom w:val="0"/>
      <w:divBdr>
        <w:top w:val="none" w:sz="0" w:space="0" w:color="auto"/>
        <w:left w:val="none" w:sz="0" w:space="0" w:color="auto"/>
        <w:bottom w:val="none" w:sz="0" w:space="0" w:color="auto"/>
        <w:right w:val="none" w:sz="0" w:space="0" w:color="auto"/>
      </w:divBdr>
    </w:div>
    <w:div w:id="309600354">
      <w:bodyDiv w:val="1"/>
      <w:marLeft w:val="0"/>
      <w:marRight w:val="0"/>
      <w:marTop w:val="0"/>
      <w:marBottom w:val="0"/>
      <w:divBdr>
        <w:top w:val="none" w:sz="0" w:space="0" w:color="auto"/>
        <w:left w:val="none" w:sz="0" w:space="0" w:color="auto"/>
        <w:bottom w:val="none" w:sz="0" w:space="0" w:color="auto"/>
        <w:right w:val="none" w:sz="0" w:space="0" w:color="auto"/>
      </w:divBdr>
    </w:div>
    <w:div w:id="1080061397">
      <w:bodyDiv w:val="1"/>
      <w:marLeft w:val="0"/>
      <w:marRight w:val="0"/>
      <w:marTop w:val="0"/>
      <w:marBottom w:val="0"/>
      <w:divBdr>
        <w:top w:val="none" w:sz="0" w:space="0" w:color="auto"/>
        <w:left w:val="none" w:sz="0" w:space="0" w:color="auto"/>
        <w:bottom w:val="none" w:sz="0" w:space="0" w:color="auto"/>
        <w:right w:val="none" w:sz="0" w:space="0" w:color="auto"/>
      </w:divBdr>
    </w:div>
    <w:div w:id="1251352976">
      <w:bodyDiv w:val="1"/>
      <w:marLeft w:val="0"/>
      <w:marRight w:val="0"/>
      <w:marTop w:val="0"/>
      <w:marBottom w:val="0"/>
      <w:divBdr>
        <w:top w:val="none" w:sz="0" w:space="0" w:color="auto"/>
        <w:left w:val="none" w:sz="0" w:space="0" w:color="auto"/>
        <w:bottom w:val="none" w:sz="0" w:space="0" w:color="auto"/>
        <w:right w:val="none" w:sz="0" w:space="0" w:color="auto"/>
      </w:divBdr>
      <w:divsChild>
        <w:div w:id="1804077115">
          <w:marLeft w:val="0"/>
          <w:marRight w:val="0"/>
          <w:marTop w:val="0"/>
          <w:marBottom w:val="0"/>
          <w:divBdr>
            <w:top w:val="none" w:sz="0" w:space="0" w:color="auto"/>
            <w:left w:val="none" w:sz="0" w:space="0" w:color="auto"/>
            <w:bottom w:val="none" w:sz="0" w:space="0" w:color="auto"/>
            <w:right w:val="none" w:sz="0" w:space="0" w:color="auto"/>
          </w:divBdr>
          <w:divsChild>
            <w:div w:id="21196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4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anaroussi/yfin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8515</Words>
  <Characters>48539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favourobilor5@gmail.com</cp:lastModifiedBy>
  <cp:revision>4</cp:revision>
  <dcterms:created xsi:type="dcterms:W3CDTF">2026-07-10T19:16:00Z</dcterms:created>
  <dcterms:modified xsi:type="dcterms:W3CDTF">2026-07-10T19:20:00Z</dcterms:modified>
</cp:coreProperties>
</file>