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jc w:val="left"/>
      </w:pPr>
      <w:r>
        <w:rPr>
          <w:rFonts w:ascii="Arial" w:hAnsi="Arial"/>
          <w:b/>
          <w:color w:val="1488FF"/>
          <w:sz w:val="18"/>
        </w:rPr>
        <w:t>CORPORATE MEETING INFRASTRUCTURE  /  01</w:t>
      </w:r>
    </w:p>
    <w:p>
      <w:pPr>
        <w:spacing w:before="80" w:after="0"/>
      </w:pPr>
      <w:r>
        <w:rPr>
          <w:rFonts w:ascii="Arial" w:hAnsi="Arial"/>
          <w:b/>
          <w:color w:val="071A3A"/>
          <w:sz w:val="70"/>
        </w:rPr>
        <w:t>MEET</w:t>
      </w:r>
      <w:r>
        <w:rPr>
          <w:rFonts w:ascii="Arial" w:hAnsi="Arial"/>
          <w:b/>
          <w:color w:val="1488FF"/>
          <w:sz w:val="70"/>
        </w:rPr>
        <w:t>BROKER</w:t>
      </w:r>
    </w:p>
    <w:p>
      <w:pPr>
        <w:spacing w:after="200"/>
        <w:pBdr>
          <w:bottom w:val="single" w:sz="18" w:space="6" w:color="FF4E91"/>
        </w:pBdr>
      </w:pPr>
      <w:r>
        <w:rPr>
          <w:rFonts w:ascii="Arial" w:hAnsi="Arial"/>
          <w:b/>
          <w:color w:val="071A3A"/>
          <w:sz w:val="44"/>
        </w:rPr>
        <w:t>ТЕХНІЧНИЙ ОПИС СИСТЕМИ</w:t>
      </w:r>
    </w:p>
    <w:p>
      <w:pPr>
        <w:spacing w:before="200" w:after="280"/>
      </w:pPr>
      <w:r>
        <w:rPr>
          <w:color w:val="5E7292"/>
        </w:rPr>
        <w:t>Архітектура · модель даних · безпека · сповіщення · контейнеризація · CI/CD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1200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5xoht7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fill="071A3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51D7FF"/>
                <w:sz w:val="14"/>
              </w:rPr>
              <w:t>СТАН</w:t>
              <w:br/>
            </w:r>
            <w:r>
              <w:rPr>
                <w:b/>
                <w:color w:val="FFFFFF"/>
                <w:sz w:val="18"/>
              </w:rPr>
              <w:t>Конкурсне MVP</w:t>
            </w:r>
          </w:p>
        </w:tc>
        <w:tc>
          <w:tcPr>
            <w:tcW w:type="dxa" w:w="3289"/>
            <w:shd w:fill="0B2B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51D7FF"/>
                <w:sz w:val="14"/>
              </w:rPr>
              <w:t>ВЕРСІЯ</w:t>
              <w:br/>
            </w:r>
            <w:r>
              <w:rPr>
                <w:b/>
                <w:color w:val="FFFFFF"/>
                <w:sz w:val="18"/>
              </w:rPr>
              <w:t>1.0</w:t>
            </w:r>
          </w:p>
        </w:tc>
        <w:tc>
          <w:tcPr>
            <w:tcW w:type="dxa" w:w="3289"/>
            <w:shd w:fill="071A3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51D7FF"/>
                <w:sz w:val="14"/>
              </w:rPr>
              <w:t>ДАТА</w:t>
              <w:br/>
            </w:r>
            <w:r>
              <w:rPr>
                <w:b/>
                <w:color w:val="FFFFFF"/>
                <w:sz w:val="18"/>
              </w:rPr>
              <w:t>31.07.2026</w:t>
            </w:r>
          </w:p>
        </w:tc>
      </w:tr>
    </w:tbl>
    <w:p>
      <w:r>
        <w:br w:type="page"/>
      </w:r>
    </w:p>
    <w:p>
      <w:pPr>
        <w:pBdr>
          <w:bottom w:val="single" w:sz="18" w:space="6" w:color="51D7FF"/>
        </w:pBdr>
      </w:pPr>
      <w:r>
        <w:rPr>
          <w:rFonts w:ascii="Arial" w:hAnsi="Arial"/>
          <w:b/>
          <w:color w:val="071A3A"/>
          <w:sz w:val="48"/>
        </w:rPr>
        <w:t>ЗМІСТ</w:t>
      </w:r>
    </w:p>
    <w:p>
      <w:pPr>
        <w:spacing w:after="240"/>
      </w:pPr>
      <w:r>
        <w:t>Документ сформовано з канонічного Markdown у репозиторії. Нумерація відповідає розділам технічного опису.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709"/>
        <w:gridCol w:w="8391"/>
      </w:tblGrid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АРХІТЕКТУРНІ ЦІЛІ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02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КОНТЕЙНЕРНА ТОПОЛОГІЯ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03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FRONTEND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04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BACKEND І ПРЕДМЕТНІ МОДУЛІ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05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МОДЕЛЬ ДАНИХ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06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ПРАВИЛА БРОНЮВАННЯ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07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ПОВТОРЕННЯ Й РЕДАГУВАННЯ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08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СПОВІЩЕННЯ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09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АВТЕНТИФІКАЦІЯ Й БЕЗПЕКА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DEMO І PRODUCTION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МЕДІА, ЛОКАЛІЗАЦІЯ Й ТЕМИ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12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ДОСТУПНІСТЬ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13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АДМІНІСТРУВАННЯ Й АУДИТ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14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ПЕРЕВІРКИ ЯКОСТІ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15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ЗАПУСК І ЕКСПЛУАТАЦІЯ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16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ТОЧКИ РОЗШИРЕННЯ</w:t>
            </w:r>
          </w:p>
        </w:tc>
      </w:tr>
      <w:tr>
        <w:tc>
          <w:tcPr>
            <w:tcW w:type="dxa" w:w="709"/>
            <w:shd w:fill="1488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17</w:t>
            </w:r>
          </w:p>
        </w:tc>
        <w:tc>
          <w:tcPr>
            <w:tcW w:type="dxa" w:w="8391"/>
            <w:shd w:fill="EAF4F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02446"/>
                <w:sz w:val="18"/>
              </w:rPr>
              <w:t>ПОВ'ЯЗАНІ ДОКУМЕНТИ</w:t>
            </w:r>
          </w:p>
        </w:tc>
      </w:tr>
    </w:tbl>
    <w:p>
      <w:r>
        <w:br w:type="page"/>
      </w:r>
    </w:p>
    <w:p>
      <w:r>
        <w:t>MeetBroker — корпоративна система планування кімнатних та онлайн-зустрічей. Вона поєднує точний календар переговорних, персональну agenda, запрошення, відкриті події, профілі, сповіщення й окремий адміністративний контур.</w:t>
      </w:r>
    </w:p>
    <w:p>
      <w:r>
        <w:t>Документ описує фактичну реалізацію репозиторію. Ранні дизайн-концепти та історичні припущення не використовуються як джерело технічної істини.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1. АРХІТЕКТУРНІ ЦІЛІ</w:t>
      </w:r>
    </w:p>
    <w:p>
      <w:r>
        <w:t>Система побудована навколо кількох інваріантів:</w:t>
      </w:r>
    </w:p>
    <w:p>
      <w:pPr>
        <w:pStyle w:val="ListBullet"/>
        <w:spacing w:after="60"/>
        <w:ind w:left="369" w:hanging="142"/>
      </w:pPr>
      <w:r>
        <w:t>бронювання не можуть перетинатися в межах однієї кімнати;</w:t>
      </w:r>
    </w:p>
    <w:p>
      <w:pPr>
        <w:pStyle w:val="ListBullet"/>
        <w:spacing w:after="60"/>
        <w:ind w:left="369" w:hanging="142"/>
      </w:pPr>
      <w:r>
        <w:t>організатор або учасник не може одночасно перебувати у двох зустрічах;</w:t>
      </w:r>
    </w:p>
    <w:p>
      <w:pPr>
        <w:pStyle w:val="ListBullet"/>
        <w:spacing w:after="60"/>
        <w:ind w:left="369" w:hanging="142"/>
      </w:pPr>
      <w:r>
        <w:t>правила доступу перевіряються сервером, а не лише приховуються в UI;</w:t>
      </w:r>
    </w:p>
    <w:p>
      <w:pPr>
        <w:pStyle w:val="ListBullet"/>
        <w:spacing w:after="60"/>
        <w:ind w:left="369" w:hanging="142"/>
      </w:pPr>
      <w:r>
        <w:t>зовнішня доставка сповіщень не блокує транзакцію бронювання;</w:t>
      </w:r>
    </w:p>
    <w:p>
      <w:pPr>
        <w:pStyle w:val="ListBullet"/>
        <w:spacing w:after="60"/>
        <w:ind w:left="369" w:hanging="142"/>
      </w:pPr>
      <w:r>
        <w:t>час зберігається як UTC-момент, а показується в IANA-поясі користувача;</w:t>
      </w:r>
    </w:p>
    <w:p>
      <w:pPr>
        <w:pStyle w:val="ListBullet"/>
        <w:spacing w:after="60"/>
        <w:ind w:left="369" w:hanging="142"/>
      </w:pPr>
      <w:r>
        <w:t>DEMO і PRODUCTION відрізняються явною інсталяційною політикою;</w:t>
      </w:r>
    </w:p>
    <w:p>
      <w:pPr>
        <w:pStyle w:val="ListBullet"/>
        <w:spacing w:after="60"/>
        <w:ind w:left="369" w:hanging="142"/>
      </w:pPr>
      <w:r>
        <w:t>інтерфейс адаптивний, локалізований і доступний з клавіатури.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2. КОНТЕЙНЕРНА ТОПОЛОГІЯ</w:t>
      </w:r>
    </w:p>
    <w:p>
      <w:pPr>
        <w:spacing w:before="80" w:after="160"/>
        <w:ind w:left="198" w:right="198"/>
        <w:shd w:fill="071A3A"/>
      </w:pPr>
      <w:r>
        <w:rPr>
          <w:rFonts w:ascii="Courier New" w:hAnsi="Courier New"/>
          <w:color w:val="FFFFFF"/>
          <w:sz w:val="16"/>
        </w:rPr>
        <w:t>Browser</w:t>
        <w:br/>
        <w:t xml:space="preserve">  |</w:t>
        <w:br/>
        <w:t xml:space="preserve">  v</w:t>
        <w:br/>
        <w:t>Nginx :8080</w:t>
        <w:br/>
        <w:t xml:space="preserve">  |-- /             -&gt; React web :4173</w:t>
        <w:br/>
        <w:t xml:space="preserve">  |-- /api/*        -&gt; NestJS API :3000</w:t>
        <w:br/>
        <w:t xml:space="preserve">  `-- /uploads/*    -&gt; NestJS media endpoint</w:t>
        <w:br/>
        <w:br/>
        <w:t>NestJS API ---------&gt; PostgreSQL 17</w:t>
        <w:br/>
        <w:t>Notification worker -&gt; PostgreSQL 17</w:t>
        <w:br/>
        <w:t>Notification worker -&gt; SMTP / Telegram Bot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A9CDED"/>
          <w:left w:val="single" w:sz="6" w:color="A9CDED"/>
          <w:bottom w:val="single" w:sz="6" w:color="A9CDED"/>
          <w:right w:val="single" w:sz="6" w:color="A9CDED"/>
          <w:insideH w:val="single" w:sz="6" w:color="A9CDED"/>
          <w:insideV w:val="single" w:sz="6" w:color="A9CDED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3289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Технологія</w:t>
            </w:r>
          </w:p>
        </w:tc>
        <w:tc>
          <w:tcPr>
            <w:tcW w:type="dxa" w:w="3289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Відповідальність</w:t>
            </w:r>
          </w:p>
        </w:tc>
      </w:tr>
      <w:tr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nginx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Nginx 1.27 Alpine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Єдина зовнішня точка, reverse proxy, базові security headers</w:t>
            </w:r>
          </w:p>
        </w:tc>
      </w:tr>
      <w:tr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web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React 19, TypeScript, Vite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SPA, календар, форми, адміністративний UI</w:t>
            </w:r>
          </w:p>
        </w:tc>
      </w:tr>
      <w:tr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api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NestJS 11, Node.js 24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 API, правила предметної області, транзакції</w:t>
            </w:r>
          </w:p>
        </w:tc>
      </w:tr>
      <w:tr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worker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Той самий API image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Outbox, повторні спроби, email і Telegram</w:t>
            </w:r>
          </w:p>
        </w:tc>
      </w:tr>
      <w:tr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postgres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17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Дані, інваріанти, аудит, черга outbox</w:t>
            </w:r>
          </w:p>
        </w:tc>
      </w:tr>
    </w:tbl>
    <w:p>
      <w:pPr>
        <w:spacing w:after="0"/>
      </w:pPr>
    </w:p>
    <w:p>
      <w:r>
        <w:t>API та worker не збирають два різні application images. Вони запускають різні entry points одного образу. У single-instance Compose API застосовує міграції та опційний demo seed до старту NestJS; worker очікує його health check. У multi-replica production міграції мають бути окремим deployment job на тому самому image.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3. FRONTEND</w:t>
      </w:r>
    </w:p>
    <w:p>
      <w:pPr>
        <w:pStyle w:val="Heading2"/>
        <w:keepNext/>
      </w:pPr>
      <w:r>
        <w:rPr>
          <w:rFonts w:ascii="Arial" w:hAnsi="Arial" w:eastAsia="Arial" w:cs="Arial"/>
        </w:rPr>
        <w:t>Технологічний шар</w:t>
      </w:r>
    </w:p>
    <w:p>
      <w:pPr>
        <w:pStyle w:val="ListBullet"/>
        <w:spacing w:after="60"/>
        <w:ind w:left="369" w:hanging="142"/>
      </w:pPr>
      <w:r>
        <w:t>React 19 і TypeScript;</w:t>
      </w:r>
    </w:p>
    <w:p>
      <w:pPr>
        <w:pStyle w:val="ListBullet"/>
        <w:spacing w:after="60"/>
        <w:ind w:left="369" w:hanging="142"/>
      </w:pPr>
      <w:r>
        <w:t>Vite для production build та route chunks;</w:t>
      </w:r>
    </w:p>
    <w:p>
      <w:pPr>
        <w:pStyle w:val="ListBullet"/>
        <w:spacing w:after="60"/>
        <w:ind w:left="369" w:hanging="142"/>
      </w:pPr>
      <w:r>
        <w:t>TanStack Query для server state, інвалідації та pending/error станів;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date-fns</w:t>
      </w:r>
      <w:r>
        <w:t xml:space="preserve"> і </w:t>
      </w:r>
      <w:r>
        <w:rPr>
          <w:rFonts w:ascii="Courier New" w:hAnsi="Courier New"/>
          <w:color w:val="1488FF"/>
          <w:sz w:val="18"/>
        </w:rPr>
        <w:t>date-fns-tz</w:t>
      </w:r>
      <w:r>
        <w:t xml:space="preserve"> для календарних операцій;</w:t>
      </w:r>
    </w:p>
    <w:p>
      <w:pPr>
        <w:pStyle w:val="ListBullet"/>
        <w:spacing w:after="60"/>
        <w:ind w:left="369" w:hanging="142"/>
      </w:pPr>
      <w:r>
        <w:t>власний lightweight routing без зайвого framework overhead;</w:t>
      </w:r>
    </w:p>
    <w:p>
      <w:pPr>
        <w:pStyle w:val="ListBullet"/>
        <w:spacing w:after="60"/>
        <w:ind w:left="369" w:hanging="142"/>
      </w:pPr>
      <w:r>
        <w:t>модульні CSS-файли, semantic tokens і спільні UI-компоненти.</w:t>
      </w:r>
    </w:p>
    <w:p>
      <w:pPr>
        <w:pStyle w:val="Heading2"/>
        <w:keepNext/>
      </w:pPr>
      <w:r>
        <w:rPr>
          <w:rFonts w:ascii="Arial" w:hAnsi="Arial" w:eastAsia="Arial" w:cs="Arial"/>
        </w:rPr>
        <w:t>Основні екрани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1.  </w:t>
      </w:r>
      <w:r>
        <w:rPr>
          <w:b/>
        </w:rPr>
        <w:t>Мої зустрічі</w:t>
      </w:r>
      <w:r>
        <w:t xml:space="preserve"> — кімнатні та онлайн-події організатора й учасника.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2.  </w:t>
      </w:r>
      <w:r>
        <w:rPr>
          <w:b/>
        </w:rPr>
        <w:t>Розклад</w:t>
      </w:r>
      <w:r>
        <w:t xml:space="preserve"> — семиденний або Auto-календар вибраної кімнати.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3.  </w:t>
      </w:r>
      <w:r>
        <w:rPr>
          <w:b/>
        </w:rPr>
        <w:t>Мої бронювання</w:t>
      </w:r>
      <w:r>
        <w:t xml:space="preserve"> — майбутні/минулі записи та онлайн-зустрічі.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4.  </w:t>
      </w:r>
      <w:r>
        <w:rPr>
          <w:b/>
        </w:rPr>
        <w:t>Відкриті події</w:t>
      </w:r>
      <w:r>
        <w:t xml:space="preserve"> — приєднання до доступних усій компанії зустрічей.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5.  </w:t>
      </w:r>
      <w:r>
        <w:rPr>
          <w:b/>
        </w:rPr>
        <w:t>Сповіщення</w:t>
      </w:r>
      <w:r>
        <w:t xml:space="preserve"> — пагінований центр, unread badge і явні переходи.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6.  </w:t>
      </w:r>
      <w:r>
        <w:rPr>
          <w:b/>
        </w:rPr>
        <w:t>Профіль</w:t>
      </w:r>
      <w:r>
        <w:t xml:space="preserve"> — аватар, timezone, email, пароль і notification matrix.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7.  </w:t>
      </w:r>
      <w:r>
        <w:rPr>
          <w:b/>
        </w:rPr>
        <w:t>Адміністрування</w:t>
      </w:r>
      <w:r>
        <w:t xml:space="preserve"> — користувачі, бронювання, кімнати й журнал подій.</w:t>
      </w:r>
    </w:p>
    <w:p>
      <w:r>
        <w:t>Основні сторінки завантажуються окремими route chunks. Початковий bundle не включає наперед календар, профіль і важку адміністративну частину.</w:t>
      </w:r>
    </w:p>
    <w:p>
      <w:pPr>
        <w:pStyle w:val="Heading2"/>
        <w:keepNext/>
      </w:pPr>
      <w:r>
        <w:rPr>
          <w:rFonts w:ascii="Arial" w:hAnsi="Arial" w:eastAsia="Arial" w:cs="Arial"/>
        </w:rPr>
        <w:t>Стан і помилки</w:t>
      </w:r>
    </w:p>
    <w:p>
      <w:r>
        <w:t xml:space="preserve">API повертає стабільний </w:t>
      </w:r>
      <w:r>
        <w:rPr>
          <w:rFonts w:ascii="Courier New" w:hAnsi="Courier New"/>
          <w:color w:val="1488FF"/>
          <w:sz w:val="18"/>
        </w:rPr>
        <w:t>code</w:t>
      </w:r>
      <w:r>
        <w:t xml:space="preserve"> та параметри. Frontend перетворює їх на локалізоване повідомлення і не показує користувачу сирий server message. Data-driven екрани мають окремі loading, empty, error, permission, conflict і success стани.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2rcepk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E7292"/>
          <w:sz w:val="16"/>
        </w:rPr>
        <w:t>Розклад кімнати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4. BACKEND І ПРЕДМЕТНІ МОДУЛІ</w:t>
      </w:r>
    </w:p>
    <w:p>
      <w:r>
        <w:t>NestJS API розділено на предметні модулі: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A9CDED"/>
          <w:left w:val="single" w:sz="6" w:color="A9CDED"/>
          <w:bottom w:val="single" w:sz="6" w:color="A9CDED"/>
          <w:right w:val="single" w:sz="6" w:color="A9CDED"/>
          <w:insideH w:val="single" w:sz="6" w:color="A9CDED"/>
          <w:insideV w:val="single" w:sz="6" w:color="A9CDED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4933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Основна відповідальність</w:t>
            </w:r>
          </w:p>
        </w:tc>
      </w:tr>
      <w:tr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auth</w:t>
            </w:r>
          </w:p>
        </w:tc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Реєстрація, login/logout, email token, cookie sessions</w:t>
            </w:r>
          </w:p>
        </w:tc>
      </w:tr>
      <w:tr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users</w:t>
            </w:r>
          </w:p>
        </w:tc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Профіль, avatar upload, email і пароль, каталог колег</w:t>
            </w:r>
          </w:p>
        </w:tc>
      </w:tr>
      <w:tr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rooms</w:t>
            </w:r>
          </w:p>
        </w:tc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Доступний користувачу каталог переговорних</w:t>
            </w:r>
          </w:p>
        </w:tc>
      </w:tr>
      <w:tr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bookings</w:t>
            </w:r>
          </w:p>
        </w:tc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Розклад, кімнатні/онлайн зустрічі, recurrence; блокування й конфлікти учасників ізольовані в </w:t>
            </w:r>
            <w:r>
              <w:rPr>
                <w:rFonts w:ascii="Courier New" w:hAnsi="Courier New"/>
                <w:color w:val="1488FF"/>
                <w:sz w:val="17"/>
              </w:rPr>
              <w:t>BookingAttendeesService</w:t>
            </w:r>
          </w:p>
        </w:tc>
      </w:tr>
      <w:tr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notifications</w:t>
            </w:r>
          </w:p>
        </w:tc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Центр, preferences, channels, Telegram linking, worker</w:t>
            </w:r>
          </w:p>
        </w:tc>
      </w:tr>
      <w:tr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access-policies</w:t>
            </w:r>
          </w:p>
        </w:tc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Capability-обмеження з початком і завершенням</w:t>
            </w:r>
          </w:p>
        </w:tc>
      </w:tr>
      <w:tr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admin</w:t>
            </w:r>
          </w:p>
        </w:tc>
        <w:tc>
          <w:tcPr>
            <w:tcW w:type="dxa" w:w="4933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Користувачі, бронювання, кімнати, недоступність, аудит</w:t>
            </w:r>
          </w:p>
        </w:tc>
      </w:tr>
      <w:tr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database</w:t>
            </w:r>
          </w:p>
        </w:tc>
        <w:tc>
          <w:tcPr>
            <w:tcW w:type="dxa" w:w="4933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Pool, транзакції, міграції, seed і operator CLI</w:t>
            </w:r>
          </w:p>
        </w:tc>
      </w:tr>
    </w:tbl>
    <w:p>
      <w:pPr>
        <w:spacing w:after="0"/>
      </w:pPr>
    </w:p>
    <w:p>
      <w:r>
        <w:t xml:space="preserve">DTO перевіряються через </w:t>
      </w:r>
      <w:r>
        <w:rPr>
          <w:rFonts w:ascii="Courier New" w:hAnsi="Courier New"/>
          <w:color w:val="1488FF"/>
          <w:sz w:val="18"/>
        </w:rPr>
        <w:t>class-validator</w:t>
      </w:r>
      <w:r>
        <w:t xml:space="preserve">. SQL-запити параметризовані. Notification runtime є першим повністю переведеним на Drizzle ORM модулем; інші стабільні предметні запити залишаються на типізованому </w:t>
      </w:r>
      <w:r>
        <w:rPr>
          <w:rFonts w:ascii="Courier New" w:hAnsi="Courier New"/>
          <w:color w:val="1488FF"/>
          <w:sz w:val="18"/>
        </w:rPr>
        <w:t>pg</w:t>
      </w:r>
      <w:r>
        <w:t xml:space="preserve"> і переносяться інкрементально.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5. МОДЕЛЬ ДАНИХ</w:t>
      </w:r>
    </w:p>
    <w:p>
      <w:pPr>
        <w:pStyle w:val="Heading2"/>
        <w:keepNext/>
      </w:pPr>
      <w:r>
        <w:rPr>
          <w:rFonts w:ascii="Arial" w:hAnsi="Arial" w:eastAsia="Arial" w:cs="Arial"/>
        </w:rPr>
        <w:t>Облікові записи й доступ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users</w:t>
      </w:r>
      <w:r>
        <w:t xml:space="preserve"> — профіль, роль, locale, theme, timezone, verification/approval;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sessions</w:t>
      </w:r>
      <w:r>
        <w:t xml:space="preserve"> — hash opaque token, строк дії та відкликання;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email_verification_tokens</w:t>
      </w:r>
      <w:r>
        <w:t xml:space="preserve"> — одноразові hash-токени на 24 години;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user_restrictions</w:t>
      </w:r>
      <w:r>
        <w:t xml:space="preserve"> — capability, причина, плановий початок і завершення;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audit_logs</w:t>
      </w:r>
      <w:r>
        <w:t xml:space="preserve"> — актор, дія, ціль, деталі й timestamp.</w:t>
      </w:r>
    </w:p>
    <w:p>
      <w:pPr>
        <w:pStyle w:val="Heading2"/>
        <w:keepNext/>
      </w:pPr>
      <w:r>
        <w:rPr>
          <w:rFonts w:ascii="Arial" w:hAnsi="Arial" w:eastAsia="Arial" w:cs="Arial"/>
        </w:rPr>
        <w:t>Кімнати й зустрічі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rooms</w:t>
      </w:r>
      <w:r>
        <w:t xml:space="preserve"> — назва, поверх, місткість, фото, години та робочі дні;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room_blocks</w:t>
      </w:r>
      <w:r>
        <w:t xml:space="preserve"> і </w:t>
      </w:r>
      <w:r>
        <w:rPr>
          <w:rFonts w:ascii="Courier New" w:hAnsi="Courier New"/>
          <w:color w:val="1488FF"/>
          <w:sz w:val="18"/>
        </w:rPr>
        <w:t>room_block_series</w:t>
      </w:r>
      <w:r>
        <w:t xml:space="preserve"> — разова/повторювана недоступність;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bookings</w:t>
      </w:r>
      <w:r>
        <w:t xml:space="preserve"> і </w:t>
      </w:r>
      <w:r>
        <w:rPr>
          <w:rFonts w:ascii="Courier New" w:hAnsi="Courier New"/>
          <w:color w:val="1488FF"/>
          <w:sz w:val="18"/>
        </w:rPr>
        <w:t>booking_series</w:t>
      </w:r>
      <w:r>
        <w:t xml:space="preserve"> — окремі зустрічі та recurrence metadata;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booking_participants</w:t>
      </w:r>
      <w:r>
        <w:t xml:space="preserve"> — запрошення й відповіді учасників.</w:t>
      </w:r>
    </w:p>
    <w:p>
      <w:pPr>
        <w:pStyle w:val="Heading2"/>
        <w:keepNext/>
      </w:pPr>
      <w:r>
        <w:rPr>
          <w:rFonts w:ascii="Arial" w:hAnsi="Arial" w:eastAsia="Arial" w:cs="Arial"/>
        </w:rPr>
        <w:t>Сповіщення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notifications</w:t>
      </w:r>
      <w:r>
        <w:t xml:space="preserve"> — внутрішній центр користувача;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notification_preferences</w:t>
      </w:r>
      <w:r>
        <w:t xml:space="preserve"> — дані підключених каналів;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notification_subscriptions</w:t>
      </w:r>
      <w:r>
        <w:t xml:space="preserve"> — матриця </w:t>
      </w:r>
      <w:r>
        <w:rPr>
          <w:rFonts w:ascii="Courier New" w:hAnsi="Courier New"/>
          <w:color w:val="1488FF"/>
          <w:sz w:val="18"/>
        </w:rPr>
        <w:t>категорія × канал</w:t>
      </w:r>
      <w:r>
        <w:t>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notification_outbox</w:t>
      </w:r>
      <w:r>
        <w:t xml:space="preserve"> — надійна черга зовнішньої доставки;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telegram_connections</w:t>
      </w:r>
      <w:r>
        <w:t xml:space="preserve"> і </w:t>
      </w:r>
      <w:r>
        <w:rPr>
          <w:rFonts w:ascii="Courier New" w:hAnsi="Courier New"/>
          <w:color w:val="1488FF"/>
          <w:sz w:val="18"/>
        </w:rPr>
        <w:t>telegram_link_tokens</w:t>
      </w:r>
      <w:r>
        <w:t xml:space="preserve"> — bot binding flow.</w:t>
      </w:r>
    </w:p>
    <w:p>
      <w:r>
        <w:t xml:space="preserve">Міграціями керує тільки </w:t>
      </w:r>
      <w:r>
        <w:rPr>
          <w:rFonts w:ascii="Courier New" w:hAnsi="Courier New"/>
          <w:color w:val="1488FF"/>
          <w:sz w:val="18"/>
        </w:rPr>
        <w:t>node-pg-migrate</w:t>
      </w:r>
      <w:r>
        <w:t>. Drizzle використовується для runtime-запитів і не є другим migration engine.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6. ПРАВИЛА БРОНЮВАННЯ</w:t>
      </w:r>
    </w:p>
    <w:p>
      <w:pPr>
        <w:pStyle w:val="Heading2"/>
        <w:keepNext/>
      </w:pPr>
      <w:r>
        <w:rPr>
          <w:rFonts w:ascii="Arial" w:hAnsi="Arial" w:eastAsia="Arial" w:cs="Arial"/>
        </w:rPr>
        <w:t>Час</w:t>
      </w:r>
    </w:p>
    <w:p>
      <w:pPr>
        <w:pStyle w:val="ListBullet"/>
        <w:spacing w:after="60"/>
        <w:ind w:left="369" w:hanging="142"/>
      </w:pPr>
      <w:r>
        <w:t>API приймає ISO 8601;</w:t>
      </w:r>
    </w:p>
    <w:p>
      <w:pPr>
        <w:pStyle w:val="ListBullet"/>
        <w:spacing w:after="60"/>
        <w:ind w:left="369" w:hanging="142"/>
      </w:pPr>
      <w:r>
        <w:t xml:space="preserve">PostgreSQL зберігає моменти як </w:t>
      </w:r>
      <w:r>
        <w:rPr>
          <w:rFonts w:ascii="Courier New" w:hAnsi="Courier New"/>
          <w:color w:val="1488FF"/>
          <w:sz w:val="18"/>
        </w:rPr>
        <w:t>timestamptz</w:t>
      </w:r>
      <w:r>
        <w:t>;</w:t>
      </w:r>
    </w:p>
    <w:p>
      <w:pPr>
        <w:pStyle w:val="ListBullet"/>
        <w:spacing w:after="60"/>
        <w:ind w:left="369" w:hanging="142"/>
      </w:pPr>
      <w:r>
        <w:t>інтерфейс показує час у timezone профілю або браузера;</w:t>
      </w:r>
    </w:p>
    <w:p>
      <w:pPr>
        <w:pStyle w:val="ListBullet"/>
        <w:spacing w:after="60"/>
        <w:ind w:left="369" w:hanging="142"/>
      </w:pPr>
      <w:r>
        <w:t xml:space="preserve">офісні правила обчислюються в </w:t>
      </w:r>
      <w:r>
        <w:rPr>
          <w:rFonts w:ascii="Courier New" w:hAnsi="Courier New"/>
          <w:color w:val="1488FF"/>
          <w:sz w:val="18"/>
        </w:rPr>
        <w:t>Europe/Kyiv</w:t>
      </w:r>
      <w:r>
        <w:t>;</w:t>
      </w:r>
    </w:p>
    <w:p>
      <w:pPr>
        <w:pStyle w:val="ListBullet"/>
        <w:spacing w:after="60"/>
        <w:ind w:left="369" w:hanging="142"/>
      </w:pPr>
      <w:r>
        <w:t xml:space="preserve">інтервали є напіввідкритими: </w:t>
      </w:r>
      <w:r>
        <w:rPr>
          <w:rFonts w:ascii="Courier New" w:hAnsi="Courier New"/>
          <w:color w:val="1488FF"/>
          <w:sz w:val="18"/>
        </w:rPr>
        <w:t>[start, end)</w:t>
      </w:r>
      <w:r>
        <w:t>;</w:t>
      </w:r>
    </w:p>
    <w:p>
      <w:pPr>
        <w:pStyle w:val="ListBullet"/>
        <w:spacing w:after="60"/>
        <w:ind w:left="369" w:hanging="142"/>
      </w:pPr>
      <w:r>
        <w:t>початок і завершення вирівняні до 30-хвилинної сітки.</w:t>
      </w:r>
    </w:p>
    <w:p>
      <w:pPr>
        <w:pStyle w:val="Heading2"/>
        <w:keepNext/>
      </w:pPr>
      <w:r>
        <w:rPr>
          <w:rFonts w:ascii="Arial" w:hAnsi="Arial" w:eastAsia="Arial" w:cs="Arial"/>
        </w:rPr>
        <w:t>Конкурентність</w:t>
      </w:r>
    </w:p>
    <w:p>
      <w:r>
        <w:t>Створення проходить кілька рівнів захисту: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1.  </w:t>
      </w:r>
      <w:r>
        <w:t>предметна валідація API;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2.  </w:t>
      </w:r>
      <w:r>
        <w:t>транзакція та PostgreSQL advisory lock на кімнату;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3.  </w:t>
      </w:r>
      <w:r>
        <w:t>повторна перевірка конфлікту всередині транзакції;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4.  </w:t>
      </w:r>
      <w:r>
        <w:rPr>
          <w:rFonts w:ascii="Courier New" w:hAnsi="Courier New"/>
          <w:color w:val="1488FF"/>
          <w:sz w:val="18"/>
        </w:rPr>
        <w:t>EXCLUDE USING gist</w:t>
      </w:r>
      <w:r>
        <w:t xml:space="preserve"> для активних інтервалів кімнати.</w:t>
      </w:r>
    </w:p>
    <w:p>
      <w:r>
        <w:t xml:space="preserve">Якщо два запити одночасно претендують на один слот, один завершується успішно, інший отримує контрольований </w:t>
      </w:r>
      <w:r>
        <w:rPr>
          <w:rFonts w:ascii="Courier New" w:hAnsi="Courier New"/>
          <w:color w:val="1488FF"/>
          <w:sz w:val="18"/>
        </w:rPr>
        <w:t>409 SLOT_TAKEN</w:t>
      </w:r>
      <w:r>
        <w:t>.</w:t>
      </w:r>
    </w:p>
    <w:p>
      <w:pPr>
        <w:pStyle w:val="Heading2"/>
        <w:keepNext/>
      </w:pPr>
      <w:r>
        <w:rPr>
          <w:rFonts w:ascii="Arial" w:hAnsi="Arial" w:eastAsia="Arial" w:cs="Arial"/>
        </w:rPr>
        <w:t>Особиста зайнятість</w:t>
      </w:r>
    </w:p>
    <w:p>
      <w:r>
        <w:t>Для організатора й кожного учасника перевіряються всі кімнатні та онлайн зустрічі. Конфлікт повертає придатний для пояснення список: користувач, назва зустрічі та час накладки.</w:t>
      </w:r>
    </w:p>
    <w:p>
      <w:pPr>
        <w:pStyle w:val="Heading2"/>
        <w:keepNext/>
      </w:pPr>
      <w:r>
        <w:rPr>
          <w:rFonts w:ascii="Arial" w:hAnsi="Arial" w:eastAsia="Arial" w:cs="Arial"/>
        </w:rPr>
        <w:t>Доступність кімнати</w:t>
      </w:r>
    </w:p>
    <w:p>
      <w:r>
        <w:t>Кімната має:</w:t>
      </w:r>
    </w:p>
    <w:p>
      <w:pPr>
        <w:pStyle w:val="ListBullet"/>
        <w:spacing w:after="60"/>
        <w:ind w:left="369" w:hanging="142"/>
      </w:pPr>
      <w:r>
        <w:t>робочі години;</w:t>
      </w:r>
    </w:p>
    <w:p>
      <w:pPr>
        <w:pStyle w:val="ListBullet"/>
        <w:spacing w:after="60"/>
        <w:ind w:left="369" w:hanging="142"/>
      </w:pPr>
      <w:r>
        <w:t>набір робочих днів;</w:t>
      </w:r>
    </w:p>
    <w:p>
      <w:pPr>
        <w:pStyle w:val="ListBullet"/>
        <w:spacing w:after="60"/>
        <w:ind w:left="369" w:hanging="142"/>
      </w:pPr>
      <w:r>
        <w:t>разові блокування;</w:t>
      </w:r>
    </w:p>
    <w:p>
      <w:pPr>
        <w:pStyle w:val="ListBullet"/>
        <w:spacing w:after="60"/>
        <w:ind w:left="369" w:hanging="142"/>
      </w:pPr>
      <w:r>
        <w:t>серії кожні N днів або у вибрані дні тижня.</w:t>
      </w:r>
    </w:p>
    <w:p>
      <w:r>
        <w:t>Звичайний користувач не може бронювати закритий період. Адміністратор може виконати override лише з явною причиною; дія записується до аудиту.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7. ПОВТОРЕННЯ Й РЕДАГУВАННЯ</w:t>
      </w:r>
    </w:p>
    <w:p>
      <w:r>
        <w:t xml:space="preserve">Система підтримує щоденні та щотижневі серії. Кожне occurrence є звичайним бронюванням із посиланням на </w:t>
      </w:r>
      <w:r>
        <w:rPr>
          <w:rFonts w:ascii="Courier New" w:hAnsi="Courier New"/>
          <w:color w:val="1488FF"/>
          <w:sz w:val="18"/>
        </w:rPr>
        <w:t>booking_series</w:t>
      </w:r>
      <w:r>
        <w:t>, тому:</w:t>
      </w:r>
    </w:p>
    <w:p>
      <w:pPr>
        <w:pStyle w:val="ListBullet"/>
        <w:spacing w:after="60"/>
        <w:ind w:left="369" w:hanging="142"/>
      </w:pPr>
      <w:r>
        <w:t>календар читає один уніфікований набір подій;</w:t>
      </w:r>
    </w:p>
    <w:p>
      <w:pPr>
        <w:pStyle w:val="ListBullet"/>
        <w:spacing w:after="60"/>
        <w:ind w:left="369" w:hanging="142"/>
      </w:pPr>
      <w:r>
        <w:t>одну подію можна змінити без переписування сусідів;</w:t>
      </w:r>
    </w:p>
    <w:p>
      <w:pPr>
        <w:pStyle w:val="ListBullet"/>
        <w:spacing w:after="60"/>
        <w:ind w:left="369" w:hanging="142"/>
      </w:pPr>
      <w:r>
        <w:t>можна скасувати occurrence або вибрану й усі наступні;</w:t>
      </w:r>
    </w:p>
    <w:p>
      <w:pPr>
        <w:pStyle w:val="ListBullet"/>
        <w:spacing w:after="60"/>
        <w:ind w:left="369" w:hanging="142"/>
      </w:pPr>
      <w:r>
        <w:t>створення серії є атомарним;</w:t>
      </w:r>
    </w:p>
    <w:p>
      <w:pPr>
        <w:pStyle w:val="ListBullet"/>
        <w:spacing w:after="60"/>
        <w:ind w:left="369" w:hanging="142"/>
      </w:pPr>
      <w:r>
        <w:t>notification pipeline бачить реальні зміни кожного одержувача.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8. СПОВІЩЕННЯ</w:t>
      </w:r>
    </w:p>
    <w:p>
      <w:pPr>
        <w:spacing w:before="80" w:after="160"/>
        <w:ind w:left="198" w:right="198"/>
        <w:shd w:fill="071A3A"/>
      </w:pPr>
      <w:r>
        <w:rPr>
          <w:rFonts w:ascii="Courier New" w:hAnsi="Courier New"/>
          <w:color w:val="FFFFFF"/>
          <w:sz w:val="16"/>
        </w:rPr>
        <w:t>Domain transaction</w:t>
        <w:br/>
        <w:t xml:space="preserve">  |-- booking / participant / access changes</w:t>
        <w:br/>
        <w:t xml:space="preserve">  `-- notification_outbox row</w:t>
        <w:br/>
        <w:t xml:space="preserve">                 |</w:t>
        <w:br/>
        <w:t xml:space="preserve">                 v</w:t>
        <w:br/>
        <w:t xml:space="preserve">          Notification worker</w:t>
        <w:br/>
        <w:t xml:space="preserve">          |-- IN_APP</w:t>
        <w:br/>
        <w:t xml:space="preserve">          |-- EMAIL</w:t>
        <w:br/>
        <w:t xml:space="preserve">          `-- TELEGRAM</w:t>
      </w:r>
    </w:p>
    <w:p>
      <w:r>
        <w:rPr>
          <w:rFonts w:ascii="Courier New" w:hAnsi="Courier New"/>
          <w:color w:val="1488FF"/>
          <w:sz w:val="18"/>
        </w:rPr>
        <w:t>NotificationChannel</w:t>
      </w:r>
      <w:r>
        <w:t xml:space="preserve"> є абстрактним контрактом. Registry підключає незалежні email і Telegram adapters. Користувач вибирає канали окремо для груп </w:t>
      </w:r>
      <w:r>
        <w:rPr>
          <w:rFonts w:ascii="Courier New" w:hAnsi="Courier New"/>
          <w:color w:val="1488FF"/>
          <w:sz w:val="18"/>
        </w:rPr>
        <w:t>INVITATIONS</w:t>
      </w:r>
      <w:r>
        <w:t xml:space="preserve">, </w:t>
      </w:r>
      <w:r>
        <w:rPr>
          <w:rFonts w:ascii="Courier New" w:hAnsi="Courier New"/>
          <w:color w:val="1488FF"/>
          <w:sz w:val="18"/>
        </w:rPr>
        <w:t>CHANGES</w:t>
      </w:r>
      <w:r>
        <w:t xml:space="preserve">, </w:t>
      </w:r>
      <w:r>
        <w:rPr>
          <w:rFonts w:ascii="Courier New" w:hAnsi="Courier New"/>
          <w:color w:val="1488FF"/>
          <w:sz w:val="18"/>
        </w:rPr>
        <w:t>REMINDERS</w:t>
      </w:r>
      <w:r>
        <w:t xml:space="preserve"> і </w:t>
      </w:r>
      <w:r>
        <w:rPr>
          <w:rFonts w:ascii="Courier New" w:hAnsi="Courier New"/>
          <w:color w:val="1488FF"/>
          <w:sz w:val="18"/>
        </w:rPr>
        <w:t>ACCESS</w:t>
      </w:r>
      <w:r>
        <w:t>.</w:t>
      </w:r>
    </w:p>
    <w:p>
      <w:r>
        <w:t>Outbox має унікальний event key, статуси, retry metadata та атомарне claiming. Повторний цикл worker не створює дублікати. Збій SMTP або Telegram не відкочує бронювання.</w:t>
      </w:r>
    </w:p>
    <w:p>
      <w:pPr>
        <w:pStyle w:val="Heading2"/>
        <w:keepNext/>
      </w:pPr>
      <w:r>
        <w:rPr>
          <w:rFonts w:ascii="Arial" w:hAnsi="Arial" w:eastAsia="Arial" w:cs="Arial"/>
        </w:rPr>
        <w:t>Email</w:t>
      </w:r>
    </w:p>
    <w:p>
      <w:pPr>
        <w:pStyle w:val="ListBullet"/>
        <w:spacing w:after="60"/>
        <w:ind w:left="369" w:hanging="142"/>
      </w:pPr>
      <w:r>
        <w:t>Nodemailer через SMTP;</w:t>
      </w:r>
    </w:p>
    <w:p>
      <w:pPr>
        <w:pStyle w:val="ListBullet"/>
        <w:spacing w:after="60"/>
        <w:ind w:left="369" w:hanging="142"/>
      </w:pPr>
      <w:r>
        <w:t>STARTTLS або implicit TLS;</w:t>
      </w:r>
    </w:p>
    <w:p>
      <w:pPr>
        <w:pStyle w:val="ListBullet"/>
        <w:spacing w:after="60"/>
        <w:ind w:left="369" w:hanging="142"/>
      </w:pPr>
      <w:r>
        <w:t>multipart text + адаптивний брендований HTML;</w:t>
      </w:r>
    </w:p>
    <w:p>
      <w:pPr>
        <w:pStyle w:val="ListBullet"/>
        <w:spacing w:after="60"/>
        <w:ind w:left="369" w:hanging="142"/>
      </w:pPr>
      <w:r>
        <w:t>екранування динамічного тексту;</w:t>
      </w:r>
    </w:p>
    <w:p>
      <w:pPr>
        <w:pStyle w:val="ListBullet"/>
        <w:spacing w:after="60"/>
        <w:ind w:left="369" w:hanging="142"/>
      </w:pPr>
      <w:r>
        <w:t>dev-log fallback лише поза production;</w:t>
      </w:r>
    </w:p>
    <w:p>
      <w:pPr>
        <w:pStyle w:val="ListBullet"/>
        <w:spacing w:after="60"/>
        <w:ind w:left="369" w:hanging="142"/>
      </w:pPr>
      <w:r>
        <w:t>verification messages можуть примусово використовувати email незалежно</w:t>
      </w:r>
    </w:p>
    <w:p>
      <w:r>
        <w:t>від звичайної notification matrix.</w:t>
      </w:r>
    </w:p>
    <w:p>
      <w:pPr>
        <w:pStyle w:val="Heading2"/>
        <w:keepNext/>
      </w:pPr>
      <w:r>
        <w:rPr>
          <w:rFonts w:ascii="Arial" w:hAnsi="Arial" w:eastAsia="Arial" w:cs="Arial"/>
        </w:rPr>
        <w:t>Telegram</w:t>
      </w:r>
    </w:p>
    <w:p>
      <w:pPr>
        <w:pStyle w:val="ListBullet"/>
        <w:spacing w:after="60"/>
        <w:ind w:left="369" w:hanging="142"/>
      </w:pPr>
      <w:r>
        <w:t>одноразовий link token на 10 хвилин;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tg://</w:t>
      </w:r>
      <w:r>
        <w:t xml:space="preserve"> deep link, </w:t>
      </w:r>
      <w:r>
        <w:rPr>
          <w:rFonts w:ascii="Courier New" w:hAnsi="Courier New"/>
          <w:color w:val="1488FF"/>
          <w:sz w:val="18"/>
        </w:rPr>
        <w:t>t.me</w:t>
      </w:r>
      <w:r>
        <w:t xml:space="preserve"> fallback і копіювання посилання;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POLLING</w:t>
      </w:r>
      <w:r>
        <w:t xml:space="preserve"> для локального demo;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WEBHOOK</w:t>
      </w:r>
      <w:r>
        <w:t xml:space="preserve"> для HTTPS production;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DISABLED</w:t>
      </w:r>
      <w:r>
        <w:t xml:space="preserve"> для інсталяцій без Telegram.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9. АВТЕНТИФІКАЦІЯ Й БЕЗПЕКА</w:t>
      </w:r>
    </w:p>
    <w:p>
      <w:pPr>
        <w:pStyle w:val="ListBullet"/>
        <w:spacing w:after="60"/>
        <w:ind w:left="369" w:hanging="142"/>
      </w:pPr>
      <w:r>
        <w:t>паролі хешуються Argon2;</w:t>
      </w:r>
    </w:p>
    <w:p>
      <w:pPr>
        <w:pStyle w:val="ListBullet"/>
        <w:spacing w:after="60"/>
        <w:ind w:left="369" w:hanging="142"/>
      </w:pPr>
      <w:r>
        <w:t>session token генерується криптографічно випадково й у БД зберігається</w:t>
      </w:r>
    </w:p>
    <w:p>
      <w:r>
        <w:t>тільки його hash;</w:t>
      </w:r>
    </w:p>
    <w:p>
      <w:pPr>
        <w:pStyle w:val="ListBullet"/>
        <w:spacing w:after="60"/>
        <w:ind w:left="369" w:hanging="142"/>
      </w:pPr>
      <w:r>
        <w:t xml:space="preserve">cookie має </w:t>
      </w:r>
      <w:r>
        <w:rPr>
          <w:rFonts w:ascii="Courier New" w:hAnsi="Courier New"/>
          <w:color w:val="1488FF"/>
          <w:sz w:val="18"/>
        </w:rPr>
        <w:t>HttpOnly</w:t>
      </w:r>
      <w:r>
        <w:t xml:space="preserve">, </w:t>
      </w:r>
      <w:r>
        <w:rPr>
          <w:rFonts w:ascii="Courier New" w:hAnsi="Courier New"/>
          <w:color w:val="1488FF"/>
          <w:sz w:val="18"/>
        </w:rPr>
        <w:t>SameSite=Lax</w:t>
      </w:r>
      <w:r>
        <w:t xml:space="preserve">, configurable </w:t>
      </w:r>
      <w:r>
        <w:rPr>
          <w:rFonts w:ascii="Courier New" w:hAnsi="Courier New"/>
          <w:color w:val="1488FF"/>
          <w:sz w:val="18"/>
        </w:rPr>
        <w:t>Secure</w:t>
      </w:r>
      <w:r>
        <w:t>, строк дії та</w:t>
      </w:r>
    </w:p>
    <w:p>
      <w:r>
        <w:t>фіксований path;</w:t>
      </w:r>
    </w:p>
    <w:p>
      <w:pPr>
        <w:pStyle w:val="ListBullet"/>
        <w:spacing w:after="60"/>
        <w:ind w:left="369" w:hanging="142"/>
      </w:pPr>
      <w:r>
        <w:t>зміна пароля вимагає поточний пароль і відкликає інші активні сесії;</w:t>
      </w:r>
    </w:p>
    <w:p>
      <w:pPr>
        <w:pStyle w:val="ListBullet"/>
        <w:spacing w:after="60"/>
        <w:ind w:left="369" w:hanging="142"/>
      </w:pPr>
      <w:r>
        <w:t>зміна email може вимагати одноразове підтвердження;</w:t>
      </w:r>
    </w:p>
    <w:p>
      <w:pPr>
        <w:pStyle w:val="ListBullet"/>
        <w:spacing w:after="60"/>
        <w:ind w:left="369" w:hanging="142"/>
      </w:pPr>
      <w:r>
        <w:t>public, approved та admin routes відділені guard metadata;</w:t>
      </w:r>
    </w:p>
    <w:p>
      <w:pPr>
        <w:pStyle w:val="ListBullet"/>
        <w:spacing w:after="60"/>
        <w:ind w:left="369" w:hanging="142"/>
      </w:pPr>
      <w:r>
        <w:t>відкликаний доступ і активні capability-обмеження перевіряються на кожному</w:t>
      </w:r>
    </w:p>
    <w:p>
      <w:r>
        <w:t>захищеному запиті;</w:t>
      </w:r>
    </w:p>
    <w:p>
      <w:pPr>
        <w:pStyle w:val="ListBullet"/>
        <w:spacing w:after="60"/>
        <w:ind w:left="369" w:hanging="142"/>
      </w:pPr>
      <w:r>
        <w:t>роль адміністратора змінюється лише operator CLI;</w:t>
      </w:r>
    </w:p>
    <w:p>
      <w:pPr>
        <w:pStyle w:val="ListBullet"/>
        <w:spacing w:after="60"/>
        <w:ind w:left="369" w:hanging="142"/>
      </w:pPr>
      <w:r>
        <w:t>останнього активного адміністратора захищено від випадкового demote/revoke;</w:t>
      </w:r>
    </w:p>
    <w:p>
      <w:pPr>
        <w:pStyle w:val="ListBullet"/>
        <w:spacing w:after="60"/>
        <w:ind w:left="369" w:hanging="142"/>
      </w:pPr>
      <w:r>
        <w:t xml:space="preserve">Nginx додає </w:t>
      </w:r>
      <w:r>
        <w:rPr>
          <w:rFonts w:ascii="Courier New" w:hAnsi="Courier New"/>
          <w:color w:val="1488FF"/>
          <w:sz w:val="18"/>
        </w:rPr>
        <w:t>nosniff</w:t>
      </w:r>
      <w:r>
        <w:t xml:space="preserve">, </w:t>
      </w:r>
      <w:r>
        <w:rPr>
          <w:rFonts w:ascii="Courier New" w:hAnsi="Courier New"/>
          <w:color w:val="1488FF"/>
          <w:sz w:val="18"/>
        </w:rPr>
        <w:t>DENY</w:t>
      </w:r>
      <w:r>
        <w:t xml:space="preserve"> для frame та strict referrer policy;</w:t>
      </w:r>
    </w:p>
    <w:p>
      <w:pPr>
        <w:pStyle w:val="ListBullet"/>
        <w:spacing w:after="60"/>
        <w:ind w:left="369" w:hanging="142"/>
      </w:pPr>
      <w:r>
        <w:t>uploads перевіряються декодером Sharp, обмежуються за pixels, обрізаються</w:t>
      </w:r>
    </w:p>
    <w:p>
      <w:r>
        <w:t>та перекодовуються у WebP.</w:t>
      </w:r>
    </w:p>
    <w:p>
      <w:r>
        <w:t xml:space="preserve">У production TLS завершується на зовнішньому ingress/reverse proxy, а </w:t>
      </w:r>
      <w:r>
        <w:rPr>
          <w:rFonts w:ascii="Courier New" w:hAnsi="Courier New"/>
          <w:color w:val="1488FF"/>
          <w:sz w:val="18"/>
        </w:rPr>
        <w:t>SESSION_COOKIE_SECURE</w:t>
      </w:r>
      <w:r>
        <w:t xml:space="preserve"> має бути увімкнено.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10. DEMO І PRODUCTION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A9CDED"/>
          <w:left w:val="single" w:sz="6" w:color="A9CDED"/>
          <w:bottom w:val="single" w:sz="6" w:color="A9CDED"/>
          <w:right w:val="single" w:sz="6" w:color="A9CDED"/>
          <w:insideH w:val="single" w:sz="6" w:color="A9CDED"/>
          <w:insideV w:val="single" w:sz="6" w:color="A9CDED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Політика</w:t>
            </w:r>
          </w:p>
        </w:tc>
        <w:tc>
          <w:tcPr>
            <w:tcW w:type="dxa" w:w="3289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DEMO</w:t>
            </w:r>
          </w:p>
        </w:tc>
        <w:tc>
          <w:tcPr>
            <w:tcW w:type="dxa" w:w="3289"/>
            <w:shd w:fill="071A3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Новий профіль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Одразу схвалений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Очікує адміністратора</w:t>
            </w:r>
          </w:p>
        </w:tc>
      </w:tr>
      <w:tr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Demo seed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Дозволений через </w:t>
            </w:r>
            <w:r>
              <w:rPr>
                <w:rFonts w:ascii="Courier New" w:hAnsi="Courier New"/>
                <w:color w:val="1488FF"/>
                <w:sz w:val="17"/>
              </w:rPr>
              <w:t>SEED_DEMO_DATA=true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Має бути вимкнений</w:t>
            </w:r>
          </w:p>
        </w:tc>
      </w:tr>
      <w:tr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Email verification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Може бути вимкнена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Рекомендовано увімкнути</w:t>
            </w:r>
          </w:p>
        </w:tc>
      </w:tr>
      <w:tr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Demo credentials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Доступні</w:t>
            </w:r>
          </w:p>
        </w:tc>
        <w:tc>
          <w:tcPr>
            <w:tcW w:type="dxa" w:w="328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Заборонені</w:t>
            </w:r>
          </w:p>
        </w:tc>
      </w:tr>
      <w:tr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Telegram updates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Зручно </w:t>
            </w:r>
            <w:r>
              <w:rPr>
                <w:rFonts w:ascii="Courier New" w:hAnsi="Courier New"/>
                <w:color w:val="1488FF"/>
                <w:sz w:val="17"/>
              </w:rPr>
              <w:t>POLLING</w:t>
            </w:r>
          </w:p>
        </w:tc>
        <w:tc>
          <w:tcPr>
            <w:tcW w:type="dxa" w:w="3289"/>
            <w:shd w:fill="EA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88FF"/>
                <w:sz w:val="17"/>
              </w:rPr>
              <w:t>WEBHOOK</w:t>
            </w:r>
            <w:r>
              <w:rPr>
                <w:sz w:val="17"/>
              </w:rPr>
              <w:t xml:space="preserve"> або </w:t>
            </w:r>
            <w:r>
              <w:rPr>
                <w:rFonts w:ascii="Courier New" w:hAnsi="Courier New"/>
                <w:color w:val="1488FF"/>
                <w:sz w:val="17"/>
              </w:rPr>
              <w:t>DISABLED</w:t>
            </w:r>
          </w:p>
        </w:tc>
      </w:tr>
    </w:tbl>
    <w:p>
      <w:pPr>
        <w:spacing w:after="0"/>
      </w:pPr>
    </w:p>
    <w:p>
      <w:r>
        <w:rPr>
          <w:rFonts w:ascii="Courier New" w:hAnsi="Courier New"/>
          <w:color w:val="1488FF"/>
          <w:sz w:val="18"/>
        </w:rPr>
        <w:t>APP_MODE</w:t>
      </w:r>
      <w:r>
        <w:t xml:space="preserve"> і </w:t>
      </w:r>
      <w:r>
        <w:rPr>
          <w:rFonts w:ascii="Courier New" w:hAnsi="Courier New"/>
          <w:color w:val="1488FF"/>
          <w:sz w:val="18"/>
        </w:rPr>
        <w:t>SEED_DEMO_DATA</w:t>
      </w:r>
      <w:r>
        <w:t xml:space="preserve"> є різними параметрами. Production mode не повинен випадково створювати показові облікові записи.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11. МЕДІА, ЛОКАЛІЗАЦІЯ Й ТЕМИ</w:t>
      </w:r>
    </w:p>
    <w:p>
      <w:r>
        <w:t xml:space="preserve">Avatar і booking cover lifecycle винесені в окремі сервіси. На старті застосовується persistent local volume, а БД зберігає відносний шлях. Предметна робота із зображеннями вже ізольована, але повноцінного </w:t>
      </w:r>
      <w:r>
        <w:rPr>
          <w:rFonts w:ascii="Courier New" w:hAnsi="Courier New"/>
          <w:color w:val="1488FF"/>
          <w:sz w:val="18"/>
        </w:rPr>
        <w:t>StorageAdapter</w:t>
      </w:r>
      <w:r>
        <w:t xml:space="preserve"> контракту ще немає; перехід на S3 потребуватиме виділення цього інтерфейсу в окремому інкременті.</w:t>
      </w:r>
    </w:p>
    <w:p>
      <w:r>
        <w:t xml:space="preserve">Підтримуються </w:t>
      </w:r>
      <w:r>
        <w:rPr>
          <w:rFonts w:ascii="Courier New" w:hAnsi="Courier New"/>
          <w:color w:val="1488FF"/>
          <w:sz w:val="18"/>
        </w:rPr>
        <w:t>uk</w:t>
      </w:r>
      <w:r>
        <w:t xml:space="preserve">, </w:t>
      </w:r>
      <w:r>
        <w:rPr>
          <w:rFonts w:ascii="Courier New" w:hAnsi="Courier New"/>
          <w:color w:val="1488FF"/>
          <w:sz w:val="18"/>
        </w:rPr>
        <w:t>en</w:t>
      </w:r>
      <w:r>
        <w:t xml:space="preserve">, </w:t>
      </w:r>
      <w:r>
        <w:rPr>
          <w:rFonts w:ascii="Courier New" w:hAnsi="Courier New"/>
          <w:color w:val="1488FF"/>
          <w:sz w:val="18"/>
        </w:rPr>
        <w:t>de</w:t>
      </w:r>
      <w:r>
        <w:t xml:space="preserve">, </w:t>
      </w:r>
      <w:r>
        <w:rPr>
          <w:rFonts w:ascii="Courier New" w:hAnsi="Courier New"/>
          <w:color w:val="1488FF"/>
          <w:sz w:val="18"/>
        </w:rPr>
        <w:t>es</w:t>
      </w:r>
      <w:r>
        <w:t xml:space="preserve">, </w:t>
      </w:r>
      <w:r>
        <w:rPr>
          <w:rFonts w:ascii="Courier New" w:hAnsi="Courier New"/>
          <w:color w:val="1488FF"/>
          <w:sz w:val="18"/>
        </w:rPr>
        <w:t>fr</w:t>
      </w:r>
      <w:r>
        <w:t xml:space="preserve">, </w:t>
      </w:r>
      <w:r>
        <w:rPr>
          <w:rFonts w:ascii="Courier New" w:hAnsi="Courier New"/>
          <w:color w:val="1488FF"/>
          <w:sz w:val="18"/>
        </w:rPr>
        <w:t>ja</w:t>
      </w:r>
      <w:r>
        <w:t xml:space="preserve">. UI й notification templates мають окремі типізовані каталоги. Тема </w:t>
      </w:r>
      <w:r>
        <w:rPr>
          <w:rFonts w:ascii="Courier New" w:hAnsi="Courier New"/>
          <w:color w:val="1488FF"/>
          <w:sz w:val="18"/>
        </w:rPr>
        <w:t>SYSTEM</w:t>
      </w:r>
      <w:r>
        <w:t xml:space="preserve">, </w:t>
      </w:r>
      <w:r>
        <w:rPr>
          <w:rFonts w:ascii="Courier New" w:hAnsi="Courier New"/>
          <w:color w:val="1488FF"/>
          <w:sz w:val="18"/>
        </w:rPr>
        <w:t>LIGHT</w:t>
      </w:r>
      <w:r>
        <w:t xml:space="preserve"> або </w:t>
      </w:r>
      <w:r>
        <w:rPr>
          <w:rFonts w:ascii="Courier New" w:hAnsi="Courier New"/>
          <w:color w:val="1488FF"/>
          <w:sz w:val="18"/>
        </w:rPr>
        <w:t>DARK</w:t>
      </w:r>
      <w:r>
        <w:t xml:space="preserve"> зберігається в профілі та використовує спільні semantic tokens.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12. ДОСТУПНІСТЬ</w:t>
      </w:r>
    </w:p>
    <w:p>
      <w:pPr>
        <w:pStyle w:val="ListBullet"/>
        <w:spacing w:after="60"/>
        <w:ind w:left="369" w:hanging="142"/>
      </w:pPr>
      <w:r>
        <w:t>semantic navigation і landmarks;</w:t>
      </w:r>
    </w:p>
    <w:p>
      <w:pPr>
        <w:pStyle w:val="ListBullet"/>
        <w:spacing w:after="60"/>
        <w:ind w:left="369" w:hanging="142"/>
      </w:pPr>
      <w:r>
        <w:t>skip-link до основного контенту;</w:t>
      </w:r>
    </w:p>
    <w:p>
      <w:pPr>
        <w:pStyle w:val="ListBullet"/>
        <w:spacing w:after="60"/>
        <w:ind w:left="369" w:hanging="142"/>
      </w:pPr>
      <w:r>
        <w:t xml:space="preserve">видимі </w:t>
      </w:r>
      <w:r>
        <w:rPr>
          <w:rFonts w:ascii="Courier New" w:hAnsi="Courier New"/>
          <w:color w:val="1488FF"/>
          <w:sz w:val="18"/>
        </w:rPr>
        <w:t>:focus-visible</w:t>
      </w:r>
      <w:r>
        <w:t xml:space="preserve"> стани;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aria-current</w:t>
      </w:r>
      <w:r>
        <w:t xml:space="preserve">, </w:t>
      </w:r>
      <w:r>
        <w:rPr>
          <w:rFonts w:ascii="Courier New" w:hAnsi="Courier New"/>
          <w:color w:val="1488FF"/>
          <w:sz w:val="18"/>
        </w:rPr>
        <w:t>aria-pressed</w:t>
      </w:r>
      <w:r>
        <w:t xml:space="preserve">, </w:t>
      </w:r>
      <w:r>
        <w:rPr>
          <w:rFonts w:ascii="Courier New" w:hAnsi="Courier New"/>
          <w:color w:val="1488FF"/>
          <w:sz w:val="18"/>
        </w:rPr>
        <w:t>aria-invalid</w:t>
      </w:r>
      <w:r>
        <w:t xml:space="preserve">, </w:t>
      </w:r>
      <w:r>
        <w:rPr>
          <w:rFonts w:ascii="Courier New" w:hAnsi="Courier New"/>
          <w:color w:val="1488FF"/>
          <w:sz w:val="18"/>
        </w:rPr>
        <w:t>aria-describedby</w:t>
      </w:r>
      <w:r>
        <w:t>;</w:t>
      </w:r>
    </w:p>
    <w:p>
      <w:pPr>
        <w:pStyle w:val="ListBullet"/>
        <w:spacing w:after="60"/>
        <w:ind w:left="369" w:hanging="142"/>
      </w:pPr>
      <w:r>
        <w:t>focus trap і повернення focus у modal/drawer;</w:t>
      </w:r>
    </w:p>
    <w:p>
      <w:pPr>
        <w:pStyle w:val="ListBullet"/>
        <w:spacing w:after="60"/>
        <w:ind w:left="369" w:hanging="142"/>
      </w:pPr>
      <w:r>
        <w:t>керування Tab та просторовими стрілками;</w:t>
      </w:r>
    </w:p>
    <w:p>
      <w:pPr>
        <w:pStyle w:val="ListBullet"/>
        <w:spacing w:after="60"/>
        <w:ind w:left="369" w:hanging="142"/>
      </w:pPr>
      <w:r>
        <w:t>labels для icon-only controls;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prefers-reduced-motion</w:t>
      </w:r>
      <w:r>
        <w:t>;</w:t>
      </w:r>
    </w:p>
    <w:p>
      <w:pPr>
        <w:pStyle w:val="ListBullet"/>
        <w:spacing w:after="60"/>
        <w:ind w:left="369" w:hanging="142"/>
      </w:pPr>
      <w:r>
        <w:t>responsive-перевірки на 1440, 1024, 768 і 390 px.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ns11wo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E7292"/>
          <w:sz w:val="16"/>
        </w:rPr>
        <w:t>Мобільний розклад у темній темі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13. АДМІНІСТРУВАННЯ Й АУДИТ</w:t>
      </w:r>
    </w:p>
    <w:p>
      <w:r>
        <w:t>Адміністративний UI має серверний пошук і пагінацію для користувачів, бронювань та журналу. Важливі дії містять actor attribution:</w:t>
      </w:r>
    </w:p>
    <w:p>
      <w:pPr>
        <w:pStyle w:val="ListBullet"/>
        <w:spacing w:after="60"/>
        <w:ind w:left="369" w:hanging="142"/>
      </w:pPr>
      <w:r>
        <w:t>схвалення, відхилення, revoke і restore;</w:t>
      </w:r>
    </w:p>
    <w:p>
      <w:pPr>
        <w:pStyle w:val="ListBullet"/>
        <w:spacing w:after="60"/>
        <w:ind w:left="369" w:hanging="142"/>
      </w:pPr>
      <w:r>
        <w:t>створення або завершення capability-обмеження;</w:t>
      </w:r>
    </w:p>
    <w:p>
      <w:pPr>
        <w:pStyle w:val="ListBullet"/>
        <w:spacing w:after="60"/>
        <w:ind w:left="369" w:hanging="142"/>
      </w:pPr>
      <w:r>
        <w:t>адміністративне редагування/скасування зустрічі;</w:t>
      </w:r>
    </w:p>
    <w:p>
      <w:pPr>
        <w:pStyle w:val="ListBullet"/>
        <w:spacing w:after="60"/>
        <w:ind w:left="369" w:hanging="142"/>
      </w:pPr>
      <w:r>
        <w:t>room override;</w:t>
      </w:r>
    </w:p>
    <w:p>
      <w:pPr>
        <w:pStyle w:val="ListBullet"/>
        <w:spacing w:after="60"/>
        <w:ind w:left="369" w:hanging="142"/>
      </w:pPr>
      <w:r>
        <w:t>робочі години, дні та недоступність;</w:t>
      </w:r>
    </w:p>
    <w:p>
      <w:pPr>
        <w:pStyle w:val="ListBullet"/>
        <w:spacing w:after="60"/>
        <w:ind w:left="369" w:hanging="142"/>
      </w:pPr>
      <w:r>
        <w:t>password/email security events;</w:t>
      </w:r>
    </w:p>
    <w:p>
      <w:pPr>
        <w:pStyle w:val="ListBullet"/>
        <w:spacing w:after="60"/>
        <w:ind w:left="369" w:hanging="142"/>
      </w:pPr>
      <w:r>
        <w:t>operator CLI actions.</w:t>
      </w:r>
    </w:p>
    <w:p>
      <w:r>
        <w:t>Користувацьке сповіщення окремо повідомляє, якщо зустріч змінив або скасував адміністратор.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419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cc9k10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E7292"/>
          <w:sz w:val="16"/>
        </w:rPr>
        <w:t>Керування кімнатами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14. ПЕРЕВІРКИ ЯКОСТІ</w:t>
      </w:r>
    </w:p>
    <w:p>
      <w:pPr>
        <w:pStyle w:val="Heading2"/>
        <w:keepNext/>
      </w:pPr>
      <w:r>
        <w:rPr>
          <w:rFonts w:ascii="Arial" w:hAnsi="Arial" w:eastAsia="Arial" w:cs="Arial"/>
        </w:rPr>
        <w:t>Локальні команди</w:t>
      </w:r>
    </w:p>
    <w:p>
      <w:pPr>
        <w:spacing w:before="80" w:after="160"/>
        <w:ind w:left="198" w:right="198"/>
        <w:shd w:fill="071A3A"/>
      </w:pPr>
      <w:r>
        <w:rPr>
          <w:rFonts w:ascii="Courier New" w:hAnsi="Courier New"/>
          <w:color w:val="FFFFFF"/>
          <w:sz w:val="16"/>
        </w:rPr>
        <w:t>npm run lint</w:t>
        <w:br/>
        <w:t>npm run format:check</w:t>
        <w:br/>
        <w:t>npm run typecheck</w:t>
        <w:br/>
        <w:t>npm test</w:t>
        <w:br/>
        <w:t>npm run build</w:t>
        <w:br/>
        <w:t>npm run smoke</w:t>
        <w:br/>
        <w:t>npm run test:e2e</w:t>
      </w:r>
    </w:p>
    <w:p>
      <w:r>
        <w:t>Поточний набір містить:</w:t>
      </w:r>
    </w:p>
    <w:p>
      <w:pPr>
        <w:pStyle w:val="ListBullet"/>
        <w:spacing w:after="60"/>
        <w:ind w:left="369" w:hanging="142"/>
      </w:pPr>
      <w:r>
        <w:t>47 API unit-тестів;</w:t>
      </w:r>
    </w:p>
    <w:p>
      <w:pPr>
        <w:pStyle w:val="ListBullet"/>
        <w:spacing w:after="60"/>
        <w:ind w:left="369" w:hanging="142"/>
      </w:pPr>
      <w:r>
        <w:t>51 web unit-тест;</w:t>
      </w:r>
    </w:p>
    <w:p>
      <w:pPr>
        <w:pStyle w:val="ListBullet"/>
        <w:spacing w:after="60"/>
        <w:ind w:left="369" w:hanging="142"/>
      </w:pPr>
      <w:r>
        <w:t>16 Playwright-сценаріїв;</w:t>
      </w:r>
    </w:p>
    <w:p>
      <w:pPr>
        <w:pStyle w:val="ListBullet"/>
        <w:spacing w:after="60"/>
        <w:ind w:left="369" w:hanging="142"/>
      </w:pPr>
      <w:r>
        <w:t>API integration для транзакцій, дозволів, timezone і конкурентності;</w:t>
      </w:r>
    </w:p>
    <w:p>
      <w:pPr>
        <w:pStyle w:val="ListBullet"/>
        <w:spacing w:after="60"/>
        <w:ind w:left="369" w:hanging="142"/>
      </w:pPr>
      <w:r>
        <w:t>browser regression для критичних маршрутів і чотирьох viewport;</w:t>
      </w:r>
    </w:p>
    <w:p>
      <w:pPr>
        <w:pStyle w:val="ListBullet"/>
        <w:spacing w:after="60"/>
        <w:ind w:left="369" w:hanging="142"/>
      </w:pPr>
      <w:r>
        <w:t>реальний mobile booking flow та invitation acceptance.</w:t>
      </w:r>
    </w:p>
    <w:p>
      <w:r>
        <w:t>GitHub Actions виконує два послідовні jobs: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1.  </w:t>
      </w:r>
      <w:r>
        <w:t>lint, format, typecheck, unit і production build;</w:t>
      </w:r>
    </w:p>
    <w:p>
      <w:pPr>
        <w:spacing w:after="60"/>
        <w:ind w:left="369" w:hanging="142"/>
      </w:pPr>
      <w:r>
        <w:rPr>
          <w:b/>
          <w:color w:val="1488FF"/>
        </w:rPr>
        <w:t xml:space="preserve">2.  </w:t>
      </w:r>
      <w:r>
        <w:t>чистий Compose build, health checks, smoke та Playwright.</w:t>
      </w:r>
    </w:p>
    <w:p>
      <w:r>
        <w:t xml:space="preserve">Workflow має мінімальний </w:t>
      </w:r>
      <w:r>
        <w:rPr>
          <w:rFonts w:ascii="Courier New" w:hAnsi="Courier New"/>
          <w:color w:val="1488FF"/>
          <w:sz w:val="18"/>
        </w:rPr>
        <w:t>contents: read</w:t>
      </w:r>
      <w:r>
        <w:t>, concurrency cancellation та повні SHA офіційних Actions.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15. ЗАПУСК І ЕКСПЛУАТАЦІЯ</w:t>
      </w:r>
    </w:p>
    <w:p>
      <w:pPr>
        <w:spacing w:before="80" w:after="160"/>
        <w:ind w:left="198" w:right="198"/>
        <w:shd w:fill="071A3A"/>
      </w:pPr>
      <w:r>
        <w:rPr>
          <w:rFonts w:ascii="Courier New" w:hAnsi="Courier New"/>
          <w:color w:val="FFFFFF"/>
          <w:sz w:val="16"/>
        </w:rPr>
        <w:t>cp .env.example .env</w:t>
        <w:br/>
        <w:t>docker compose up -d --build</w:t>
        <w:br/>
        <w:t>npm run smoke</w:t>
      </w:r>
    </w:p>
    <w:p>
      <w:r>
        <w:t xml:space="preserve">Health checks є в PostgreSQL, API, web і Nginx. Persistent дані зберігаються у volumes </w:t>
      </w:r>
      <w:r>
        <w:rPr>
          <w:rFonts w:ascii="Courier New" w:hAnsi="Courier New"/>
          <w:color w:val="1488FF"/>
          <w:sz w:val="18"/>
        </w:rPr>
        <w:t>postgres-data</w:t>
      </w:r>
      <w:r>
        <w:t xml:space="preserve"> та </w:t>
      </w:r>
      <w:r>
        <w:rPr>
          <w:rFonts w:ascii="Courier New" w:hAnsi="Courier New"/>
          <w:color w:val="1488FF"/>
          <w:sz w:val="18"/>
        </w:rPr>
        <w:t>uploads</w:t>
      </w:r>
      <w:r>
        <w:t>.</w:t>
      </w:r>
    </w:p>
    <w:p>
      <w:r>
        <w:t>Для production потрібно:</w:t>
      </w:r>
    </w:p>
    <w:p>
      <w:pPr>
        <w:pStyle w:val="ListBullet"/>
        <w:spacing w:after="60"/>
        <w:ind w:left="369" w:hanging="142"/>
      </w:pPr>
      <w:r>
        <w:t>замінити всі demo credentials і secrets;</w:t>
      </w:r>
    </w:p>
    <w:p>
      <w:pPr>
        <w:pStyle w:val="ListBullet"/>
        <w:spacing w:after="60"/>
        <w:ind w:left="369" w:hanging="142"/>
      </w:pPr>
      <w:r>
        <w:t xml:space="preserve">вимкнути </w:t>
      </w:r>
      <w:r>
        <w:rPr>
          <w:rFonts w:ascii="Courier New" w:hAnsi="Courier New"/>
          <w:color w:val="1488FF"/>
          <w:sz w:val="18"/>
        </w:rPr>
        <w:t>SEED_DEMO_DATA</w:t>
      </w:r>
      <w:r>
        <w:t>;</w:t>
      </w:r>
    </w:p>
    <w:p>
      <w:pPr>
        <w:pStyle w:val="ListBullet"/>
        <w:spacing w:after="60"/>
        <w:ind w:left="369" w:hanging="142"/>
      </w:pPr>
      <w:r>
        <w:t>налаштувати SMTP та/або Telegram;</w:t>
      </w:r>
    </w:p>
    <w:p>
      <w:pPr>
        <w:pStyle w:val="ListBullet"/>
        <w:spacing w:after="60"/>
        <w:ind w:left="369" w:hanging="142"/>
      </w:pPr>
      <w:r>
        <w:t>увімкнути secure cookie й HTTPS;</w:t>
      </w:r>
    </w:p>
    <w:p>
      <w:pPr>
        <w:pStyle w:val="ListBullet"/>
        <w:spacing w:after="60"/>
        <w:ind w:left="369" w:hanging="142"/>
      </w:pPr>
      <w:r>
        <w:t>винести migration step перед запуском replicas;</w:t>
      </w:r>
    </w:p>
    <w:p>
      <w:pPr>
        <w:pStyle w:val="ListBullet"/>
        <w:spacing w:after="60"/>
        <w:ind w:left="369" w:hanging="142"/>
      </w:pPr>
      <w:r>
        <w:t>налаштувати резервне копіювання PostgreSQL та uploads;</w:t>
      </w:r>
    </w:p>
    <w:p>
      <w:pPr>
        <w:pStyle w:val="ListBullet"/>
        <w:spacing w:after="60"/>
        <w:ind w:left="369" w:hanging="142"/>
      </w:pPr>
      <w:r>
        <w:t>централізувати logs і health monitoring.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16. ТОЧКИ РОЗШИРЕННЯ</w:t>
      </w:r>
    </w:p>
    <w:p>
      <w:pPr>
        <w:pStyle w:val="ListBullet"/>
        <w:spacing w:after="60"/>
        <w:ind w:left="369" w:hanging="142"/>
      </w:pPr>
      <w:r>
        <w:t xml:space="preserve">новий notification channel через </w:t>
      </w:r>
      <w:r>
        <w:rPr>
          <w:rFonts w:ascii="Courier New" w:hAnsi="Courier New"/>
          <w:color w:val="1488FF"/>
          <w:sz w:val="18"/>
        </w:rPr>
        <w:t>NotificationChannel</w:t>
      </w:r>
      <w:r>
        <w:t xml:space="preserve"> і registry;</w:t>
      </w:r>
    </w:p>
    <w:p>
      <w:pPr>
        <w:pStyle w:val="ListBullet"/>
        <w:spacing w:after="60"/>
        <w:ind w:left="369" w:hanging="142"/>
      </w:pPr>
      <w:r>
        <w:t xml:space="preserve">введення </w:t>
      </w:r>
      <w:r>
        <w:rPr>
          <w:rFonts w:ascii="Courier New" w:hAnsi="Courier New"/>
          <w:color w:val="1488FF"/>
          <w:sz w:val="18"/>
        </w:rPr>
        <w:t>StorageAdapter</w:t>
      </w:r>
      <w:r>
        <w:t xml:space="preserve"> і S3-compatible реалізація замість local volume;</w:t>
      </w:r>
    </w:p>
    <w:p>
      <w:pPr>
        <w:pStyle w:val="ListBullet"/>
        <w:spacing w:after="60"/>
        <w:ind w:left="369" w:hanging="142"/>
      </w:pPr>
      <w:r>
        <w:t>нові capability без множення ролей;</w:t>
      </w:r>
    </w:p>
    <w:p>
      <w:pPr>
        <w:pStyle w:val="ListBullet"/>
        <w:spacing w:after="60"/>
        <w:ind w:left="369" w:hanging="142"/>
      </w:pPr>
      <w:r>
        <w:t>корпоративний identity provider перед чинним approval layer;</w:t>
      </w:r>
    </w:p>
    <w:p>
      <w:pPr>
        <w:pStyle w:val="ListBullet"/>
        <w:spacing w:after="60"/>
        <w:ind w:left="369" w:hanging="142"/>
      </w:pPr>
      <w:r>
        <w:t>нові locale catalogs без зміни предметної логіки;</w:t>
      </w:r>
    </w:p>
    <w:p>
      <w:pPr>
        <w:pStyle w:val="ListBullet"/>
        <w:spacing w:after="60"/>
        <w:ind w:left="369" w:hanging="142"/>
      </w:pPr>
      <w:r>
        <w:t>контрольоване брендування через semantic tokens;</w:t>
      </w:r>
    </w:p>
    <w:p>
      <w:pPr>
        <w:pStyle w:val="ListBullet"/>
        <w:spacing w:after="60"/>
        <w:ind w:left="369" w:hanging="142"/>
      </w:pPr>
      <w:r>
        <w:t>окремий deployment job і горизонтальне масштабування API/worker.</w:t>
      </w:r>
    </w:p>
    <w:p>
      <w:pPr>
        <w:pStyle w:val="Heading1"/>
        <w:spacing w:before="320"/>
        <w:pBdr>
          <w:bottom w:val="single" w:sz="14" w:space="6" w:color="51D7FF"/>
        </w:pBdr>
        <w:keepNext/>
      </w:pPr>
      <w:r>
        <w:rPr>
          <w:rFonts w:ascii="Arial" w:hAnsi="Arial" w:eastAsia="Arial" w:cs="Arial"/>
        </w:rPr>
        <w:t>17. ПОВ'ЯЗАНІ ДОКУМЕНТИ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README.md</w:t>
      </w:r>
      <w:r>
        <w:t xml:space="preserve"> — швидкий запуск і демонстраційні облікові записи;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docs/PROJECT_PLAN.md</w:t>
      </w:r>
      <w:r>
        <w:t xml:space="preserve"> — обсяг і критерії готовності;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docs/design/DESIGN_DIRECTIONS.md</w:t>
      </w:r>
      <w:r>
        <w:t xml:space="preserve"> — чинна дизайн-система;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docs/design/SCREEN_MAP.md</w:t>
      </w:r>
      <w:r>
        <w:t xml:space="preserve"> — фактична карта екранів;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docs/decisions/</w:t>
      </w:r>
      <w:r>
        <w:t xml:space="preserve"> — архітектурні рішення;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THIRD_PARTY_NOTICES.md</w:t>
      </w:r>
      <w:r>
        <w:t xml:space="preserve"> — сторонні ліцензії;</w:t>
      </w:r>
    </w:p>
    <w:p>
      <w:pPr>
        <w:pStyle w:val="ListBullet"/>
        <w:spacing w:after="60"/>
        <w:ind w:left="369" w:hanging="142"/>
      </w:pPr>
      <w:r>
        <w:rPr>
          <w:rFonts w:ascii="Courier New" w:hAnsi="Courier New"/>
          <w:color w:val="1488FF"/>
          <w:sz w:val="18"/>
        </w:rPr>
        <w:t>.github/workflows/ci.yml</w:t>
      </w:r>
      <w:r>
        <w:t xml:space="preserve"> — автоматична перевірка.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35" w:left="1020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5E7292"/>
        <w:sz w:val="16"/>
      </w:rPr>
      <w:t xml:space="preserve">MEETBROKER / TECHNICAL OVERVIEW   ·  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071A3A"/>
        <w:left w:val="single" w:sz="0" w:color="071A3A"/>
        <w:bottom w:val="single" w:sz="0" w:color="071A3A"/>
        <w:right w:val="single" w:sz="0" w:color="071A3A"/>
        <w:insideH w:val="single" w:sz="0" w:color="071A3A"/>
        <w:insideV w:val="single" w:sz="0" w:color="071A3A"/>
      </w:tblBorders>
    </w:tblPr>
    <w:tblGrid>
      <w:gridCol w:w="6984"/>
      <w:gridCol w:w="3024"/>
    </w:tblGrid>
    <w:tr>
      <w:tc>
        <w:tcPr>
          <w:tcW w:type="dxa" w:w="5004"/>
          <w:shd w:fill="071A3A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9800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nd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/>
              <w:b/>
              <w:color w:val="FFFFFF"/>
              <w:sz w:val="20"/>
            </w:rPr>
            <w:t xml:space="preserve">  MEETBROKER</w:t>
          </w:r>
        </w:p>
      </w:tc>
      <w:tc>
        <w:tcPr>
          <w:tcW w:type="dxa" w:w="5004"/>
          <w:shd w:fill="071A3A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color w:val="51D7FF"/>
              <w:sz w:val="16"/>
            </w:rPr>
            <w:t>SYSTEM / 2026</w:t>
          </w:r>
        </w:p>
      </w:tc>
    </w:tr>
  </w:tbl>
  <w:p>
    <w:pPr>
      <w:pBdr>
        <w:bottom w:val="single" w:sz="20" w:space="6" w:color="51D7F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 w:cs="Arial"/>
      <w:color w:val="1024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71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B2B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488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71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1024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1024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MeetBroker — технічний опис системи</dc:title>
  <dc:subject>Архітектура, дані, безпека, інтеграції та CI</dc:subject>
  <dc:creator>MeetBroker contributors</dc:creator>
  <cp:keywords>MeetBroker, React, NestJS, PostgreSQL, Docker, booking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