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600" w:after="160"/>
        <w:jc w:val="center"/>
      </w:pPr>
      <w:r>
        <w:rPr>
          <w:rFonts w:ascii="Calibri" w:hAnsi="Calibri"/>
          <w:b/>
          <w:color w:val="1B365D"/>
          <w:sz w:val="50"/>
        </w:rPr>
        <w:t>RINGKASAN ARSITEKTUR APLIKASI</w:t>
      </w:r>
    </w:p>
    <w:p>
      <w:pPr>
        <w:spacing w:before="0" w:after="280"/>
        <w:jc w:val="center"/>
      </w:pPr>
      <w:r>
        <w:rPr>
          <w:rFonts w:ascii="Calibri" w:hAnsi="Calibri"/>
          <w:b/>
          <w:color w:val="8B1E2D"/>
          <w:sz w:val="28"/>
        </w:rPr>
        <w:t>SIMASADI: Sistem Informasi &amp; Administrasi Akreditasi</w:t>
      </w:r>
    </w:p>
    <w:p>
      <w:pPr>
        <w:pBdr>
          <w:bottom w:val="single" w:sz="18" w:space="14" w:color="1B365D"/>
        </w:pBdr>
        <w:spacing w:before="0" w:after="480"/>
        <w:jc w:val="center"/>
      </w:pPr>
      <w:r>
        <w:rPr>
          <w:rFonts w:ascii="Calibri" w:hAnsi="Calibri"/>
          <w:color w:val="4A5568"/>
          <w:sz w:val="22"/>
        </w:rPr>
        <w:t>Direktorat Akreditasi Laboratorium • Badan Standardisasi Nasional (BSN) / KAN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800"/>
        <w:gridCol w:w="6000"/>
      </w:tblGrid>
      <w:tr>
        <w:trPr>
          <w:tblHeader/>
          <w:cantSplit/>
        </w:trPr>
        <w:tc>
          <w:tcPr>
            <w:tcW w:w="28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Informasi Dokumen</w:t>
            </w:r>
          </w:p>
        </w:tc>
        <w:tc>
          <w:tcPr>
            <w:tcW w:w="60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Keterangan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Nama Aplikasi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SIMASADI (Sistem Informasi dan Administrasi Akreditasi)</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Instansi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Badan Standardisasi Nasional (BSN) / Komite Akreditasi Nasional (KAN)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Unit Pengampu</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Direktorat Akreditasi Laboratorium</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Fokus Dokumen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Arsitektur Teknis &amp; Struktur Navigasi Fitur Aktif Operasional</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Diagram Navigasi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Bagan Struktur Navigasi Hierarkis Dua Arah (Admin &amp; PIC Lab)</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Format Penulisan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Format Resmi Rata Kanan-Kiri (Justified Text), Spasi 1.15x</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Teknologi Inti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PHP 8.3, Laravel 13, Blade, SQLite (Prototype) / PostgreSQL (Produksi)</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Status Verifikasi</w:t>
            </w:r>
          </w:p>
        </w:tc>
        <w:tc>
          <w:tcPr>
            <w:tcW w:w="6000" w:type="dxa"/>
            <w:shd w:val="clear" w:color="auto" w:fill="F8FAFC"/>
            <w:tcMar>
              <w:top w:w="100" w:type="dxa"/>
              <w:bottom w:w="100" w:type="dxa"/>
              <w:left w:w="140" w:type="dxa"/>
              <w:right w:w="140" w:type="dxa"/>
            </w:tcMar>
          </w:tcPr>
          <w:p>
            <w:pPr>
              <w:jc w:val="left"/>
            </w:pPr>
            <w:r>
              <w:rPr>
                <w:rFonts w:ascii="Calibri" w:hAnsi="Calibri"/>
                <w:b w:val="0"/>
                <w:sz w:val="19"/>
              </w:rPr>
              <w:t>87/87 Automated Tests Passing (469 Asersi, 100% Lulus Uji Fitur, SLA TP, Surveilen &amp; Hak Akses)</w:t>
            </w:r>
          </w:p>
        </w:tc>
      </w:tr>
    </w:tbl>
    <w:p>
      <w:pPr>
        <w:spacing w:before="40" w:after="100"/>
      </w:pPr>
    </w:p>
    <w:p>
      <w:r>
        <w:br w:type="page"/>
      </w:r>
    </w:p>
    <w:p>
      <w:pPr>
        <w:pStyle w:val="Heading1"/>
        <w:pBdr>
          <w:bottom w:val="single" w:sz="10" w:space="6" w:color="CBD5E1"/>
        </w:pBdr>
        <w:jc w:val="left"/>
        <w:spacing w:before="360" w:after="140"/>
      </w:pPr>
      <w:r>
        <w:rPr>
          <w:rFonts w:ascii="Calibri" w:hAnsi="Calibri"/>
          <w:b/>
          <w:color w:val="1B365D"/>
          <w:sz w:val="30"/>
        </w:rPr>
        <w:t>1. Gambaran Umum Sistem</w:t>
      </w:r>
    </w:p>
    <w:p>
      <w:pPr>
        <w:jc w:val="both"/>
        <w:spacing w:before="60" w:after="140" w:line="276" w:lineRule="auto"/>
      </w:pPr>
      <w:r>
        <w:rPr>
          <w:rFonts w:ascii="Calibri" w:hAnsi="Calibri"/>
          <w:color w:val="2D3748"/>
          <w:sz w:val="21"/>
        </w:rPr>
        <w:t xml:space="preserve">SIMASADI adalah workspace operasional terpadu berbasis web yang dirancang khusus untuk memfasilitasi tata kelola administrasi akreditasi Lembaga Penilaian Kesesuaian (LPK) pada Direktorat Akreditasi Laboratorium KAN. Sistem ini menyatukan alur operasional utama, mulai dari pengelolaan direktori data master laboratorium, pemantauan siklus pengawasan berkala (Surveilen 1, 2, dan Re-Akreditasi), penjadwalan kunjungan asesmen lapangan, verifikasi kepatuhan biaya perjalanan dinas asesor (SBM Kemenkeu), realisasi billing PNBP SIMPONI, hingga penerbitan Surat Keputusan (SK) akreditasi bertanda tangan digital tersertifikasi BSrE.</w:t>
      </w:r>
    </w:p>
    <w:p>
      <w:pPr>
        <w:pBdr>
          <w:left w:val="single" w:sz="24" w:space="14" w:color="1B365D"/>
        </w:pBdr>
        <w:shd w:val="clear" w:color="auto" w:fill="F8FAFC"/>
        <w:jc w:val="both"/>
        <w:spacing w:before="120" w:after="130" w:line="260" w:lineRule="auto"/>
        <w:ind w:left="220" w:right="180"/>
      </w:pPr>
      <w:r>
        <w:rPr>
          <w:rFonts w:ascii="Calibri" w:hAnsi="Calibri"/>
          <w:b/>
          <w:color w:val="1B365D"/>
          <w:sz w:val="21"/>
        </w:rPr>
        <w:t xml:space="preserve">Fokus Desain Arsitektur: </w:t>
      </w:r>
      <w:r>
        <w:rPr>
          <w:rFonts w:ascii="Calibri" w:hAnsi="Calibri"/>
          <w:color w:val="334155"/>
          <w:sz w:val="20"/>
        </w:rPr>
        <w:t xml:space="preserve">Karakteristik Utama: SIMASADI merupakan sistem aplikasi alur kerja transaksional pemerintah (Enterprise Accreditation Workflow), bukan CMS publik. Sistem dibangun dengan arsitektur Laravel kustom murni untuk memastikan penegakan aturan bisnis yang ketat (Quality Gate), integritas data relasional, dan kontrol akses berbasis peran (RBAC) yang presisi.</w:t>
      </w:r>
    </w:p>
    <w:p>
      <w:pPr>
        <w:pStyle w:val="Heading1"/>
        <w:pBdr>
          <w:bottom w:val="single" w:sz="10" w:space="6" w:color="CBD5E1"/>
        </w:pBdr>
        <w:jc w:val="left"/>
        <w:spacing w:before="360" w:after="140"/>
      </w:pPr>
      <w:r>
        <w:rPr>
          <w:rFonts w:ascii="Calibri" w:hAnsi="Calibri"/>
          <w:b/>
          <w:color w:val="1B365D"/>
          <w:sz w:val="30"/>
        </w:rPr>
        <w:t>2. Tumpukan Teknologi (Technology Stack)</w:t>
      </w:r>
    </w:p>
    <w:p>
      <w:pPr>
        <w:jc w:val="both"/>
        <w:spacing w:before="60" w:after="140" w:line="276" w:lineRule="auto"/>
      </w:pPr>
      <w:r>
        <w:rPr>
          <w:rFonts w:ascii="Calibri" w:hAnsi="Calibri"/>
          <w:color w:val="2D3748"/>
          <w:sz w:val="21"/>
        </w:rPr>
        <w:t xml:space="preserve">Arsitektur SIMASADI menggunakan kombinasi teknologi modern, berkinerja tinggi, dan mandiri tanpa ketergantungan library pihak ketiga yang berlebihan: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3000"/>
        <w:gridCol w:w="3800"/>
      </w:tblGrid>
      <w:tr>
        <w:trPr>
          <w:tblHeader/>
          <w:cantSplit/>
        </w:trPr>
        <w:tc>
          <w:tcPr>
            <w:tcW w:w="22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Komponen</w:t>
            </w:r>
          </w:p>
        </w:tc>
        <w:tc>
          <w:tcPr>
            <w:tcW w:w="30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Teknologi yang Digunakan</w:t>
            </w:r>
          </w:p>
        </w:tc>
        <w:tc>
          <w:tcPr>
            <w:tcW w:w="38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Peran &amp; Fungsi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Backend Framework</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PHP 8.3+ &amp; Laravel 13</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Menyediakan routing, request validation, Eloquent ORM, middleware otorisasi, dan logika bisnis transaksional.</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Frontend UI Engine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Laravel Blade &amp; Modern CSS Tokens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Merender antarmuka responsif dengan palet identitas resmi BSN (Navy &amp; Maroon) dan tipografi Instrument Sans.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Interaktivitas Klien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Vanilla JavaScript Modular &amp; SPA Router</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Menangani transisi halaman cepat tanpa reload layar, drawer filter ponsel, modal popup, dan interaktivitas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Komponen Notifikasi</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SweetAlert2</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Menyediakan dialog konfirmasi penghapusan data dan notifikasi toast interaktif yang ramah pengguna.</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Basis Data</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SQLite 3 (Prototype) / PostgreSQL (Produksi)</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Menyimpan data relasional LPK, akun pengguna, asesmen, rincian biaya SBM, billing PNBP, dan agenda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Asset Bundler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Vite 8</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Melakukan kompilasi dan optimasi aset CSS dan JavaScript untuk performa muat halaman tinggi.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Testing Suite</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PHPUnit 11</w:t>
            </w:r>
          </w:p>
        </w:tc>
        <w:tc>
          <w:tcPr>
            <w:tcW w:w="3800" w:type="dxa"/>
            <w:shd w:val="clear" w:color="auto" w:fill="FFFFFF"/>
            <w:tcMar>
              <w:top w:w="100" w:type="dxa"/>
              <w:bottom w:w="100" w:type="dxa"/>
              <w:left w:w="140" w:type="dxa"/>
              <w:right w:w="140" w:type="dxa"/>
            </w:tcMar>
          </w:tcPr>
          <w:p>
            <w:pPr>
              <w:jc w:val="left"/>
            </w:pPr>
            <w:r>
              <w:rPr>
                <w:rFonts w:ascii="Calibri" w:hAnsi="Calibri"/>
                <w:b w:val="0"/>
                <w:sz w:val="19"/>
              </w:rPr>
              <w:t>Memastikan keandalan fitur, penegakan Quality Gate, SLA tindakan perbaikan (TP/VTP), serta kontrol akses dengan 87 kasus uji otomatis dan 469 asersi (100% lulus tanpa kegagalan).</w:t>
            </w:r>
          </w:p>
        </w:tc>
      </w:tr>
    </w:tbl>
    <w:p>
      <w:pPr>
        <w:spacing w:before="40" w:after="100"/>
      </w:pPr>
    </w:p>
    <w:p>
      <w:pPr>
        <w:pStyle w:val="Heading1"/>
        <w:pBdr>
          <w:bottom w:val="single" w:sz="10" w:space="6" w:color="CBD5E1"/>
        </w:pBdr>
        <w:jc w:val="left"/>
        <w:spacing w:before="360" w:after="140"/>
      </w:pPr>
      <w:r>
        <w:rPr>
          <w:rFonts w:ascii="Calibri" w:hAnsi="Calibri"/>
          <w:b/>
          <w:color w:val="1B365D"/>
          <w:sz w:val="30"/>
        </w:rPr>
        <w:t>3. Pola Arsitektur Aplikasi</w:t>
      </w:r>
    </w:p>
    <w:p>
      <w:pPr>
        <w:jc w:val="both"/>
        <w:spacing w:before="60" w:after="140" w:line="276" w:lineRule="auto"/>
      </w:pPr>
      <w:r>
        <w:rPr>
          <w:rFonts w:ascii="Calibri" w:hAnsi="Calibri"/>
          <w:color w:val="2D3748"/>
          <w:sz w:val="21"/>
        </w:rPr>
        <w:t xml:space="preserve">SIMASADI menerapkan pola arsitektur Modular Monolithic Model-View-Controller (MVC) yang terstruktur rapi ke dalam tiga lapisan utama:</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1. Lapisan Presentasi: </w:t>
      </w:r>
      <w:r>
        <w:rPr>
          <w:rFonts w:ascii="Calibri" w:hAnsi="Calibri"/>
          <w:color w:val="2D3748"/>
          <w:sz w:val="21"/>
        </w:rPr>
        <w:t xml:space="preserve">Presentation Layer (Tampilan): Bertanggung jawab atas antarmuka pengguna (UI/UX) berbasis Blade, pemisahan layout khusus Admin vs PIC Lab, drawer filter responsif ponsel, serta dual-mode tampilan (Mode Tabel dan Mode Grid Kartu).</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2. Lapisan Logika: </w:t>
      </w:r>
      <w:r>
        <w:rPr>
          <w:rFonts w:ascii="Calibri" w:hAnsi="Calibri"/>
          <w:color w:val="2D3748"/>
          <w:sz w:val="21"/>
        </w:rPr>
        <w:t xml:space="preserve">Application &amp; Business Logic Layer (Logika Bisnis): Berisi Controller, FormRequest validator, dan Model Eloquent yang memproses aturan validasi, penegakan Quality Gate, perhitungan tanggal pengawasan, dan simulasi penandatanganan digital BSrE.</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3. Lapisan Data &amp; Integrasi: </w:t>
      </w:r>
      <w:r>
        <w:rPr>
          <w:rFonts w:ascii="Calibri" w:hAnsi="Calibri"/>
          <w:color w:val="2D3748"/>
          <w:sz w:val="21"/>
        </w:rPr>
        <w:t xml:space="preserve">Persistence &amp; Integration Layer (Data &amp; Integrasi): Bertanggung jawab atas penyimpanan data relasional, ekspor CSV terotentikasi, sinkronisasi Google Sheets live feed (=IMPORTDATA), dan pembacaan berkas Google Drive.</w:t>
      </w:r>
    </w:p>
    <w:p>
      <w:r>
        <w:br w:type="page"/>
      </w:r>
    </w:p>
    <w:p>
      <w:pPr>
        <w:pStyle w:val="Heading1"/>
        <w:pBdr>
          <w:bottom w:val="single" w:sz="10" w:space="6" w:color="CBD5E1"/>
        </w:pBdr>
        <w:jc w:val="left"/>
        <w:spacing w:before="360" w:after="140"/>
      </w:pPr>
      <w:r>
        <w:rPr>
          <w:rFonts w:ascii="Calibri" w:hAnsi="Calibri"/>
          <w:b/>
          <w:color w:val="1B365D"/>
          <w:sz w:val="30"/>
        </w:rPr>
        <w:t>4. Struktur Navigasi Aplikasi</w:t>
      </w:r>
    </w:p>
    <w:p>
      <w:pPr>
        <w:jc w:val="both"/>
        <w:spacing w:before="60" w:after="140" w:line="276" w:lineRule="auto"/>
      </w:pPr>
      <w:r>
        <w:rPr>
          <w:rFonts w:ascii="Calibri" w:hAnsi="Calibri"/>
          <w:color w:val="2D3748"/>
          <w:sz w:val="21"/>
        </w:rPr>
        <w:t xml:space="preserve">Struktur navigasi SIMASADI dirancang menggunakan pola hirarki bertingkat dengan navigasi horizontal dua arah (*hierarchical bidirectional navigation*). Pengguna yang telah berhasil melakukan autentikasi pada Halaman Login akan diarahkan menuju Dasbor utama, di mana pengguna dapat mengakses modul-modul fungsional serta berpindah secara langsung antar-modul melalui bilah navigasi (sidebar).</w:t>
      </w:r>
    </w:p>
    <w:p>
      <w:pPr>
        <w:pStyle w:val="Heading2"/>
        <w:jc w:val="left"/>
        <w:spacing w:before="260" w:after="90"/>
      </w:pPr>
      <w:r>
        <w:rPr>
          <w:rFonts w:ascii="Calibri" w:hAnsi="Calibri"/>
          <w:b/>
          <w:color w:val="8B1E2D"/>
          <w:sz w:val="24"/>
        </w:rPr>
        <w:t>4.1 Struktur Navigasi Administrator Unit</w:t>
      </w:r>
    </w:p>
    <w:p>
      <w:pPr>
        <w:jc w:val="both"/>
        <w:spacing w:before="60" w:after="140" w:line="276" w:lineRule="auto"/>
      </w:pPr>
      <w:r>
        <w:rPr>
          <w:rFonts w:ascii="Calibri" w:hAnsi="Calibri"/>
          <w:color w:val="2D3748"/>
          <w:sz w:val="21"/>
        </w:rPr>
        <w:t xml:space="preserve">Pada peran Administrator Unit Akreditasi Laboratorium KAN, struktur navigasi mencakup 5 modul inti aktif yang saling terhubung secara dua arah setelah melewati halaman autentikasi:</w:t>
      </w:r>
    </w:p>
    <w:p>
      <w:pPr>
        <w:jc w:val="center"/>
        <w:spacing w:before="180" w:after="80"/>
      </w:pPr>
      <w:r>
        <w:drawing>
          <wp:inline xmlns:wp="http://schemas.openxmlformats.org/drawingml/2006/wordprocessingDrawing" distT="0" distB="0" distL="0" distR="0">
            <wp:extent cx="5486400" cy="2030000"/>
            <wp:effectExtent l="0" t="0" r="0" b="0"/>
            <wp:docPr id="1" name="Gambar 3. 1 Struktur Navigasi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xmlns:r="http://schemas.openxmlformats.org/officeDocument/2006/relationships" r:embed="rIdImg1"/>
                    <a:stretch>
                      <a:fillRect/>
                    </a:stretch>
                  </pic:blipFill>
                  <pic:spPr>
                    <a:xfrm>
                      <a:off x="0" y="0"/>
                      <a:ext cx="5486400" cy="2030000"/>
                    </a:xfrm>
                    <a:prstGeom prst="rect">
                      <a:avLst/>
                    </a:prstGeom>
                  </pic:spPr>
                </pic:pic>
              </a:graphicData>
            </a:graphic>
          </wp:inline>
        </w:drawing>
      </w:r>
    </w:p>
    <w:p>
      <w:pPr>
        <w:jc w:val="center"/>
        <w:spacing w:before="40" w:after="220"/>
      </w:pPr>
      <w:r>
        <w:rPr>
          <w:rFonts w:ascii="Calibri" w:hAnsi="Calibri"/>
          <w:b/>
          <w:color w:val="1B365D"/>
          <w:sz w:val="21"/>
        </w:rPr>
        <w:t>Gambar 3. 1 Struktur Navigasi Admin</w:t>
      </w:r>
    </w:p>
    <w:p>
      <w:pPr>
        <w:pStyle w:val="Heading2"/>
        <w:jc w:val="left"/>
        <w:spacing w:before="260" w:after="90"/>
      </w:pPr>
      <w:r>
        <w:rPr>
          <w:rFonts w:ascii="Calibri" w:hAnsi="Calibri"/>
          <w:b/>
          <w:color w:val="8B1E2D"/>
          <w:sz w:val="24"/>
        </w:rPr>
        <w:t>4.2 Struktur Navigasi PIC Laboratorium</w:t>
      </w:r>
    </w:p>
    <w:p>
      <w:pPr>
        <w:jc w:val="both"/>
        <w:spacing w:before="60" w:after="140" w:line="276" w:lineRule="auto"/>
      </w:pPr>
      <w:r>
        <w:rPr>
          <w:rFonts w:ascii="Calibri" w:hAnsi="Calibri"/>
          <w:color w:val="2D3748"/>
          <w:sz w:val="21"/>
        </w:rPr>
        <w:t xml:space="preserve">Pada peran PIC Laboratorium Terakreditasi, struktur navigasi difokuskan pada 4 modul pemantauan mandiri dan pelaporan kendala operasional:</w:t>
      </w:r>
    </w:p>
    <w:p>
      <w:pPr>
        <w:jc w:val="center"/>
        <w:spacing w:before="180" w:after="80"/>
      </w:pPr>
      <w:r>
        <w:drawing>
          <wp:inline xmlns:wp="http://schemas.openxmlformats.org/drawingml/2006/wordprocessingDrawing" distT="0" distB="0" distL="0" distR="0">
            <wp:extent cx="5486400" cy="2206900"/>
            <wp:effectExtent l="0" t="0" r="0" b="0"/>
            <wp:docPr id="2" name="Gambar 3. 2 Struktur Navigasi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xmlns:r="http://schemas.openxmlformats.org/officeDocument/2006/relationships" r:embed="rIdImg2"/>
                    <a:stretch>
                      <a:fillRect/>
                    </a:stretch>
                  </pic:blipFill>
                  <pic:spPr>
                    <a:xfrm>
                      <a:off x="0" y="0"/>
                      <a:ext cx="5486400" cy="2206900"/>
                    </a:xfrm>
                    <a:prstGeom prst="rect">
                      <a:avLst/>
                    </a:prstGeom>
                  </pic:spPr>
                </pic:pic>
              </a:graphicData>
            </a:graphic>
          </wp:inline>
        </w:drawing>
      </w:r>
    </w:p>
    <w:p>
      <w:pPr>
        <w:jc w:val="center"/>
        <w:spacing w:before="40" w:after="220"/>
      </w:pPr>
      <w:r>
        <w:rPr>
          <w:rFonts w:ascii="Calibri" w:hAnsi="Calibri"/>
          <w:b/>
          <w:color w:val="1B365D"/>
          <w:sz w:val="21"/>
        </w:rPr>
        <w:t>Gambar 3. 2 Struktur Navigasi PIC Laboratorium</w:t>
      </w:r>
    </w:p>
    <w:p>
      <w:r>
        <w:br w:type="page"/>
      </w:r>
    </w:p>
    <w:p>
      <w:pPr>
        <w:pStyle w:val="Heading1"/>
        <w:pBdr>
          <w:bottom w:val="single" w:sz="10" w:space="6" w:color="CBD5E1"/>
        </w:pBdr>
        <w:jc w:val="left"/>
        <w:spacing w:before="360" w:after="140"/>
      </w:pPr>
      <w:r>
        <w:rPr>
          <w:rFonts w:ascii="Calibri" w:hAnsi="Calibri"/>
          <w:b/>
          <w:color w:val="1B365D"/>
          <w:sz w:val="30"/>
        </w:rPr>
        <w:t>5. Pemodelan Kasus Penggunaan (Use Case Diagram)</w:t>
      </w:r>
    </w:p>
    <w:p>
      <w:pPr>
        <w:jc w:val="both"/>
        <w:spacing w:before="60" w:after="140" w:line="276" w:lineRule="auto"/>
      </w:pPr>
      <w:r>
        <w:rPr>
          <w:rFonts w:ascii="Calibri" w:hAnsi="Calibri"/>
          <w:color w:val="2D3748"/>
          <w:sz w:val="21"/>
        </w:rPr>
        <w:t xml:space="preserve">Pemodelan use case menyajikan interaksi fungsional antara pengguna (aktor) dengan kapabilitas operasional sistem SIMASADI. Sesuai dengan batasan implementasi aktif saat ini, terdapat dua aktor utama yang berinteraksi dalam sistem: Administrator Unit (pengelola akreditasi, verifikator pembiayaan &amp; penerbitan SK) dan PIC Laboratorium (pemantau kepatuhan mandiri, pemantau jadwal asesmen, dan pelapor kendala). Diagram di bawah ini dirancang secara khusus mengadopsi notasi aktor tongkat (stick figure) dan elips kasus penggunaan radial terstruktur sesuai konvensi laporan akademik perancangan perangkat lunak.</w:t>
      </w:r>
    </w:p>
    <w:p>
      <w:pPr>
        <w:pStyle w:val="Heading2"/>
        <w:jc w:val="left"/>
        <w:spacing w:before="260" w:after="90"/>
      </w:pPr>
      <w:r>
        <w:rPr>
          <w:rFonts w:ascii="Calibri" w:hAnsi="Calibri"/>
          <w:b/>
          <w:color w:val="8B1E2D"/>
          <w:sz w:val="24"/>
        </w:rPr>
        <w:t>6.1 Use Case Diagram Administrator Unit</w:t>
      </w:r>
    </w:p>
    <w:p>
      <w:pPr>
        <w:jc w:val="both"/>
        <w:spacing w:before="60" w:after="140" w:line="276" w:lineRule="auto"/>
      </w:pPr>
      <w:r>
        <w:rPr>
          <w:rFonts w:ascii="Calibri" w:hAnsi="Calibri"/>
          <w:sz w:val="21"/>
        </w:rPr>
        <w:t>Administrator Unit memegang wewenang administratif penuh atas siklus hidup akreditasi, pengelolaan data LPK, verifikasi pembiayaan asesor, validasi billing penerimaan negara, hingga penerbitan digital signature SK akreditasi. Terdapat 12 fungsi operasional utama yang dimodelkan pada Gambar 3. 3 dan tabel di bawah ini:</w:t>
      </w:r>
    </w:p>
    <w:p>
      <w:pPr>
        <w:jc w:val="center"/>
        <w:spacing w:before="180" w:after="80"/>
      </w:pPr>
      <w:r>
        <w:drawing>
          <wp:inline xmlns:wp="http://schemas.openxmlformats.org/drawingml/2006/wordprocessingDrawing" distT="0" distB="0" distL="0" distR="0">
            <wp:extent cx="4754880" cy="4986820"/>
            <wp:effectExtent l="0" t="0" r="0" b="0"/>
            <wp:docPr id="3" name="Gambar 3. 3 Use Case Diagram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xmlns:r="http://schemas.openxmlformats.org/officeDocument/2006/relationships" r:embed="rIdImg3"/>
                    <a:stretch>
                      <a:fillRect/>
                    </a:stretch>
                  </pic:blipFill>
                  <pic:spPr>
                    <a:xfrm>
                      <a:off x="0" y="0"/>
                      <a:ext cx="4754880" cy="4986820"/>
                    </a:xfrm>
                    <a:prstGeom prst="rect">
                      <a:avLst/>
                    </a:prstGeom>
                  </pic:spPr>
                </pic:pic>
              </a:graphicData>
            </a:graphic>
          </wp:inline>
        </w:drawing>
      </w:r>
    </w:p>
    <w:p>
      <w:pPr>
        <w:jc w:val="center"/>
        <w:spacing w:before="40" w:after="220"/>
      </w:pPr>
      <w:r>
        <w:rPr>
          <w:rFonts w:ascii="Calibri" w:hAnsi="Calibri"/>
          <w:b/>
          <w:color w:val="1B365D"/>
          <w:sz w:val="21"/>
        </w:rPr>
        <w:t>Gambar 3. 3 Use Case Diagram Admin</w:t>
      </w:r>
    </w:p>
    <w:p>
      <w:pPr>
        <w:jc w:val="both"/>
        <w:spacing w:before="60" w:after="140" w:line="276" w:lineRule="auto"/>
      </w:pPr>
      <w:r>
        <w:rPr>
          <w:rFonts w:ascii="Calibri" w:hAnsi="Calibri"/>
          <w:color w:val="2D3748"/>
          <w:sz w:val="21"/>
        </w:rPr>
        <w:t xml:space="preserve">Rincian deskripsi fungsional dari masing-masing use case untuk peran Administrator Unit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ID Use Case</w:t>
            </w:r>
          </w:p>
        </w:tc>
        <w:tc>
          <w:tcPr>
            <w:tcW w:w="31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Nama Use Case</w:t>
            </w:r>
          </w:p>
        </w:tc>
        <w:tc>
          <w:tcPr>
            <w:tcW w:w="4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Melakukan Login Admin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Autentikasi kredensial administrator ke dalam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Memantau Dasbor Akreditasi &amp; Metrik KPI</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Melihat agregasi statistik LPK, status siklus akreditasi, dan peringatan dini jatuh tempo.</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Mengelola Master Data LPK</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Pencatatan data lembaga baru, pembaruan profil lembaga, dan pemeliharaan ruang lingkup pengujian/kalibrasi.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Melakukan Impor Data LPK (Smart Upsert)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Unggah berkas spreadsheet master LPK dengan mekanisme validasi skema dan pembaruan cerdas (upsert) otomatis.</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UC-ADM-05</w:t>
            </w:r>
          </w:p>
        </w:tc>
        <w:tc>
          <w:tcPr>
            <w:tcW w:w="3100" w:type="dxa"/>
            <w:shd w:val="clear" w:color="auto" w:fill="FFFFFF"/>
            <w:tcMar>
              <w:top w:w="100" w:type="dxa"/>
              <w:bottom w:w="100" w:type="dxa"/>
              <w:left w:w="140" w:type="dxa"/>
              <w:right w:w="140" w:type="dxa"/>
            </w:tcMar>
          </w:tcPr>
          <w:p>
            <w:pPr>
              <w:jc w:val="left"/>
            </w:pPr>
            <w:r>
              <w:rPr>
                <w:rFonts w:ascii="Calibri" w:hAnsi="Calibri"/>
                <w:b w:val="0"/>
                <w:sz w:val="19"/>
              </w:rPr>
              <w:t>Mengelola Siklus Surveilen &amp; Notifikasi Internal</w:t>
            </w:r>
          </w:p>
        </w:tc>
        <w:tc>
          <w:tcPr>
            <w:tcW w:w="4500" w:type="dxa"/>
            <w:shd w:val="clear" w:color="auto" w:fill="FFFFFF"/>
            <w:tcMar>
              <w:top w:w="100" w:type="dxa"/>
              <w:bottom w:w="100" w:type="dxa"/>
              <w:left w:w="140" w:type="dxa"/>
              <w:right w:w="140" w:type="dxa"/>
            </w:tcMar>
          </w:tcPr>
          <w:p>
            <w:pPr>
              <w:jc w:val="left"/>
            </w:pPr>
            <w:r>
              <w:rPr>
                <w:rFonts w:ascii="Calibri" w:hAnsi="Calibri"/>
                <w:b w:val="0"/>
                <w:sz w:val="19"/>
              </w:rPr>
              <w:t>Pelacakan periode berkala Surveilen 1, Surveilen 2, dan Re-Akreditasi berdasarkan tanggal berlaku SK KAN, disertai pengiriman notifikasi pengingat otomatis ke staf/PIC internal Unit Akreditasi Laboratorium BSN.</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UC-ADM-06</w:t>
            </w:r>
          </w:p>
        </w:tc>
        <w:tc>
          <w:tcPr>
            <w:tcW w:w="3100" w:type="dxa"/>
            <w:shd w:val="clear" w:color="auto" w:fill="F8FAFC"/>
            <w:tcMar>
              <w:top w:w="100" w:type="dxa"/>
              <w:bottom w:w="100" w:type="dxa"/>
              <w:left w:w="140" w:type="dxa"/>
              <w:right w:w="140" w:type="dxa"/>
            </w:tcMar>
          </w:tcPr>
          <w:p>
            <w:pPr>
              <w:jc w:val="left"/>
            </w:pPr>
            <w:r>
              <w:rPr>
                <w:rFonts w:ascii="Calibri" w:hAnsi="Calibri"/>
                <w:b w:val="0"/>
                <w:sz w:val="19"/>
              </w:rPr>
              <w:t>Mengatur Program Asesmen &amp; Pemantauan SLA TP/VTP</w:t>
            </w:r>
          </w:p>
        </w:tc>
        <w:tc>
          <w:tcPr>
            <w:tcW w:w="4500" w:type="dxa"/>
            <w:shd w:val="clear" w:color="auto" w:fill="F8FAFC"/>
            <w:tcMar>
              <w:top w:w="100" w:type="dxa"/>
              <w:bottom w:w="100" w:type="dxa"/>
              <w:left w:w="140" w:type="dxa"/>
              <w:right w:w="140" w:type="dxa"/>
            </w:tcMar>
          </w:tcPr>
          <w:p>
            <w:pPr>
              <w:jc w:val="left"/>
            </w:pPr>
            <w:r>
              <w:rPr>
                <w:rFonts w:ascii="Calibri" w:hAnsi="Calibri"/>
                <w:b w:val="0"/>
                <w:sz w:val="19"/>
              </w:rPr>
              <w:t>Penjadwalan agenda asesmen lapangan, penugasan tim asesor, pemantauan batas waktu SLA Tindakan Perbaikan (TP - 60 hari kalender), serta verifikasi perbaikan (VTP).</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Memverifikasi Biaya Perjalanan Dinas (SBM)</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Validasi kepatuhan komponen biaya riil perjalanan dinas tim asesor terhadap standar biaya masukan (SBM) Kemenkeu.</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Memverifikasi Billing PNBP (SIMPONI Kemenkeu)</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Pemeriksaan kode billing penerimaan negara bukan pajak, verifikasi nominal tagihan, dan konfirmasi pelunasan NTPN.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UC-ADM-09</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Menerbitkan Draft SK &amp; e-Sign BSrE</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Pemeriksaan quality gate kelayakan dokumen akhir serta simulasi penandatanganan elektronik tersertifikasi BSrE.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UC-ADM-10</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Mengelola Kalender Pengawasan &amp; Asesmen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Manajemen jadwal kegiatan asesmen lapangan dan agenda pengawasan interaktif berbasis visual kalender.</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UC-ADM-11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Menindaklanjuti Tiket Pusat Kendala Lab</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Pencatatan respon tindak lanjut, koordinasi solusi teknis, dan pembaruan status penyelesaian masalah operasional.</w:t>
            </w:r>
          </w:p>
        </w:tc>
      </w:tr>
      <w:tr>
        <w:tc>
          <w:tcPr>
            <w:tcW w:w="1400" w:type="dxa"/>
            <w:shd w:val="clear" w:color="auto" w:fill="FFFFFF"/>
            <w:tcMar>
              <w:top w:w="100" w:type="dxa"/>
              <w:bottom w:w="100" w:type="dxa"/>
              <w:left w:w="140" w:type="dxa"/>
              <w:right w:w="140" w:type="dxa"/>
            </w:tcMar>
          </w:tcPr>
          <w:p>
            <w:pPr>
              <w:jc w:val="left"/>
            </w:pPr>
            <w:r>
              <w:rPr>
                <w:rFonts w:ascii="Calibri" w:hAnsi="Calibri"/>
                <w:b w:val="0"/>
                <w:sz w:val="19"/>
              </w:rPr>
              <w:t>UC-ADM-12</w:t>
            </w:r>
          </w:p>
        </w:tc>
        <w:tc>
          <w:tcPr>
            <w:tcW w:w="3100" w:type="dxa"/>
            <w:shd w:val="clear" w:color="auto" w:fill="FFFFFF"/>
            <w:tcMar>
              <w:top w:w="100" w:type="dxa"/>
              <w:bottom w:w="100" w:type="dxa"/>
              <w:left w:w="140" w:type="dxa"/>
              <w:right w:w="140" w:type="dxa"/>
            </w:tcMar>
          </w:tcPr>
          <w:p>
            <w:pPr>
              <w:jc w:val="left"/>
            </w:pPr>
            <w:r>
              <w:rPr>
                <w:rFonts w:ascii="Calibri" w:hAnsi="Calibri"/>
                <w:b w:val="0"/>
                <w:sz w:val="19"/>
              </w:rPr>
              <w:t>Memantau Infrastruktur Layanan &amp; Riwayat Backup</w:t>
            </w:r>
          </w:p>
        </w:tc>
        <w:tc>
          <w:tcPr>
            <w:tcW w:w="4500" w:type="dxa"/>
            <w:shd w:val="clear" w:color="auto" w:fill="FFFFFF"/>
            <w:tcMar>
              <w:top w:w="100" w:type="dxa"/>
              <w:bottom w:w="100" w:type="dxa"/>
              <w:left w:w="140" w:type="dxa"/>
              <w:right w:w="140" w:type="dxa"/>
            </w:tcMar>
          </w:tcPr>
          <w:p>
            <w:pPr>
              <w:jc w:val="left"/>
            </w:pPr>
            <w:r>
              <w:rPr>
                <w:rFonts w:ascii="Calibri" w:hAnsi="Calibri"/>
                <w:b w:val="0"/>
                <w:sz w:val="19"/>
              </w:rPr>
              <w:t>Pemeriksaan ketersediaan integrasi KANMIS dan pemantauan riwayat log pencadangan (backup) basis data secara berkala.</w:t>
            </w:r>
          </w:p>
        </w:tc>
      </w:tr>
    </w:tbl>
    <w:p>
      <w:pPr>
        <w:spacing w:before="40" w:after="100"/>
      </w:pPr>
    </w:p>
    <w:p>
      <w:r>
        <w:br w:type="page"/>
      </w:r>
    </w:p>
    <w:p>
      <w:pPr>
        <w:pStyle w:val="Heading2"/>
        <w:jc w:val="left"/>
        <w:spacing w:before="260" w:after="90"/>
      </w:pPr>
      <w:r>
        <w:rPr>
          <w:rFonts w:ascii="Calibri" w:hAnsi="Calibri"/>
          <w:b/>
          <w:color w:val="8B1E2D"/>
          <w:sz w:val="24"/>
        </w:rPr>
        <w:t>6.2 Use Case Diagram PIC Laboratorium</w:t>
      </w:r>
    </w:p>
    <w:p>
      <w:pPr>
        <w:jc w:val="both"/>
        <w:spacing w:before="60" w:after="140" w:line="276" w:lineRule="auto"/>
      </w:pPr>
      <w:r>
        <w:rPr>
          <w:rFonts w:ascii="Calibri" w:hAnsi="Calibri"/>
          <w:color w:val="2D3748"/>
          <w:sz w:val="21"/>
        </w:rPr>
        <w:t xml:space="preserve">PIC Laboratorium memiliki hak akses terdedikasi yang difokuskan pada transparansi pemantauan mandiri terhadap siklus kepatuhan akreditasi laboratorium yang diwakilinya, pemantauan agenda asesmen, serta eskalasi masalah operasional melalui pusat kendala. Terdapat 7 fungsi operasional utama yang dimodelkan pada Gambar 3. 4 di bawah ini:</w:t>
      </w:r>
    </w:p>
    <w:p>
      <w:pPr>
        <w:jc w:val="center"/>
        <w:spacing w:before="180" w:after="80"/>
      </w:pPr>
      <w:r>
        <w:drawing>
          <wp:inline xmlns:wp="http://schemas.openxmlformats.org/drawingml/2006/wordprocessingDrawing" distT="0" distB="0" distL="0" distR="0">
            <wp:extent cx="4846320" cy="4058793"/>
            <wp:effectExtent l="0" t="0" r="0" b="0"/>
            <wp:docPr id="4" name="Gambar 3. 4 Use Case Diagram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xmlns:r="http://schemas.openxmlformats.org/officeDocument/2006/relationships" r:embed="rIdImg4"/>
                    <a:stretch>
                      <a:fillRect/>
                    </a:stretch>
                  </pic:blipFill>
                  <pic:spPr>
                    <a:xfrm>
                      <a:off x="0" y="0"/>
                      <a:ext cx="4846320" cy="4058793"/>
                    </a:xfrm>
                    <a:prstGeom prst="rect">
                      <a:avLst/>
                    </a:prstGeom>
                  </pic:spPr>
                </pic:pic>
              </a:graphicData>
            </a:graphic>
          </wp:inline>
        </w:drawing>
      </w:r>
    </w:p>
    <w:p>
      <w:pPr>
        <w:jc w:val="center"/>
        <w:spacing w:before="40" w:after="220"/>
      </w:pPr>
      <w:r>
        <w:rPr>
          <w:rFonts w:ascii="Calibri" w:hAnsi="Calibri"/>
          <w:b/>
          <w:color w:val="1B365D"/>
          <w:sz w:val="21"/>
        </w:rPr>
        <w:t>Gambar 3. 4 Use Case Diagram PIC Laboratorium</w:t>
      </w:r>
    </w:p>
    <w:p>
      <w:pPr>
        <w:jc w:val="both"/>
        <w:spacing w:before="60" w:after="140" w:line="276" w:lineRule="auto"/>
      </w:pPr>
      <w:r>
        <w:rPr>
          <w:rFonts w:ascii="Calibri" w:hAnsi="Calibri"/>
          <w:color w:val="2D3748"/>
          <w:sz w:val="21"/>
        </w:rPr>
        <w:t xml:space="preserve">Rincian deskripsi fungsional dari masing-masing use case untuk peran PIC Laboratorium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ID Use Case</w:t>
            </w:r>
          </w:p>
        </w:tc>
        <w:tc>
          <w:tcPr>
            <w:tcW w:w="31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Nama Use Case</w:t>
            </w:r>
          </w:p>
        </w:tc>
        <w:tc>
          <w:tcPr>
            <w:tcW w:w="4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Melakukan Login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Autentikasi kredensial perwakilan resmi laboratorium ke sistem.</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UC-PIC-02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Memantau Dasbor Status Akreditasi</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Melihat ringkasan metrik kesehatan dan masa berlaku akreditasi laboratorium terdaftar.</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Melihat Profil &amp; Ruang Lingkup Terakreditasi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Mengecek detail identitas lembaga, nomor akreditasi, dan ruang lingkup pengujian/kalibrasi yang diakui.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UC-PIC-04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Memantau Jadwal &amp; Tim Asesmen Lapangan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Mengetahui agenda tanggal pelaksanaan asesmen dan susunan tim asesor yang ditugaskan ke laboratorium.</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UC-PIC-05</w:t>
            </w:r>
          </w:p>
        </w:tc>
        <w:tc>
          <w:tcPr>
            <w:tcW w:w="3100" w:type="dxa"/>
            <w:shd w:val="clear" w:color="auto" w:fill="FFFFFF"/>
            <w:tcMar>
              <w:top w:w="100" w:type="dxa"/>
              <w:bottom w:w="100" w:type="dxa"/>
              <w:left w:w="140" w:type="dxa"/>
              <w:right w:w="140" w:type="dxa"/>
            </w:tcMar>
          </w:tcPr>
          <w:p>
            <w:pPr>
              <w:jc w:val="left"/>
            </w:pPr>
            <w:r>
              <w:rPr>
                <w:rFonts w:ascii="Calibri" w:hAnsi="Calibri"/>
                <w:b w:val="0"/>
                <w:sz w:val="19"/>
              </w:rPr>
              <w:t>Melihat Kalender &amp; Status Tindakan Perbaikan (TP)</w:t>
            </w:r>
          </w:p>
        </w:tc>
        <w:tc>
          <w:tcPr>
            <w:tcW w:w="4500" w:type="dxa"/>
            <w:shd w:val="clear" w:color="auto" w:fill="FFFFFF"/>
            <w:tcMar>
              <w:top w:w="100" w:type="dxa"/>
              <w:bottom w:w="100" w:type="dxa"/>
              <w:left w:w="140" w:type="dxa"/>
              <w:right w:w="140" w:type="dxa"/>
            </w:tcMar>
          </w:tcPr>
          <w:p>
            <w:pPr>
              <w:jc w:val="left"/>
            </w:pPr>
            <w:r>
              <w:rPr>
                <w:rFonts w:ascii="Calibri" w:hAnsi="Calibri"/>
                <w:b w:val="0"/>
                <w:sz w:val="19"/>
              </w:rPr>
              <w:t>Mengecek jadwal penugasan asesmen, agenda jatuh tempo surveilen, serta memantau status penyelesaian temuan tindakan perbaikan (TP) laboratorium.</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UC-PIC-06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Mengajukan Laporan pada Pusat Kendala (Issue)</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Penyampaian tiket kendala operasional, sanggahan, atau pertanyaan proses langsung ke tim admin unit.</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Mengunduh Rekapitulasi Data &amp; Laporan CSV</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Ekspor berkas rekapitulasi data riwayat akreditasi dan asesmen untuk kebutuhan arsip internal laboratorium.</w:t>
            </w:r>
          </w:p>
        </w:tc>
      </w:tr>
    </w:tbl>
    <w:p>
      <w:pPr>
        <w:spacing w:before="40" w:after="100"/>
      </w:pPr>
    </w:p>
    <w:p>
      <w:r>
        <w:br w:type="page"/>
      </w:r>
    </w:p>
    <w:p>
      <w:pPr>
        <w:pStyle w:val="Heading1"/>
        <w:pBdr>
          <w:bottom w:val="single" w:sz="10" w:space="6" w:color="CBD5E1"/>
        </w:pBdr>
        <w:jc w:val="left"/>
        <w:spacing w:before="360" w:after="140"/>
      </w:pPr>
      <w:r>
        <w:rPr>
          <w:rFonts w:ascii="Calibri" w:hAnsi="Calibri"/>
          <w:b/>
          <w:color w:val="1B365D"/>
          <w:sz w:val="30"/>
        </w:rPr>
        <w:t>6. Rincian Fitur Aktif Sistem</w:t>
      </w:r>
    </w:p>
    <w:p>
      <w:pPr>
        <w:jc w:val="both"/>
        <w:spacing w:before="60" w:after="140" w:line="276" w:lineRule="auto"/>
      </w:pPr>
      <w:r>
        <w:rPr>
          <w:rFonts w:ascii="Calibri" w:hAnsi="Calibri"/>
          <w:color w:val="2D3748"/>
          <w:sz w:val="21"/>
        </w:rPr>
        <w:t xml:space="preserve">Seluruh fitur yang saat ini aktif di dalam sistem SIMASADI mencakup modul-modul operasional berikut:</w:t>
      </w:r>
    </w:p>
    <w:p>
      <w:pPr>
        <w:pStyle w:val="Heading2"/>
        <w:jc w:val="left"/>
        <w:spacing w:before="260" w:after="90"/>
      </w:pPr>
      <w:r>
        <w:rPr>
          <w:rFonts w:ascii="Calibri" w:hAnsi="Calibri"/>
          <w:b/>
          <w:color w:val="8B1E2D"/>
          <w:sz w:val="24"/>
        </w:rPr>
        <w:t>6.1 Dasbor Metrik &amp; Analisis</w:t>
      </w:r>
    </w:p>
    <w:p>
      <w:pPr>
        <w:jc w:val="both"/>
        <w:spacing w:before="60" w:after="140" w:line="276" w:lineRule="auto"/>
      </w:pPr>
      <w:r>
        <w:rPr>
          <w:rFonts w:ascii="Calibri" w:hAnsi="Calibri"/>
          <w:sz w:val="21"/>
        </w:rPr>
        <w:t>Menyajikan ringkasan KPI instan (Total LPK, Tindak Lanjut Surveilen, Asesmen &amp; TP Bulan Ini, Kendala Terbuka), analisis visual status akreditasi dalam progress bar persentase proporsional, banner peringatan dini pengawasan jatuh tempo, kartu pemantauan TP mendekati atau melewati batas waktu (overdue), serta baris aksi cepat terpadu (single-row horizontal action bar pada header untuk Tambah LPK, Kalender Kerja, dan Lapor Masalah).</w:t>
      </w:r>
    </w:p>
    <w:p>
      <w:pPr>
        <w:pStyle w:val="Heading2"/>
        <w:jc w:val="left"/>
        <w:spacing w:before="260" w:after="90"/>
      </w:pPr>
      <w:r>
        <w:rPr>
          <w:rFonts w:ascii="Calibri" w:hAnsi="Calibri"/>
          <w:b/>
          <w:color w:val="8B1E2D"/>
          <w:sz w:val="24"/>
        </w:rPr>
        <w:t>6.2 Manajemen Master Data LPK &amp; Impor Smart Upsert</w:t>
      </w:r>
    </w:p>
    <w:p>
      <w:pPr>
        <w:jc w:val="both"/>
        <w:spacing w:before="60" w:after="140" w:line="276" w:lineRule="auto"/>
      </w:pPr>
      <w:r>
        <w:rPr>
          <w:rFonts w:ascii="Calibri" w:hAnsi="Calibri"/>
          <w:color w:val="2D3748"/>
          <w:sz w:val="21"/>
        </w:rPr>
        <w:t xml:space="preserve">Katalog direktori laboratorium terakreditasi KAN dengan informasi nomor registrasi, kategori lembaga, kota, provinsi, ruang lingkup, dan tautan berkas resmi di Google Drive. Dilengkapi fasilitas impor massal dari file CSV lokal maupun Google Sheets publik dengan algoritma Smart Upsert yang secara otomatis memperbarui data yang sudah ada atau menambahkan data baru tanpa duplikasi.</w:t>
      </w:r>
    </w:p>
    <w:p>
      <w:pPr>
        <w:pStyle w:val="Heading2"/>
        <w:jc w:val="left"/>
        <w:spacing w:before="260" w:after="90"/>
      </w:pPr>
      <w:r>
        <w:rPr>
          <w:rFonts w:ascii="Calibri" w:hAnsi="Calibri"/>
          <w:b/>
          <w:color w:val="8B1E2D"/>
          <w:sz w:val="24"/>
        </w:rPr>
        <w:t>6.3 Siklus Pengawasan (Surveilen 1, 2, dan Re-Akreditasi)</w:t>
      </w:r>
    </w:p>
    <w:p>
      <w:pPr>
        <w:jc w:val="both"/>
        <w:spacing w:before="60" w:after="140" w:line="276" w:lineRule="auto"/>
      </w:pPr>
      <w:r>
        <w:rPr>
          <w:rFonts w:ascii="Calibri" w:hAnsi="Calibri"/>
          <w:color w:val="2D3748"/>
          <w:sz w:val="21"/>
        </w:rPr>
        <w:t xml:space="preserve">Pelacakan otomatis siklus masa berlaku sertifikat akreditasi 5 tahun (60 bulan) sesuai tata kelola resmi KAN:</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 S1: </w:t>
      </w:r>
      <w:r>
        <w:rPr>
          <w:rFonts w:ascii="Calibri" w:hAnsi="Calibri"/>
          <w:color w:val="2D3748"/>
          <w:sz w:val="21"/>
        </w:rPr>
        <w:t xml:space="preserve">Survailen 1 (S1): Penilikan pertama pada rentang Bulan ke-15 hingga Bulan ke-18.</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 S2: </w:t>
      </w:r>
      <w:r>
        <w:rPr>
          <w:rFonts w:ascii="Calibri" w:hAnsi="Calibri"/>
          <w:color w:val="2D3748"/>
          <w:sz w:val="21"/>
        </w:rPr>
        <w:t xml:space="preserve">Survailen 2 (S2): Penilikan kedua pada rentang Bulan ke-36 hingga Bulan ke-39.</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 RA: </w:t>
      </w:r>
      <w:r>
        <w:rPr>
          <w:rFonts w:ascii="Calibri" w:hAnsi="Calibri"/>
          <w:color w:val="2D3748"/>
          <w:sz w:val="21"/>
        </w:rPr>
        <w:t xml:space="preserve">Re-Akreditasi (RA): Unggah dokumen mulai Bulan ke-48 (H-12 bulan) dan maksimal Bulan ke-51 (H-9 bulan) berkas dinyatakan lengkap agar asesmen lapangan terlaksana maksimal Bulan ke-54.</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 Notifikasi Otomatis: </w:t>
      </w:r>
      <w:r>
        <w:rPr>
          <w:rFonts w:ascii="Calibri" w:hAnsi="Calibri"/>
          <w:color w:val="2D3748"/>
          <w:sz w:val="21"/>
        </w:rPr>
        <w:t xml:space="preserve">Notifikasi Dini Otomatis: Lonceng notifikasi di topbar dan banner dasbor otomatis menyala saat LPK mendekati atau melewati jadwal.</w:t>
      </w:r>
    </w:p>
    <w:p>
      <w:pPr>
        <w:jc w:val="both"/>
        <w:spacing w:before="40" w:after="80" w:line="260" w:lineRule="auto"/>
        <w:ind w:left="420" w:hanging="220"/>
      </w:pPr>
      <w:r/>
      <w:r>
        <w:rPr>
          <w:rFonts w:ascii="Calibri" w:hAnsi="Calibri"/>
          <w:b/>
          <w:sz w:val="21"/>
        </w:rPr>
        <w:t xml:space="preserve">• </w:t>
      </w:r>
      <w:r>
        <w:rPr>
          <w:rFonts w:ascii="Calibri" w:hAnsi="Calibri"/>
          <w:b/>
          <w:sz w:val="21"/>
        </w:rPr>
        <w:t xml:space="preserve">Pengingat Surveilen Internal BSN: </w:t>
      </w:r>
      <w:r>
        <w:rPr>
          <w:rFonts w:ascii="Calibri" w:hAnsi="Calibri"/>
          <w:sz w:val="21"/>
        </w:rPr>
        <w:t>Sistem mengirimkan email pengingat resmi (via Mailtrap / SMTP) yang ditujukan kepada staf/PIC internal Unit Akreditasi Laboratorium BSN (bukan ke lab eksternal) agar internal unit segera memproses pemanggilan dan penugasan asesor. Email dilengkapi kontak penanggung jawab lab, status siklus, dan 5 tombol aksi langsung (Rincian LPK, Jadwalkan Asesmen, Google Drive, Panggilan Email, dan WhatsApp Lab). Tersedia juga perintah konsol terjadwal 'php artisan lpk:check-surveillance'.</w:t>
      </w:r>
    </w:p>
    <w:p>
      <w:pPr>
        <w:pStyle w:val="Heading2"/>
        <w:jc w:val="left"/>
        <w:spacing w:before="260" w:after="90"/>
      </w:pPr>
      <w:r>
        <w:rPr>
          <w:rFonts w:ascii="Calibri" w:hAnsi="Calibri"/>
          <w:b/>
          <w:sz w:val="24"/>
        </w:rPr>
        <w:t>6.4 Program Asesmen Lapangan, Penugasan Asesor &amp; Pemantauan SLA Tindakan Perbaikan (TP/VTP)</w:t>
      </w:r>
    </w:p>
    <w:p>
      <w:pPr>
        <w:jc w:val="both"/>
        <w:spacing w:before="60" w:after="140" w:line="276" w:lineRule="auto"/>
      </w:pPr>
      <w:r>
        <w:rPr>
          <w:rFonts w:ascii="Calibri" w:hAnsi="Calibri"/>
          <w:sz w:val="21"/>
        </w:rPr>
        <w:t>Pencatatan agenda kunjungan asesmen lapangan (awal, surveilen, atau re-akreditasi), penentuan rentang tanggal pelaksanaan, penugasan Asesor Kepala (Lead Assessor), serta Manajemen Pemantauan Tindakan Perbaikan (TP) dan Verifikasi Tindakan Perbaikan (VTP) sesuai pedoman baku KAN. Sistem menghitung batas waktu SLA (standar 60 hari kalender atau tanggal target khusus), melacak status siklus (Belum Ada, Menunggu Tindakan Perbaikan, Sedang Diverifikasi, Selesai, Melewati Batas Waktu/Overdue), menampilkan badge peringatan sisa hari, dan menyediakan modal terintegrasi kelola TP &amp; VTP yang responsif di layar laptop dan ponsel. Header tabel Program Asesmen juga dilengkapi kolom Aksi untuk navigasi cepat ke rincian asesmen.</w:t>
      </w:r>
    </w:p>
    <w:p>
      <w:pPr>
        <w:pStyle w:val="Heading2"/>
        <w:jc w:val="left"/>
        <w:spacing w:before="260" w:after="90"/>
      </w:pPr>
      <w:r>
        <w:rPr>
          <w:rFonts w:ascii="Calibri" w:hAnsi="Calibri"/>
          <w:b/>
          <w:color w:val="8B1E2D"/>
          <w:sz w:val="24"/>
        </w:rPr>
        <w:t>6.5 Kalender Kerja &amp; Pengawasan Interaktif</w:t>
      </w:r>
    </w:p>
    <w:p>
      <w:pPr>
        <w:jc w:val="both"/>
        <w:spacing w:before="60" w:after="140" w:line="276" w:lineRule="auto"/>
      </w:pPr>
      <w:r>
        <w:rPr>
          <w:rFonts w:ascii="Calibri" w:hAnsi="Calibri"/>
          <w:color w:val="2D3748"/>
          <w:sz w:val="21"/>
        </w:rPr>
        <w:t xml:space="preserve">Kalender visual dengan penanda garis waktu riil WIB (UTC+7), navigasi cepat bulan dan tahun, pembuatan agenda instan dengan klik tanggal, serta modal detail responsif yang menyesuaikan tinggi layar laptop dan ponsel.</w:t>
      </w:r>
    </w:p>
    <w:p>
      <w:pPr>
        <w:pStyle w:val="Heading2"/>
        <w:jc w:val="left"/>
        <w:spacing w:before="260" w:after="90"/>
      </w:pPr>
      <w:r>
        <w:rPr>
          <w:rFonts w:ascii="Calibri" w:hAnsi="Calibri"/>
          <w:b/>
          <w:color w:val="8B1E2D"/>
          <w:sz w:val="24"/>
        </w:rPr>
        <w:t>6.6 Kepatuhan Biaya Perjalanan Dinas Asesor (SBM Kemenkeu)</w:t>
      </w:r>
    </w:p>
    <w:p>
      <w:pPr>
        <w:jc w:val="both"/>
        <w:spacing w:before="60" w:after="140" w:line="276" w:lineRule="auto"/>
      </w:pPr>
      <w:r>
        <w:rPr>
          <w:rFonts w:ascii="Calibri" w:hAnsi="Calibri"/>
          <w:color w:val="2D3748"/>
          <w:sz w:val="21"/>
        </w:rPr>
        <w:t xml:space="preserve">Pelaporan realisasi biaya per asesmen yang mencakup 4 pos belanja: Uang Harian, Transportasi (Tiket/Tol/BBM), Akomodasi/Hotel, dan Biaya Komunikasi/Paket Data. Dilengkapi alur verifikasi Sekretariat KAN dengan status 'Belum Dilaporkan', 'Menunggu Verifikasi', 'Terverifikasi SBM', atau 'Perlu Revisi'.</w:t>
      </w:r>
    </w:p>
    <w:p>
      <w:pPr>
        <w:pStyle w:val="Heading2"/>
        <w:jc w:val="left"/>
        <w:spacing w:before="260" w:after="90"/>
      </w:pPr>
      <w:r>
        <w:rPr>
          <w:rFonts w:ascii="Calibri" w:hAnsi="Calibri"/>
          <w:b/>
          <w:color w:val="8B1E2D"/>
          <w:sz w:val="24"/>
        </w:rPr>
        <w:t>6.7 Realisasi Billing PNBP (SIMPONI Kemenkeu)</w:t>
      </w:r>
    </w:p>
    <w:p>
      <w:pPr>
        <w:jc w:val="both"/>
        <w:spacing w:before="60" w:after="140" w:line="276" w:lineRule="auto"/>
      </w:pPr>
      <w:r>
        <w:rPr>
          <w:rFonts w:ascii="Calibri" w:hAnsi="Calibri"/>
          <w:color w:val="2D3748"/>
          <w:sz w:val="21"/>
        </w:rPr>
        <w:t xml:space="preserve">Penerbitan kode billing SIMPONI 15 digit sesuai tarif PNBP PP BSN, masa aktif pembayaran, status tagihan (Belum Bayar, Terbayar, Kadaluarsa), dan pencatatan Nomor Transaksi Penerimaan Negara (NTPN 16 digit) saat pelunasan kas negara.</w:t>
      </w:r>
    </w:p>
    <w:p>
      <w:pPr>
        <w:pStyle w:val="Heading2"/>
        <w:jc w:val="left"/>
        <w:spacing w:before="260" w:after="90"/>
      </w:pPr>
      <w:r>
        <w:rPr>
          <w:rFonts w:ascii="Calibri" w:hAnsi="Calibri"/>
          <w:b/>
          <w:color w:val="8B1E2D"/>
          <w:sz w:val="24"/>
        </w:rPr>
        <w:t>6.8 Quality Gate &amp; Tanda Tangan Digital SK (e-Sign BSrE)</w:t>
      </w:r>
    </w:p>
    <w:p>
      <w:pPr>
        <w:jc w:val="both"/>
        <w:spacing w:before="60" w:after="140" w:line="276" w:lineRule="auto"/>
      </w:pPr>
      <w:r>
        <w:rPr>
          <w:rFonts w:ascii="Calibri" w:hAnsi="Calibri"/>
          <w:color w:val="2D3748"/>
          <w:sz w:val="21"/>
        </w:rPr>
        <w:t xml:space="preserve">Penerapan gerbang kesiapan terbit (Release Readiness Gate): SK Akreditasi terkunci secara otomatis dan hanya dapat dirilis jika billing PNBP telah lunas ('PAID') dan biaya asesmen telah berstatus 'TERVERIFIKASI'. Saat dirilis, dokumen dibubuhi tanda tangan elektronik BSrE dengan nilai hash integritas SHA-256, stempel digital visual, dan halaman publik verifikasi keaslian via pemindaian QR Code (/verify-sk/{hash}).</w:t>
      </w:r>
    </w:p>
    <w:p>
      <w:pPr>
        <w:pStyle w:val="Heading2"/>
        <w:jc w:val="left"/>
        <w:spacing w:before="260" w:after="90"/>
      </w:pPr>
      <w:r>
        <w:rPr>
          <w:rFonts w:ascii="Calibri" w:hAnsi="Calibri"/>
          <w:b/>
          <w:color w:val="8B1E2D"/>
          <w:sz w:val="24"/>
        </w:rPr>
        <w:t>6.9 Pusat Kendala (Issue Tracker)</w:t>
      </w:r>
    </w:p>
    <w:p>
      <w:pPr>
        <w:jc w:val="both"/>
        <w:spacing w:before="60" w:after="140" w:line="276" w:lineRule="auto"/>
      </w:pPr>
      <w:r>
        <w:rPr>
          <w:rFonts w:ascii="Calibri" w:hAnsi="Calibri"/>
          <w:color w:val="2D3748"/>
          <w:sz w:val="21"/>
        </w:rPr>
        <w:t xml:space="preserve">Kanal pelaporan kendala operasional akreditasi berstatus (Open, In Progress, Resolved) dan berprioritas (Low, Medium, High) disertai catatan tindak lanjut kronologis berantai antara PIC Laboratorium dan Sekretariat KAN.</w:t>
      </w:r>
    </w:p>
    <w:p>
      <w:pPr>
        <w:pStyle w:val="Heading2"/>
        <w:jc w:val="left"/>
        <w:spacing w:before="260" w:after="90"/>
      </w:pPr>
      <w:r>
        <w:rPr>
          <w:rFonts w:ascii="Calibri" w:hAnsi="Calibri"/>
          <w:b/>
          <w:color w:val="8B1E2D"/>
          <w:sz w:val="24"/>
        </w:rPr>
        <w:t>6.10 Integrasi Google Sheets Live Sync &amp; Ekspor CSV</w:t>
      </w:r>
    </w:p>
    <w:p>
      <w:pPr>
        <w:jc w:val="both"/>
        <w:spacing w:before="60" w:after="140" w:line="276" w:lineRule="auto"/>
      </w:pPr>
      <w:r>
        <w:rPr>
          <w:rFonts w:ascii="Calibri" w:hAnsi="Calibri"/>
          <w:color w:val="2D3748"/>
          <w:sz w:val="21"/>
        </w:rPr>
        <w:t xml:space="preserve">Endpoint data CSV terotentikasi untuk formula Google Sheets =IMPORTDATA() yang memperbarui data secara langsung (real-time), serta fasilitas unduh rekapitulasi data LPK, asesmen, dan biaya dalam format CSV UTF-8 BOM.</w:t>
      </w:r>
    </w:p>
    <w:p>
      <w:pPr>
        <w:pStyle w:val="Heading2"/>
      </w:pPr>
      <w:r>
        <w:rPr>
          <w:rFonts w:ascii="Calibri" w:hAnsi="Calibri"/>
          <w:b/>
          <w:sz w:val="24"/>
        </w:rPr>
        <w:t>6.11 Monitoring Layanan KANMIS &amp; Riwayat Backup Basis Data</w:t>
      </w:r>
    </w:p>
    <w:p>
      <w:pPr>
        <w:jc w:val="both"/>
      </w:pPr>
      <w:r>
        <w:rPr>
          <w:rFonts w:ascii="Calibri" w:hAnsi="Calibri"/>
          <w:sz w:val="21"/>
        </w:rPr>
        <w:t>Modul pemantauan kesehatan sistem yang mencakup status operasional ketersediaan integrasi KANMIS serta pencatatan log riwayat pencadangan data (database backup log) berkala untuk menjamin integritas data sistem akreditasi.</w:t>
      </w:r>
    </w:p>
    <w:p>
      <w:r>
        <w:br w:type="page"/>
      </w:r>
    </w:p>
    <w:p>
      <w:pPr>
        <w:pStyle w:val="Heading1"/>
        <w:pBdr>
          <w:bottom w:val="single" w:sz="10" w:space="6" w:color="CBD5E1"/>
        </w:pBdr>
        <w:jc w:val="left"/>
        <w:spacing w:before="360" w:after="140"/>
      </w:pPr>
      <w:r>
        <w:rPr>
          <w:rFonts w:ascii="Calibri" w:hAnsi="Calibri"/>
          <w:b/>
          <w:color w:val="1B365D"/>
          <w:sz w:val="30"/>
        </w:rPr>
        <w:t>7. Kontrol Hak Akses Berbasis Peran (RBAC)</w:t>
      </w:r>
    </w:p>
    <w:p>
      <w:pPr>
        <w:jc w:val="both"/>
        <w:spacing w:before="60" w:after="140" w:line="276" w:lineRule="auto"/>
      </w:pPr>
      <w:r>
        <w:rPr>
          <w:rFonts w:ascii="Calibri" w:hAnsi="Calibri"/>
          <w:color w:val="2D3748"/>
          <w:sz w:val="21"/>
        </w:rPr>
        <w:t xml:space="preserve">Sistem menerapkan pemisahan tugas dan wewenang (Role-Based Access Control) yang ketat antara dua peran pengguna utama:</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3200"/>
        <w:gridCol w:w="3000"/>
        <w:gridCol w:w="2800"/>
      </w:tblGrid>
      <w:tr>
        <w:trPr>
          <w:tblHeader/>
          <w:cantSplit/>
        </w:trPr>
        <w:tc>
          <w:tcPr>
            <w:tcW w:w="32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Fitur Sistem</w:t>
            </w:r>
          </w:p>
        </w:tc>
        <w:tc>
          <w:tcPr>
            <w:tcW w:w="30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Admin Unit Akreditasi KAN</w:t>
            </w:r>
          </w:p>
        </w:tc>
        <w:tc>
          <w:tcPr>
            <w:tcW w:w="28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PIC Laboratorium (Pemohon)</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Dasbor Ringkasan KPI</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 (Semua LPK Nasional)</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Terbatas (Data Lab Sendiri)</w:t>
            </w:r>
          </w:p>
        </w:tc>
      </w:tr>
      <w:tr>
        <w:trPr>
          <w:cantSplit/>
        </w:trPr>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Master Data LPK (Tambah/Ubah/Hapus/Impor)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w:t>
            </w:r>
          </w:p>
        </w:tc>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 Forbidden - Tersembunyi)</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Jadwal Asesmen Lapangan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 (Buat &amp; Jadwalkan)</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Read-Only (Melihat jadwal kunjungan)</w:t>
            </w:r>
          </w:p>
        </w:tc>
      </w:tr>
      <w:tr>
        <w:trPr>
          <w:cantSplit/>
        </w:trPr>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Verifikasi Biaya SBM Asesor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 (Setujui / Revisi)</w:t>
            </w:r>
          </w:p>
        </w:tc>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 Forbidden - Tersembunyi)</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Billing PNBP SIMPONI &amp; NTPN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 (Terbitkan &amp; Catat Bayar)</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Ditolak (403 Forbidden - Tersembunyi)</w:t>
            </w:r>
          </w:p>
        </w:tc>
      </w:tr>
      <w:tr>
        <w:trPr>
          <w:cantSplit/>
        </w:trPr>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Tanda Tangan SK e-Sign BSrE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 (Otoritas Sekretariat)</w:t>
            </w:r>
          </w:p>
        </w:tc>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 Forbidden - Tersembunyi)</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Kalender Kerja &amp; Pengawasan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 (Tambah &amp; Edit Agenda)</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Read-Only (Melihat agenda pengawasan)</w:t>
            </w:r>
          </w:p>
        </w:tc>
      </w:tr>
      <w:tr>
        <w:trPr>
          <w:cantSplit/>
        </w:trPr>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Pusat Kendala (Issue Tracker)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 (Penanganan Kendala)</w:t>
            </w:r>
          </w:p>
        </w:tc>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 (Lapor &amp; Kirim Tindak Lanjut)</w:t>
            </w:r>
          </w:p>
        </w:tc>
      </w:tr>
      <w:tr>
        <w:trPr>
          <w:cantSplit/>
        </w:trPr>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Verifikasi Publik SK via QR</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Terbuka</w:t>
            </w:r>
          </w:p>
        </w:tc>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Terbuka</w:t>
            </w:r>
          </w:p>
        </w:tc>
      </w:tr>
      <w:tr>
        <w:tc>
          <w:tcPr>
            <w:tcW w:w="3200" w:type="dxa"/>
            <w:shd w:val="clear" w:color="auto" w:fill="FFFFFF"/>
            <w:tcMar>
              <w:top w:w="100" w:type="dxa"/>
              <w:bottom w:w="100" w:type="dxa"/>
              <w:left w:w="140" w:type="dxa"/>
              <w:right w:w="140" w:type="dxa"/>
            </w:tcMar>
          </w:tcPr>
          <w:p>
            <w:pPr>
              <w:jc w:val="left"/>
            </w:pPr>
            <w:r>
              <w:rPr>
                <w:rFonts w:ascii="Calibri" w:hAnsi="Calibri"/>
                <w:b w:val="0"/>
                <w:sz w:val="19"/>
              </w:rPr>
              <w:t>Pemantauan SLA Tindakan Perbaikan (TP/VTP)</w:t>
            </w:r>
          </w:p>
        </w:tc>
        <w:tc>
          <w:tcPr>
            <w:tcW w:w="3000" w:type="dxa"/>
            <w:shd w:val="clear" w:color="auto" w:fill="FFFFFF"/>
            <w:tcMar>
              <w:top w:w="100" w:type="dxa"/>
              <w:bottom w:w="100" w:type="dxa"/>
              <w:left w:w="140" w:type="dxa"/>
              <w:right w:w="140" w:type="dxa"/>
            </w:tcMar>
          </w:tcPr>
          <w:p>
            <w:pPr>
              <w:jc w:val="left"/>
            </w:pPr>
            <w:r>
              <w:rPr>
                <w:rFonts w:ascii="Calibri" w:hAnsi="Calibri"/>
                <w:b w:val="0"/>
                <w:sz w:val="19"/>
              </w:rPr>
              <w:t>Akses Penuh (Atur Batas Waktu &amp; Verifikasi)</w:t>
            </w:r>
          </w:p>
        </w:tc>
        <w:tc>
          <w:tcPr>
            <w:tcW w:w="2800" w:type="dxa"/>
            <w:shd w:val="clear" w:color="auto" w:fill="FFFFFF"/>
            <w:tcMar>
              <w:top w:w="100" w:type="dxa"/>
              <w:bottom w:w="100" w:type="dxa"/>
              <w:left w:w="140" w:type="dxa"/>
              <w:right w:w="140" w:type="dxa"/>
            </w:tcMar>
          </w:tcPr>
          <w:p>
            <w:pPr>
              <w:jc w:val="left"/>
            </w:pPr>
            <w:r>
              <w:rPr>
                <w:rFonts w:ascii="Calibri" w:hAnsi="Calibri"/>
                <w:b w:val="0"/>
                <w:sz w:val="19"/>
              </w:rPr>
              <w:t>Read-Only (Memantau Status TP Lab)</w:t>
            </w:r>
          </w:p>
        </w:tc>
      </w:tr>
      <w:tr>
        <w:tc>
          <w:tcPr>
            <w:tcW w:w="3200" w:type="dxa"/>
            <w:shd w:val="clear" w:color="auto" w:fill="FFFFFF"/>
            <w:tcMar>
              <w:top w:w="100" w:type="dxa"/>
              <w:bottom w:w="100" w:type="dxa"/>
              <w:left w:w="140" w:type="dxa"/>
              <w:right w:w="140" w:type="dxa"/>
            </w:tcMar>
          </w:tcPr>
          <w:p>
            <w:pPr>
              <w:jc w:val="left"/>
            </w:pPr>
            <w:r>
              <w:rPr>
                <w:rFonts w:ascii="Calibri" w:hAnsi="Calibri"/>
                <w:b w:val="0"/>
                <w:sz w:val="19"/>
              </w:rPr>
              <w:t>Monitoring Layanan &amp; Riwayat Backup Data</w:t>
            </w:r>
          </w:p>
        </w:tc>
        <w:tc>
          <w:tcPr>
            <w:tcW w:w="3000" w:type="dxa"/>
            <w:shd w:val="clear" w:color="auto" w:fill="FFFFFF"/>
            <w:tcMar>
              <w:top w:w="100" w:type="dxa"/>
              <w:bottom w:w="100" w:type="dxa"/>
              <w:left w:w="140" w:type="dxa"/>
              <w:right w:w="140" w:type="dxa"/>
            </w:tcMar>
          </w:tcPr>
          <w:p>
            <w:pPr>
              <w:jc w:val="left"/>
            </w:pPr>
            <w:r>
              <w:rPr>
                <w:rFonts w:ascii="Calibri" w:hAnsi="Calibri"/>
                <w:b w:val="0"/>
                <w:sz w:val="19"/>
              </w:rPr>
              <w:t>Akses Penuh</w:t>
            </w:r>
          </w:p>
        </w:tc>
        <w:tc>
          <w:tcPr>
            <w:tcW w:w="2800" w:type="dxa"/>
            <w:shd w:val="clear" w:color="auto" w:fill="FFFFFF"/>
            <w:tcMar>
              <w:top w:w="100" w:type="dxa"/>
              <w:bottom w:w="100" w:type="dxa"/>
              <w:left w:w="140" w:type="dxa"/>
              <w:right w:w="140" w:type="dxa"/>
            </w:tcMar>
          </w:tcPr>
          <w:p>
            <w:pPr>
              <w:jc w:val="left"/>
            </w:pPr>
            <w:r>
              <w:rPr>
                <w:rFonts w:ascii="Calibri" w:hAnsi="Calibri"/>
                <w:b w:val="0"/>
                <w:sz w:val="19"/>
              </w:rPr>
              <w:t>Ditolak (403 Forbidden - Tersembunyi)</w:t>
            </w:r>
          </w:p>
        </w:tc>
      </w:tr>
      <w:tr>
        <w:tc>
          <w:tcPr>
            <w:tcW w:w="3200" w:type="dxa"/>
            <w:shd w:val="clear" w:color="auto" w:fill="FFFFFF"/>
            <w:tcMar>
              <w:top w:w="100" w:type="dxa"/>
              <w:bottom w:w="100" w:type="dxa"/>
              <w:left w:w="140" w:type="dxa"/>
              <w:right w:w="140" w:type="dxa"/>
            </w:tcMar>
          </w:tcPr>
          <w:p>
            <w:pPr>
              <w:jc w:val="left"/>
            </w:pPr>
            <w:r>
              <w:rPr>
                <w:rFonts w:ascii="Calibri" w:hAnsi="Calibri"/>
                <w:b w:val="0"/>
                <w:sz w:val="19"/>
              </w:rPr>
              <w:t>Manajemen Pengguna &amp; Pengaturan Akun</w:t>
            </w:r>
          </w:p>
        </w:tc>
        <w:tc>
          <w:tcPr>
            <w:tcW w:w="3000" w:type="dxa"/>
            <w:shd w:val="clear" w:color="auto" w:fill="FFFFFF"/>
            <w:tcMar>
              <w:top w:w="100" w:type="dxa"/>
              <w:bottom w:w="100" w:type="dxa"/>
              <w:left w:w="140" w:type="dxa"/>
              <w:right w:w="140" w:type="dxa"/>
            </w:tcMar>
          </w:tcPr>
          <w:p>
            <w:pPr>
              <w:jc w:val="left"/>
            </w:pPr>
            <w:r>
              <w:rPr>
                <w:rFonts w:ascii="Calibri" w:hAnsi="Calibri"/>
                <w:b w:val="0"/>
                <w:sz w:val="19"/>
              </w:rPr>
              <w:t>Akses Penuh</w:t>
            </w:r>
          </w:p>
        </w:tc>
        <w:tc>
          <w:tcPr>
            <w:tcW w:w="2800" w:type="dxa"/>
            <w:shd w:val="clear" w:color="auto" w:fill="FFFFFF"/>
            <w:tcMar>
              <w:top w:w="100" w:type="dxa"/>
              <w:bottom w:w="100" w:type="dxa"/>
              <w:left w:w="140" w:type="dxa"/>
              <w:right w:w="140" w:type="dxa"/>
            </w:tcMar>
          </w:tcPr>
          <w:p>
            <w:pPr>
              <w:jc w:val="left"/>
            </w:pPr>
            <w:r>
              <w:rPr>
                <w:rFonts w:ascii="Calibri" w:hAnsi="Calibri"/>
                <w:b w:val="0"/>
                <w:sz w:val="19"/>
              </w:rPr>
              <w:t>Ditolak (403 Forbidden - Tersembunyi)</w:t>
            </w:r>
          </w:p>
        </w:tc>
      </w:tr>
    </w:tbl>
    <w:p>
      <w:pPr>
        <w:spacing w:before="40" w:after="100"/>
      </w:pPr>
    </w:p>
    <w:p>
      <w:pPr>
        <w:pStyle w:val="Heading1"/>
        <w:pBdr>
          <w:bottom w:val="single" w:sz="10" w:space="6" w:color="CBD5E1"/>
        </w:pBdr>
        <w:jc w:val="left"/>
        <w:spacing w:before="360" w:after="140"/>
      </w:pPr>
      <w:r>
        <w:rPr>
          <w:rFonts w:ascii="Calibri" w:hAnsi="Calibri"/>
          <w:b/>
          <w:color w:val="1B365D"/>
          <w:sz w:val="30"/>
        </w:rPr>
        <w:t>8. Rekomendasi Lingkungan Produksi</w:t>
      </w:r>
    </w:p>
    <w:p>
      <w:pPr>
        <w:jc w:val="both"/>
        <w:spacing w:before="60" w:after="140" w:line="276" w:lineRule="auto"/>
      </w:pPr>
      <w:r>
        <w:rPr>
          <w:rFonts w:ascii="Calibri" w:hAnsi="Calibri"/>
          <w:color w:val="2D3748"/>
          <w:sz w:val="21"/>
        </w:rPr>
        <w:t xml:space="preserve">Untuk implementasi resmi di lingkungan server BSN/KAN, direkomendasikan konfigurasi infrastruktur berikut: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1. Server OS: </w:t>
      </w:r>
      <w:r>
        <w:rPr>
          <w:rFonts w:ascii="Calibri" w:hAnsi="Calibri"/>
          <w:color w:val="2D3748"/>
          <w:sz w:val="21"/>
        </w:rPr>
        <w:t xml:space="preserve">Sistem Operasi: Linux Enterprise 64-bit (Ubuntu Server 22.04/24.04 LTS atau Rocky Linux 9).</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2. Web Server: </w:t>
      </w:r>
      <w:r>
        <w:rPr>
          <w:rFonts w:ascii="Calibri" w:hAnsi="Calibri"/>
          <w:color w:val="2D3748"/>
          <w:sz w:val="21"/>
        </w:rPr>
        <w:t xml:space="preserve">Web Server: Nginx 1.24+ dikonfigurasi sebagai reverse proxy dengan HTTP/2 dan enkripsi SSL/TLS resmi.</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3. Runtime: </w:t>
      </w:r>
      <w:r>
        <w:rPr>
          <w:rFonts w:ascii="Calibri" w:hAnsi="Calibri"/>
          <w:color w:val="2D3748"/>
          <w:sz w:val="21"/>
        </w:rPr>
        <w:t xml:space="preserve">PHP Runtime: PHP 8.3+ FPM dengan ekstensi OPcache aktif untuk kompilasi bytecode cepat.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4. Basis Data: </w:t>
      </w:r>
      <w:r>
        <w:rPr>
          <w:rFonts w:ascii="Calibri" w:hAnsi="Calibri"/>
          <w:color w:val="2D3748"/>
          <w:sz w:val="21"/>
        </w:rPr>
        <w:t xml:space="preserve">Basis Data: Migrasi dari SQLite lokal ke PostgreSQL 16+ atau MySQL 8.0 Enterprise untuk transaksi multi-pengguna skala besar dan pencatatan audit log ketat.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5. Keamanan: </w:t>
      </w:r>
      <w:r>
        <w:rPr>
          <w:rFonts w:ascii="Calibri" w:hAnsi="Calibri"/>
          <w:color w:val="2D3748"/>
          <w:sz w:val="21"/>
        </w:rPr>
        <w:t xml:space="preserve">Keamanan Jaringan: Pemasangan Web Application Firewall (WAF), isolasi basis data pada private network, dan pencadangan basis data harian otomatis.</w:t>
      </w:r>
    </w:p>
    <w:p>
      <w:pPr>
        <w:pBdr>
          <w:left w:val="single" w:sz="24" w:space="14" w:color="1B365D"/>
        </w:pBdr>
        <w:shd w:val="clear" w:color="auto" w:fill="F8FAFC"/>
        <w:jc w:val="both"/>
        <w:spacing w:before="120" w:after="130" w:line="260" w:lineRule="auto"/>
        <w:ind w:left="220" w:right="180"/>
      </w:pPr>
      <w:r/>
      <w:r>
        <w:rPr>
          <w:rFonts w:ascii="Calibri" w:hAnsi="Calibri"/>
          <w:b/>
          <w:sz w:val="21"/>
        </w:rPr>
        <w:t xml:space="preserve">Status Verifikasi Teknis: </w:t>
      </w:r>
      <w:r>
        <w:rPr>
          <w:rFonts w:ascii="Calibri" w:hAnsi="Calibri"/>
          <w:sz w:val="20"/>
        </w:rPr>
        <w:t>Seluruh fitur aktif dalam arsitektur ini telah diuji secara komprehensif melalui rangkaian uji otomatis (test suite) PHPUnit dengan hasil 87/87 pengujian sukses dan 469 asersi (100% lulus tanpa kegagalan), mencakup seluruh alur kerja master data LPK, siklus surveilen, penugasan asesmen, SLA tindakan perbaikan (TP/VTP), verifikasi SBM, billing SIMPONI, hingga penegakan Quality Gate tanda tangan elektronik BSrE.</w:t>
      </w:r>
    </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CBD5E1"/>
      </w:pBdr>
      <w:tabs>
        <w:tab w:val="right" w:pos="9000"/>
      </w:tabs>
      <w:spacing w:before="80"/>
    </w:pPr>
    <w:r>
      <w:rPr>
        <w:rFonts w:ascii="Calibri" w:hAnsi="Calibri"/>
        <w:color w:val="94A3B8"/>
        <w:sz w:val="16"/>
      </w:rPr>
      <w:t>Direktorat Akreditasi Laboratorium — Komite Akreditasi Nasional</w:t>
    </w:r>
    <w:r>
      <w:tab/>
    </w:r>
    <w:r>
      <w:rPr>
        <w:rFonts w:ascii="Calibri" w:hAnsi="Calibri"/>
        <w:color w:val="94A3B8"/>
        <w:sz w:val="16"/>
      </w:rPr>
      <w:t>Halaman </w:t>
    </w:r>
    <w:fldSimple w:instr="PAGE"/>
    <w:r>
      <w:rPr>
        <w:rFonts w:ascii="Calibri" w:hAnsi="Calibri"/>
        <w:color w:val="94A3B8"/>
        <w:sz w:val="16"/>
      </w:rPr>
      <w:t> dari </w:t>
    </w:r>
    <w:fldSimple w:instr="NUMPAGES"/>
  </w:p>
</w:ftr>
</file>

<file path=word/header1.xml><?xml version="1.0" encoding="utf-8"?>
<w:hdr xmlns:w="http://schemas.openxmlformats.org/wordprocessingml/2006/main">
  <w:p>
    <w:pPr>
      <w:pBdr>
        <w:bottom w:val="single" w:sz="6" w:space="4" w:color="CBD5E1"/>
      </w:pBdr>
      <w:jc w:val="right"/>
      <w:spacing w:after="80"/>
    </w:pPr>
    <w:r>
      <w:rPr>
        <w:rFonts w:ascii="Calibri" w:hAnsi="Calibri"/>
        <w:color w:val="64748B"/>
        <w:sz w:val="16"/>
      </w:rPr>
      <w:t>SIMASADI • Ringkasan Arsitektur Sistem (BSN/KAN)</w:t>
    </w:r>
  </w:p>
</w:hdr>
</file>

<file path=word/styles.xml><?xml version="1.0" encoding="utf-8"?>
<w:styles xmlns:w="http://schemas.openxmlformats.org/wordprocessingml/2006/main">
  <w:docDefaults>
    <w:rPrDefault>
      <w:rPr>
        <w:rFonts w:ascii="Calibri" w:hAnsi="Calibri"/>
        <w:sz w:val="21"/>
        <w:color w:val="2D3748"/>
      </w:rPr>
    </w:rPrDefault>
    <w:pPrDefault>
      <w:pPr>
        <w:jc w:val="both"/>
        <w:spacing w:after="120" w:line="276" w:lineRule="auto"/>
      </w:pPr>
    </w:pPrDefault>
  </w:docDefaults>
  <w:style w:type="paragraph" w:default="1" w:styleId="Normal">
    <w:name w:val="Normal"/>
  </w:style>
  <w:style w:type="paragraph" w:styleId="Heading1">
    <w:name w:val="heading 1"/>
    <w:pPr>
      <w:jc w:val="left"/>
      <w:spacing w:before="360" w:after="140"/>
    </w:pPr>
    <w:rPr>
      <w:rFonts w:ascii="Calibri" w:hAnsi="Calibri"/>
      <w:b/>
      <w:color w:val="1B365D"/>
      <w:sz w:val="30"/>
    </w:rPr>
  </w:style>
  <w:style w:type="paragraph" w:styleId="Heading2">
    <w:name w:val="heading 2"/>
    <w:pPr>
      <w:jc w:val="left"/>
      <w:spacing w:before="240" w:after="80"/>
    </w:pPr>
    <w:rPr>
      <w:rFonts w:ascii="Calibri" w:hAnsi="Calibri"/>
      <w:b/>
      <w:color w:val="8B1E2D"/>
      <w:sz w:val="24"/>
    </w:rPr>
  </w:style>
  <w:style w:type="paragraph" w:styleId="Heading3">
    <w:name w:val="heading 3"/>
    <w:pPr>
      <w:jc w:val="left"/>
      <w:spacing w:before="180" w:after="60"/>
    </w:pPr>
    <w:rPr>
      <w:rFonts w:ascii="Calibri" w:hAnsi="Calibri"/>
      <w:b/>
      <w:color w:val="1B365D"/>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Application>SIMASADI Architecture Summary Generator</Application>
  <Company>Badan Standardisasi Nasional (BSN)</Company>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Ringkasan Arsitektur Aplikasi SIMASADI</dc:title>
  <dc:subject>Arsitektur Sistem Informasi dan Administrasi Akreditasi Laboratorium KAN</dc:subject>
  <dc:creator>Direktorat Akreditasi Laboratorium / BSN</dc:creator>
  <cp:lastModifiedBy>Antigravity AI</cp:lastModifiedBy>
  <dcterms:created xsi:type="dcterms:W3CDTF">2026-09-23T08:00:00Z</dcterms:created>
  <dcterms:modified xsi:type="dcterms:W3CDTF">2026-09-23T08:00:00Z</dcterms:modified>
</cp:coreProperties>
</file>