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CCECFF">
    <v:background id="_x0000_s1025" o:bwmode="white" fillcolor="#ccecff">
      <v:fill r:id="rId3" o:title="蓝色面巾纸" type="tile"/>
    </v:background>
  </w:background>
  <w:body>
    <w:p w:rsidR="003D64EF" w:rsidRPr="000B1F89" w:rsidRDefault="003D64EF" w:rsidP="000B1F89">
      <w:pPr>
        <w:pStyle w:val="a8"/>
        <w:spacing w:afterLines="100" w:after="312"/>
        <w:rPr>
          <w:rFonts w:ascii="黑体" w:eastAsia="黑体" w:hAnsi="黑体"/>
          <w:color w:val="FF0000"/>
          <w:spacing w:val="30"/>
          <w:w w:val="125"/>
          <w14:reflection w14:blurRad="6350" w14:stA="35000" w14:stPos="0" w14:endA="0" w14:endPos="45000" w14:dist="29997" w14:dir="5400000" w14:fadeDir="5400000" w14:sx="100000" w14:sy="-100000" w14:kx="0" w14:ky="0" w14:algn="bl"/>
        </w:rPr>
      </w:pPr>
      <w:r w:rsidRPr="000B1F89">
        <w:rPr>
          <w:rFonts w:ascii="黑体" w:eastAsia="黑体" w:hAnsi="黑体" w:hint="eastAsia"/>
          <w:color w:val="FF0000"/>
          <w:spacing w:val="30"/>
          <w:w w:val="125"/>
          <w14:reflection w14:blurRad="6350" w14:stA="35000" w14:stPos="0" w14:endA="0" w14:endPos="45000" w14:dist="29997" w14:dir="5400000" w14:fadeDir="5400000" w14:sx="100000" w14:sy="-100000" w14:kx="0" w14:ky="0" w14:algn="bl"/>
        </w:rPr>
        <w:t>我国</w:t>
      </w:r>
      <w:r w:rsidR="000B1F89" w:rsidRPr="000B1F89">
        <w:rPr>
          <w:rFonts w:ascii="黑体" w:eastAsia="黑体" w:hAnsi="黑体" w:hint="eastAsia"/>
          <w:color w:val="FF0000"/>
          <w:spacing w:val="30"/>
          <w:w w:val="125"/>
          <w14:reflection w14:blurRad="6350" w14:stA="35000" w14:stPos="0" w14:endA="0" w14:endPos="45000" w14:dist="29997" w14:dir="5400000" w14:fadeDir="5400000" w14:sx="100000" w14:sy="-100000" w14:kx="0" w14:ky="0" w14:algn="bl"/>
        </w:rPr>
        <w:t>教育</w:t>
      </w:r>
      <w:r w:rsidRPr="000B1F89">
        <w:rPr>
          <w:rFonts w:ascii="黑体" w:eastAsia="黑体" w:hAnsi="黑体" w:hint="eastAsia"/>
          <w:color w:val="FF0000"/>
          <w:spacing w:val="30"/>
          <w:w w:val="125"/>
          <w14:reflection w14:blurRad="6350" w14:stA="35000" w14:stPos="0" w14:endA="0" w14:endPos="45000" w14:dist="29997" w14:dir="5400000" w14:fadeDir="5400000" w14:sx="100000" w14:sy="-100000" w14:kx="0" w14:ky="0" w14:algn="bl"/>
        </w:rPr>
        <w:t>投资的必要性和研究现状</w:t>
      </w:r>
    </w:p>
    <w:p w:rsidR="003D64EF" w:rsidRPr="0011254C" w:rsidRDefault="003D64EF" w:rsidP="003D40B0">
      <w:pPr>
        <w:spacing w:beforeLines="50" w:before="156" w:line="300" w:lineRule="auto"/>
        <w:ind w:firstLineChars="200" w:firstLine="480"/>
        <w:rPr>
          <w:rFonts w:ascii="Times New Roman" w:eastAsia="隶书" w:hAnsi="Times New Roman"/>
          <w:sz w:val="24"/>
          <w:szCs w:val="21"/>
        </w:rPr>
      </w:pPr>
      <w:r w:rsidRPr="0011254C">
        <w:rPr>
          <w:rFonts w:ascii="Times New Roman" w:eastAsia="隶书" w:hAnsi="Times New Roman" w:hint="eastAsia"/>
          <w:sz w:val="24"/>
          <w:szCs w:val="21"/>
        </w:rPr>
        <w:t>（</w:t>
      </w:r>
      <w:r w:rsidRPr="0011254C">
        <w:rPr>
          <w:rFonts w:ascii="Times New Roman" w:eastAsia="隶书" w:hAnsi="Times New Roman"/>
          <w:sz w:val="24"/>
          <w:szCs w:val="21"/>
        </w:rPr>
        <w:t>1</w:t>
      </w:r>
      <w:r w:rsidRPr="0011254C">
        <w:rPr>
          <w:rFonts w:ascii="Times New Roman" w:eastAsia="隶书" w:hAnsi="Times New Roman"/>
          <w:sz w:val="24"/>
          <w:szCs w:val="21"/>
        </w:rPr>
        <w:t>）提高劳动生产率</w:t>
      </w:r>
      <w:r w:rsidR="00762D4D" w:rsidRPr="0011254C">
        <w:rPr>
          <w:rFonts w:ascii="Times New Roman" w:eastAsia="隶书" w:hAnsi="Times New Roman" w:hint="eastAsia"/>
          <w:sz w:val="24"/>
          <w:szCs w:val="21"/>
        </w:rPr>
        <w:t>。</w:t>
      </w:r>
      <w:r w:rsidR="000B1F89" w:rsidRPr="0011254C">
        <w:rPr>
          <w:rFonts w:ascii="Times New Roman" w:eastAsia="隶书" w:hAnsi="Times New Roman" w:hint="eastAsia"/>
          <w:sz w:val="24"/>
          <w:szCs w:val="21"/>
        </w:rPr>
        <w:t>教育</w:t>
      </w:r>
      <w:r w:rsidRPr="0011254C">
        <w:rPr>
          <w:rFonts w:ascii="Times New Roman" w:eastAsia="隶书" w:hAnsi="Times New Roman" w:hint="eastAsia"/>
          <w:sz w:val="24"/>
          <w:szCs w:val="21"/>
        </w:rPr>
        <w:t>投资对国民经济增长的最大好处是通过提高劳动生产率获得的。一方面，</w:t>
      </w:r>
      <w:r w:rsidR="000B1F89" w:rsidRPr="0011254C">
        <w:rPr>
          <w:rFonts w:ascii="Times New Roman" w:eastAsia="隶书" w:hAnsi="Times New Roman" w:hint="eastAsia"/>
          <w:sz w:val="24"/>
          <w:szCs w:val="21"/>
        </w:rPr>
        <w:t>教育</w:t>
      </w:r>
      <w:r w:rsidRPr="0011254C">
        <w:rPr>
          <w:rFonts w:ascii="Times New Roman" w:eastAsia="隶书" w:hAnsi="Times New Roman" w:hint="eastAsia"/>
          <w:sz w:val="24"/>
          <w:szCs w:val="21"/>
        </w:rPr>
        <w:t>可以提高个人调整失衡的能力，从而提高劳动者的生产力。另一方面，</w:t>
      </w:r>
      <w:r w:rsidR="000B1F89" w:rsidRPr="0011254C">
        <w:rPr>
          <w:rFonts w:ascii="Times New Roman" w:eastAsia="隶书" w:hAnsi="Times New Roman" w:hint="eastAsia"/>
          <w:sz w:val="24"/>
          <w:szCs w:val="21"/>
        </w:rPr>
        <w:t>教育</w:t>
      </w:r>
      <w:r w:rsidRPr="0011254C">
        <w:rPr>
          <w:rFonts w:ascii="Times New Roman" w:eastAsia="隶书" w:hAnsi="Times New Roman" w:hint="eastAsia"/>
          <w:sz w:val="24"/>
          <w:szCs w:val="21"/>
        </w:rPr>
        <w:t>的人力资本投入可以促进科技进步，改变劳动生产方式，从而提高劳动生产率。通常，提高劳动者的个人素质会增加自身的质量投入，即人力资本的提高，从而相应地增加劳动力的价值，从而形成技术创新的基础，迅速产生和传播新技术，使经济发展不仅在数量上增加，而且在价值上增加，并且有质量保证和</w:t>
      </w:r>
      <w:proofErr w:type="gramStart"/>
      <w:r w:rsidRPr="0011254C">
        <w:rPr>
          <w:rFonts w:ascii="Times New Roman" w:eastAsia="隶书" w:hAnsi="Times New Roman" w:hint="eastAsia"/>
          <w:sz w:val="24"/>
          <w:szCs w:val="21"/>
        </w:rPr>
        <w:t>可</w:t>
      </w:r>
      <w:proofErr w:type="gramEnd"/>
      <w:r w:rsidRPr="0011254C">
        <w:rPr>
          <w:rFonts w:ascii="Times New Roman" w:eastAsia="隶书" w:hAnsi="Times New Roman" w:hint="eastAsia"/>
          <w:sz w:val="24"/>
          <w:szCs w:val="21"/>
        </w:rPr>
        <w:t>持续性。</w:t>
      </w:r>
    </w:p>
    <w:p w:rsidR="003D64EF" w:rsidRPr="0011254C" w:rsidRDefault="003D64EF" w:rsidP="003D40B0">
      <w:pPr>
        <w:spacing w:beforeLines="50" w:before="156" w:line="300" w:lineRule="auto"/>
        <w:ind w:firstLineChars="200" w:firstLine="480"/>
        <w:rPr>
          <w:rFonts w:ascii="Times New Roman" w:eastAsia="隶书" w:hAnsi="Times New Roman"/>
          <w:sz w:val="24"/>
          <w:szCs w:val="21"/>
        </w:rPr>
      </w:pPr>
      <w:r w:rsidRPr="0011254C">
        <w:rPr>
          <w:rFonts w:ascii="Times New Roman" w:eastAsia="隶书" w:hAnsi="Times New Roman" w:hint="eastAsia"/>
          <w:sz w:val="24"/>
          <w:szCs w:val="21"/>
        </w:rPr>
        <w:t>赵昕东和李翔（</w:t>
      </w:r>
      <w:r w:rsidRPr="0011254C">
        <w:rPr>
          <w:rFonts w:ascii="Times New Roman" w:eastAsia="隶书" w:hAnsi="Times New Roman"/>
          <w:sz w:val="24"/>
          <w:szCs w:val="21"/>
        </w:rPr>
        <w:t>20</w:t>
      </w:r>
      <w:r w:rsidR="00762D4D" w:rsidRPr="0011254C">
        <w:rPr>
          <w:rFonts w:ascii="Times New Roman" w:eastAsia="隶书" w:hAnsi="Times New Roman"/>
          <w:sz w:val="24"/>
          <w:szCs w:val="21"/>
        </w:rPr>
        <w:t>20</w:t>
      </w:r>
      <w:r w:rsidRPr="0011254C">
        <w:rPr>
          <w:rFonts w:ascii="Times New Roman" w:eastAsia="隶书" w:hAnsi="Times New Roman"/>
          <w:sz w:val="24"/>
          <w:szCs w:val="21"/>
        </w:rPr>
        <w:t>）利用</w:t>
      </w:r>
      <w:r w:rsidRPr="0011254C">
        <w:rPr>
          <w:rFonts w:ascii="Times New Roman" w:eastAsia="隶书" w:hAnsi="Times New Roman"/>
          <w:sz w:val="24"/>
          <w:szCs w:val="21"/>
        </w:rPr>
        <w:t xml:space="preserve"> CGSS</w:t>
      </w:r>
      <w:r w:rsidR="003D40B0">
        <w:rPr>
          <w:rStyle w:val="ac"/>
          <w:rFonts w:ascii="Times New Roman" w:eastAsia="隶书" w:hAnsi="Times New Roman"/>
          <w:sz w:val="24"/>
          <w:szCs w:val="21"/>
        </w:rPr>
        <w:footnoteReference w:id="1"/>
      </w:r>
      <w:r w:rsidRPr="0011254C">
        <w:rPr>
          <w:rFonts w:ascii="Times New Roman" w:eastAsia="隶书" w:hAnsi="Times New Roman" w:hint="eastAsia"/>
          <w:sz w:val="24"/>
          <w:szCs w:val="21"/>
        </w:rPr>
        <w:t>的微观调查数据</w:t>
      </w:r>
      <w:r w:rsidRPr="0011254C">
        <w:rPr>
          <w:rFonts w:ascii="Times New Roman" w:eastAsia="隶书" w:hAnsi="Times New Roman"/>
          <w:sz w:val="24"/>
          <w:szCs w:val="21"/>
        </w:rPr>
        <w:t>，针对</w:t>
      </w:r>
      <w:r w:rsidR="000B1F89" w:rsidRPr="0011254C">
        <w:rPr>
          <w:rFonts w:ascii="Times New Roman" w:eastAsia="隶书" w:hAnsi="Times New Roman"/>
          <w:sz w:val="24"/>
          <w:szCs w:val="21"/>
        </w:rPr>
        <w:t>教育</w:t>
      </w:r>
      <w:r w:rsidRPr="0011254C">
        <w:rPr>
          <w:rFonts w:ascii="Times New Roman" w:eastAsia="隶书" w:hAnsi="Times New Roman"/>
          <w:sz w:val="24"/>
          <w:szCs w:val="21"/>
        </w:rPr>
        <w:t>对劳动生产率的影响进行了实证研究</w:t>
      </w:r>
      <w:r w:rsidRPr="0011254C">
        <w:rPr>
          <w:rFonts w:ascii="Times New Roman" w:eastAsia="隶书" w:hAnsi="Times New Roman" w:hint="eastAsia"/>
          <w:sz w:val="24"/>
          <w:szCs w:val="21"/>
        </w:rPr>
        <w:t>，</w:t>
      </w:r>
      <w:r w:rsidRPr="0011254C">
        <w:rPr>
          <w:rFonts w:ascii="Times New Roman" w:eastAsia="隶书" w:hAnsi="Times New Roman"/>
          <w:sz w:val="24"/>
          <w:szCs w:val="21"/>
        </w:rPr>
        <w:t>研究结果表明，</w:t>
      </w:r>
      <w:r w:rsidRPr="0011254C">
        <w:rPr>
          <w:rFonts w:ascii="Times New Roman" w:eastAsia="隶书" w:hAnsi="Times New Roman" w:hint="eastAsia"/>
          <w:sz w:val="24"/>
          <w:szCs w:val="21"/>
        </w:rPr>
        <w:t>受</w:t>
      </w:r>
      <w:r w:rsidR="000B1F89" w:rsidRPr="0011254C">
        <w:rPr>
          <w:rFonts w:ascii="Times New Roman" w:eastAsia="隶书" w:hAnsi="Times New Roman"/>
          <w:sz w:val="24"/>
          <w:szCs w:val="21"/>
        </w:rPr>
        <w:t>教育</w:t>
      </w:r>
      <w:r w:rsidRPr="0011254C">
        <w:rPr>
          <w:rFonts w:ascii="Times New Roman" w:eastAsia="隶书" w:hAnsi="Times New Roman"/>
          <w:sz w:val="24"/>
          <w:szCs w:val="21"/>
        </w:rPr>
        <w:t>年限对个体劳动生产率有显著促进</w:t>
      </w:r>
      <w:r w:rsidRPr="0011254C">
        <w:rPr>
          <w:rFonts w:ascii="Times New Roman" w:eastAsia="隶书" w:hAnsi="Times New Roman" w:hint="eastAsia"/>
          <w:sz w:val="24"/>
          <w:szCs w:val="21"/>
        </w:rPr>
        <w:t>效应</w:t>
      </w:r>
      <w:r w:rsidRPr="0011254C">
        <w:rPr>
          <w:rFonts w:ascii="Times New Roman" w:eastAsia="隶书" w:hAnsi="Times New Roman"/>
          <w:sz w:val="24"/>
          <w:szCs w:val="21"/>
        </w:rPr>
        <w:t>，同时受</w:t>
      </w:r>
      <w:r w:rsidR="000B1F89" w:rsidRPr="0011254C">
        <w:rPr>
          <w:rFonts w:ascii="Times New Roman" w:eastAsia="隶书" w:hAnsi="Times New Roman"/>
          <w:sz w:val="24"/>
          <w:szCs w:val="21"/>
        </w:rPr>
        <w:t>教育</w:t>
      </w:r>
      <w:r w:rsidRPr="0011254C">
        <w:rPr>
          <w:rFonts w:ascii="Times New Roman" w:eastAsia="隶书" w:hAnsi="Times New Roman" w:hint="eastAsia"/>
          <w:sz w:val="24"/>
          <w:szCs w:val="21"/>
        </w:rPr>
        <w:t>水平</w:t>
      </w:r>
      <w:r w:rsidRPr="0011254C">
        <w:rPr>
          <w:rFonts w:ascii="Times New Roman" w:eastAsia="隶书" w:hAnsi="Times New Roman"/>
          <w:sz w:val="24"/>
          <w:szCs w:val="21"/>
        </w:rPr>
        <w:t>越高的劳动者的工作经验也更具价值，</w:t>
      </w:r>
      <w:r w:rsidRPr="0011254C">
        <w:rPr>
          <w:rFonts w:ascii="Times New Roman" w:eastAsia="隶书" w:hAnsi="Times New Roman" w:hint="eastAsia"/>
          <w:sz w:val="24"/>
          <w:szCs w:val="21"/>
        </w:rPr>
        <w:t>表明</w:t>
      </w:r>
      <w:r w:rsidR="000B1F89" w:rsidRPr="0011254C">
        <w:rPr>
          <w:rFonts w:ascii="Times New Roman" w:eastAsia="隶书" w:hAnsi="Times New Roman"/>
          <w:sz w:val="24"/>
          <w:szCs w:val="21"/>
        </w:rPr>
        <w:t>教育</w:t>
      </w:r>
      <w:r w:rsidRPr="0011254C">
        <w:rPr>
          <w:rFonts w:ascii="Times New Roman" w:eastAsia="隶书" w:hAnsi="Times New Roman"/>
          <w:sz w:val="24"/>
          <w:szCs w:val="21"/>
        </w:rPr>
        <w:t>也能够通过工作经验</w:t>
      </w:r>
      <w:r w:rsidRPr="0011254C">
        <w:rPr>
          <w:rFonts w:ascii="Times New Roman" w:eastAsia="隶书" w:hAnsi="Times New Roman" w:hint="eastAsia"/>
          <w:sz w:val="24"/>
          <w:szCs w:val="21"/>
        </w:rPr>
        <w:t>提高</w:t>
      </w:r>
      <w:r w:rsidRPr="0011254C">
        <w:rPr>
          <w:rFonts w:ascii="Times New Roman" w:eastAsia="隶书" w:hAnsi="Times New Roman"/>
          <w:sz w:val="24"/>
          <w:szCs w:val="21"/>
        </w:rPr>
        <w:t>劳动生产</w:t>
      </w:r>
      <w:r w:rsidRPr="0011254C">
        <w:rPr>
          <w:rFonts w:ascii="Times New Roman" w:eastAsia="隶书" w:hAnsi="Times New Roman"/>
          <w:color w:val="000000" w:themeColor="text1"/>
          <w:sz w:val="24"/>
          <w:szCs w:val="21"/>
        </w:rPr>
        <w:t>率</w:t>
      </w:r>
      <w:r w:rsidRPr="0011254C">
        <w:rPr>
          <w:rFonts w:ascii="Times New Roman" w:eastAsia="隶书" w:hAnsi="Times New Roman"/>
          <w:sz w:val="24"/>
          <w:szCs w:val="21"/>
        </w:rPr>
        <w:t>。</w:t>
      </w:r>
      <w:r w:rsidR="003D40B0">
        <w:rPr>
          <w:rStyle w:val="af"/>
          <w:rFonts w:ascii="Times New Roman" w:eastAsia="隶书" w:hAnsi="Times New Roman"/>
          <w:sz w:val="24"/>
          <w:szCs w:val="21"/>
        </w:rPr>
        <w:endnoteReference w:id="1"/>
      </w:r>
    </w:p>
    <w:p w:rsidR="003D40B0" w:rsidRDefault="003D40B0" w:rsidP="003D40B0">
      <w:pPr>
        <w:spacing w:beforeLines="50" w:before="156" w:line="300" w:lineRule="auto"/>
        <w:ind w:firstLineChars="200" w:firstLine="480"/>
        <w:rPr>
          <w:rFonts w:ascii="Times New Roman" w:eastAsia="隶书" w:hAnsi="Times New Roman"/>
          <w:sz w:val="24"/>
          <w:szCs w:val="21"/>
        </w:rPr>
        <w:sectPr w:rsidR="003D40B0" w:rsidSect="0011254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340" w:h="16443" w:code="9"/>
          <w:pgMar w:top="1701" w:right="1985" w:bottom="1701" w:left="1985" w:header="851" w:footer="992" w:gutter="57"/>
          <w:pgNumType w:fmt="numberInDash" w:start="2"/>
          <w:cols w:space="425"/>
          <w:docGrid w:type="lines" w:linePitch="312"/>
        </w:sectPr>
      </w:pPr>
    </w:p>
    <w:p w:rsidR="003D64EF" w:rsidRPr="0011254C" w:rsidRDefault="003D64EF" w:rsidP="003D40B0">
      <w:pPr>
        <w:spacing w:beforeLines="50" w:before="156" w:line="300" w:lineRule="auto"/>
        <w:ind w:firstLineChars="200" w:firstLine="480"/>
        <w:rPr>
          <w:rFonts w:ascii="Times New Roman" w:eastAsia="隶书" w:hAnsi="Times New Roman"/>
          <w:sz w:val="24"/>
          <w:szCs w:val="21"/>
        </w:rPr>
      </w:pPr>
      <w:r w:rsidRPr="0011254C">
        <w:rPr>
          <w:rFonts w:ascii="Times New Roman" w:eastAsia="隶书" w:hAnsi="Times New Roman"/>
          <w:sz w:val="24"/>
          <w:szCs w:val="21"/>
        </w:rPr>
        <w:lastRenderedPageBreak/>
        <w:t>为了缓解人口老龄化问题，国家相继实施了</w:t>
      </w:r>
      <w:r w:rsidRPr="0011254C">
        <w:rPr>
          <w:rFonts w:ascii="Times New Roman" w:eastAsia="隶书" w:hAnsi="Times New Roman"/>
          <w:sz w:val="24"/>
          <w:szCs w:val="21"/>
        </w:rPr>
        <w:t>“</w:t>
      </w:r>
      <w:r w:rsidRPr="0011254C">
        <w:rPr>
          <w:rFonts w:ascii="Times New Roman" w:eastAsia="隶书" w:hAnsi="Times New Roman"/>
          <w:sz w:val="24"/>
          <w:szCs w:val="21"/>
        </w:rPr>
        <w:t>单独二孩</w:t>
      </w:r>
      <w:r w:rsidRPr="0011254C">
        <w:rPr>
          <w:rFonts w:ascii="Times New Roman" w:eastAsia="隶书" w:hAnsi="Times New Roman"/>
          <w:sz w:val="24"/>
          <w:szCs w:val="21"/>
        </w:rPr>
        <w:t>”</w:t>
      </w:r>
      <w:r w:rsidRPr="0011254C">
        <w:rPr>
          <w:rFonts w:ascii="Times New Roman" w:eastAsia="隶书" w:hAnsi="Times New Roman"/>
          <w:sz w:val="24"/>
          <w:szCs w:val="21"/>
        </w:rPr>
        <w:t>和</w:t>
      </w:r>
      <w:r w:rsidRPr="0011254C">
        <w:rPr>
          <w:rFonts w:ascii="Times New Roman" w:eastAsia="隶书" w:hAnsi="Times New Roman"/>
          <w:sz w:val="24"/>
          <w:szCs w:val="21"/>
        </w:rPr>
        <w:t>“</w:t>
      </w:r>
      <w:r w:rsidRPr="0011254C">
        <w:rPr>
          <w:rFonts w:ascii="Times New Roman" w:eastAsia="隶书" w:hAnsi="Times New Roman"/>
          <w:sz w:val="24"/>
          <w:szCs w:val="21"/>
        </w:rPr>
        <w:t>全面二孩</w:t>
      </w:r>
      <w:r w:rsidRPr="0011254C">
        <w:rPr>
          <w:rFonts w:ascii="Times New Roman" w:eastAsia="隶书" w:hAnsi="Times New Roman"/>
          <w:sz w:val="24"/>
          <w:szCs w:val="21"/>
        </w:rPr>
        <w:t>”</w:t>
      </w:r>
      <w:r w:rsidRPr="0011254C">
        <w:rPr>
          <w:rFonts w:ascii="Times New Roman" w:eastAsia="隶书" w:hAnsi="Times New Roman" w:hint="eastAsia"/>
          <w:sz w:val="24"/>
          <w:szCs w:val="21"/>
        </w:rPr>
        <w:t>政策，及</w:t>
      </w:r>
      <w:r w:rsidR="0044000B" w:rsidRPr="0011254C">
        <w:rPr>
          <w:rFonts w:ascii="Times New Roman" w:eastAsia="隶书" w:hAnsi="Times New Roman" w:hint="eastAsia"/>
          <w:sz w:val="24"/>
          <w:szCs w:val="21"/>
        </w:rPr>
        <w:t>在</w:t>
      </w:r>
      <w:r w:rsidRPr="0011254C">
        <w:rPr>
          <w:rFonts w:ascii="Times New Roman" w:eastAsia="隶书" w:hAnsi="Times New Roman" w:hint="eastAsia"/>
          <w:sz w:val="24"/>
          <w:szCs w:val="21"/>
        </w:rPr>
        <w:t>2</w:t>
      </w:r>
      <w:r w:rsidRPr="0011254C">
        <w:rPr>
          <w:rFonts w:ascii="Times New Roman" w:eastAsia="隶书" w:hAnsi="Times New Roman"/>
          <w:sz w:val="24"/>
          <w:szCs w:val="21"/>
        </w:rPr>
        <w:t>021</w:t>
      </w:r>
      <w:r w:rsidRPr="0011254C">
        <w:rPr>
          <w:rFonts w:ascii="Times New Roman" w:eastAsia="隶书" w:hAnsi="Times New Roman" w:hint="eastAsia"/>
          <w:sz w:val="24"/>
          <w:szCs w:val="21"/>
        </w:rPr>
        <w:t>年提出</w:t>
      </w:r>
      <w:r w:rsidR="0044000B" w:rsidRPr="0011254C">
        <w:rPr>
          <w:rFonts w:ascii="Times New Roman" w:eastAsia="隶书" w:hAnsi="Times New Roman" w:hint="eastAsia"/>
          <w:sz w:val="24"/>
          <w:szCs w:val="21"/>
        </w:rPr>
        <w:t>了“</w:t>
      </w:r>
      <w:r w:rsidRPr="0011254C">
        <w:rPr>
          <w:rFonts w:ascii="Times New Roman" w:eastAsia="隶书" w:hAnsi="Times New Roman" w:hint="eastAsia"/>
          <w:sz w:val="24"/>
          <w:szCs w:val="21"/>
        </w:rPr>
        <w:t>三孩</w:t>
      </w:r>
      <w:r w:rsidR="0044000B" w:rsidRPr="0011254C">
        <w:rPr>
          <w:rFonts w:ascii="Times New Roman" w:eastAsia="隶书" w:hAnsi="Times New Roman" w:hint="eastAsia"/>
          <w:sz w:val="24"/>
          <w:szCs w:val="21"/>
        </w:rPr>
        <w:t>”</w:t>
      </w:r>
      <w:r w:rsidRPr="0011254C">
        <w:rPr>
          <w:rFonts w:ascii="Times New Roman" w:eastAsia="隶书" w:hAnsi="Times New Roman"/>
          <w:sz w:val="24"/>
          <w:szCs w:val="21"/>
        </w:rPr>
        <w:t>政策，但</w:t>
      </w:r>
      <w:r w:rsidRPr="0011254C">
        <w:rPr>
          <w:rFonts w:ascii="Times New Roman" w:eastAsia="隶书" w:hAnsi="Times New Roman" w:hint="eastAsia"/>
          <w:sz w:val="24"/>
          <w:szCs w:val="21"/>
        </w:rPr>
        <w:t>短时间内劳动年龄人口下降问题仍未根本解决。</w:t>
      </w:r>
      <w:r w:rsidRPr="0011254C">
        <w:rPr>
          <w:rFonts w:ascii="Times New Roman" w:eastAsia="隶书" w:hAnsi="Times New Roman"/>
          <w:sz w:val="24"/>
          <w:szCs w:val="21"/>
        </w:rPr>
        <w:t>为</w:t>
      </w:r>
      <w:r w:rsidRPr="0011254C">
        <w:rPr>
          <w:rFonts w:ascii="Times New Roman" w:eastAsia="隶书" w:hAnsi="Times New Roman" w:hint="eastAsia"/>
          <w:sz w:val="24"/>
          <w:szCs w:val="21"/>
        </w:rPr>
        <w:t>打破当前局面实现经济的高质量发展</w:t>
      </w:r>
      <w:r w:rsidRPr="0011254C">
        <w:rPr>
          <w:rFonts w:ascii="Times New Roman" w:eastAsia="隶书" w:hAnsi="Times New Roman"/>
          <w:sz w:val="24"/>
          <w:szCs w:val="21"/>
        </w:rPr>
        <w:t>，</w:t>
      </w:r>
      <w:r w:rsidRPr="0011254C">
        <w:rPr>
          <w:rFonts w:ascii="Times New Roman" w:eastAsia="隶书" w:hAnsi="Times New Roman" w:hint="eastAsia"/>
          <w:sz w:val="24"/>
          <w:szCs w:val="21"/>
        </w:rPr>
        <w:t>需从以下</w:t>
      </w:r>
      <w:r w:rsidRPr="0011254C">
        <w:rPr>
          <w:rFonts w:ascii="Times New Roman" w:eastAsia="隶书" w:hAnsi="Times New Roman"/>
          <w:sz w:val="24"/>
          <w:szCs w:val="21"/>
        </w:rPr>
        <w:t>两点</w:t>
      </w:r>
      <w:r w:rsidRPr="0011254C">
        <w:rPr>
          <w:rFonts w:ascii="Times New Roman" w:eastAsia="隶书" w:hAnsi="Times New Roman" w:hint="eastAsia"/>
          <w:sz w:val="24"/>
          <w:szCs w:val="21"/>
        </w:rPr>
        <w:t>入手</w:t>
      </w:r>
      <w:r w:rsidRPr="0011254C">
        <w:rPr>
          <w:rFonts w:ascii="Times New Roman" w:eastAsia="隶书" w:hAnsi="Times New Roman"/>
          <w:sz w:val="24"/>
          <w:szCs w:val="21"/>
        </w:rPr>
        <w:t>：一是提升劳动者</w:t>
      </w:r>
      <w:r w:rsidRPr="0011254C">
        <w:rPr>
          <w:rFonts w:ascii="Times New Roman" w:eastAsia="隶书" w:hAnsi="Times New Roman" w:hint="eastAsia"/>
          <w:sz w:val="24"/>
          <w:szCs w:val="21"/>
        </w:rPr>
        <w:t>素质</w:t>
      </w:r>
      <w:r w:rsidRPr="0011254C">
        <w:rPr>
          <w:rFonts w:ascii="Times New Roman" w:eastAsia="隶书" w:hAnsi="Times New Roman"/>
          <w:sz w:val="24"/>
          <w:szCs w:val="21"/>
        </w:rPr>
        <w:t>，</w:t>
      </w:r>
      <w:r w:rsidRPr="0011254C">
        <w:rPr>
          <w:rFonts w:ascii="Times New Roman" w:eastAsia="隶书" w:hAnsi="Times New Roman" w:hint="eastAsia"/>
          <w:sz w:val="24"/>
          <w:szCs w:val="21"/>
        </w:rPr>
        <w:t>因为劳动力自身素质的提高会对经济可持续增长带来</w:t>
      </w:r>
      <w:r w:rsidRPr="0011254C">
        <w:rPr>
          <w:rFonts w:ascii="Times New Roman" w:eastAsia="隶书" w:hAnsi="Times New Roman" w:hint="eastAsia"/>
          <w:sz w:val="24"/>
          <w:szCs w:val="21"/>
        </w:rPr>
        <w:lastRenderedPageBreak/>
        <w:t>有利的影响，即所谓的</w:t>
      </w:r>
      <w:r w:rsidRPr="0011254C">
        <w:rPr>
          <w:rFonts w:ascii="Times New Roman" w:eastAsia="隶书" w:hAnsi="Times New Roman"/>
          <w:sz w:val="24"/>
          <w:szCs w:val="21"/>
        </w:rPr>
        <w:t xml:space="preserve"> “</w:t>
      </w:r>
      <w:r w:rsidRPr="0011254C">
        <w:rPr>
          <w:rFonts w:ascii="Times New Roman" w:eastAsia="隶书" w:hAnsi="Times New Roman"/>
          <w:sz w:val="24"/>
          <w:szCs w:val="21"/>
        </w:rPr>
        <w:t>人口质量红利</w:t>
      </w:r>
      <w:r w:rsidRPr="0011254C">
        <w:rPr>
          <w:rFonts w:ascii="Times New Roman" w:eastAsia="隶书" w:hAnsi="Times New Roman"/>
          <w:sz w:val="24"/>
          <w:szCs w:val="21"/>
        </w:rPr>
        <w:t>”</w:t>
      </w:r>
      <w:r w:rsidRPr="0011254C">
        <w:rPr>
          <w:rFonts w:ascii="Times New Roman" w:eastAsia="隶书" w:hAnsi="Times New Roman" w:hint="eastAsia"/>
          <w:sz w:val="24"/>
          <w:szCs w:val="21"/>
        </w:rPr>
        <w:t>；二是大力推动科技创新，并将新的技术合理运用于生产中，以提高生产率。基于这两点需求，</w:t>
      </w:r>
      <w:r w:rsidR="000B1F89" w:rsidRPr="0011254C">
        <w:rPr>
          <w:rFonts w:ascii="Times New Roman" w:eastAsia="隶书" w:hAnsi="Times New Roman" w:hint="eastAsia"/>
          <w:sz w:val="24"/>
          <w:szCs w:val="21"/>
        </w:rPr>
        <w:t>教育</w:t>
      </w:r>
      <w:r w:rsidRPr="0011254C">
        <w:rPr>
          <w:rFonts w:ascii="Times New Roman" w:eastAsia="隶书" w:hAnsi="Times New Roman" w:hint="eastAsia"/>
          <w:sz w:val="24"/>
          <w:szCs w:val="21"/>
        </w:rPr>
        <w:t>人力资本的投资可以提高劳动者素质，同时促进科技水平的发展和运用，有效地提升劳动生产率。因此，</w:t>
      </w:r>
      <w:r w:rsidR="000B1F89" w:rsidRPr="0011254C">
        <w:rPr>
          <w:rFonts w:ascii="Times New Roman" w:eastAsia="隶书" w:hAnsi="Times New Roman" w:hint="eastAsia"/>
          <w:sz w:val="24"/>
          <w:szCs w:val="21"/>
        </w:rPr>
        <w:t>教育</w:t>
      </w:r>
      <w:r w:rsidRPr="0011254C">
        <w:rPr>
          <w:rFonts w:ascii="Times New Roman" w:eastAsia="隶书" w:hAnsi="Times New Roman" w:hint="eastAsia"/>
          <w:sz w:val="24"/>
          <w:szCs w:val="21"/>
        </w:rPr>
        <w:t>人力资本投资能够为我国国民经济的发展带来的收益是无可估量</w:t>
      </w:r>
      <w:r w:rsidRPr="0011254C">
        <w:rPr>
          <w:rFonts w:ascii="Times New Roman" w:eastAsia="隶书" w:hAnsi="Times New Roman" w:hint="eastAsia"/>
          <w:color w:val="000000" w:themeColor="text1"/>
          <w:sz w:val="24"/>
          <w:szCs w:val="21"/>
        </w:rPr>
        <w:t>的。</w:t>
      </w:r>
    </w:p>
    <w:p w:rsidR="003D40B0" w:rsidRDefault="003D40B0" w:rsidP="003D40B0">
      <w:pPr>
        <w:spacing w:beforeLines="50" w:before="156" w:line="300" w:lineRule="auto"/>
        <w:ind w:firstLineChars="200" w:firstLine="480"/>
        <w:rPr>
          <w:rFonts w:ascii="Times New Roman" w:eastAsia="隶书" w:hAnsi="Times New Roman"/>
          <w:sz w:val="24"/>
          <w:szCs w:val="21"/>
        </w:rPr>
        <w:sectPr w:rsidR="003D40B0" w:rsidSect="003D40B0">
          <w:type w:val="continuous"/>
          <w:pgSz w:w="11340" w:h="16443" w:code="9"/>
          <w:pgMar w:top="1701" w:right="1985" w:bottom="1701" w:left="1985" w:header="851" w:footer="992" w:gutter="57"/>
          <w:pgNumType w:fmt="numberInDash" w:start="2"/>
          <w:cols w:num="2" w:sep="1" w:space="1013"/>
          <w:docGrid w:type="lines" w:linePitch="312"/>
        </w:sectPr>
      </w:pPr>
    </w:p>
    <w:p w:rsidR="003D64EF" w:rsidRPr="0011254C" w:rsidRDefault="003D64EF" w:rsidP="003D40B0">
      <w:pPr>
        <w:spacing w:beforeLines="50" w:before="156" w:line="300" w:lineRule="auto"/>
        <w:ind w:firstLineChars="200" w:firstLine="480"/>
        <w:rPr>
          <w:rFonts w:ascii="Times New Roman" w:eastAsia="隶书" w:hAnsi="Times New Roman"/>
          <w:sz w:val="24"/>
          <w:szCs w:val="21"/>
        </w:rPr>
      </w:pPr>
      <w:r w:rsidRPr="0011254C">
        <w:rPr>
          <w:rFonts w:ascii="Times New Roman" w:eastAsia="隶书" w:hAnsi="Times New Roman" w:hint="eastAsia"/>
          <w:sz w:val="24"/>
          <w:szCs w:val="21"/>
        </w:rPr>
        <w:lastRenderedPageBreak/>
        <w:t>（</w:t>
      </w:r>
      <w:r w:rsidRPr="0011254C">
        <w:rPr>
          <w:rFonts w:ascii="Times New Roman" w:eastAsia="隶书" w:hAnsi="Times New Roman"/>
          <w:sz w:val="24"/>
          <w:szCs w:val="21"/>
        </w:rPr>
        <w:t>2</w:t>
      </w:r>
      <w:r w:rsidRPr="0011254C">
        <w:rPr>
          <w:rFonts w:ascii="Times New Roman" w:eastAsia="隶书" w:hAnsi="Times New Roman"/>
          <w:sz w:val="24"/>
          <w:szCs w:val="21"/>
        </w:rPr>
        <w:t>）</w:t>
      </w:r>
      <w:r w:rsidR="000B1F89" w:rsidRPr="0011254C">
        <w:rPr>
          <w:rFonts w:ascii="Times New Roman" w:eastAsia="隶书" w:hAnsi="Times New Roman"/>
          <w:sz w:val="24"/>
          <w:szCs w:val="21"/>
        </w:rPr>
        <w:t>教育</w:t>
      </w:r>
      <w:r w:rsidRPr="0011254C">
        <w:rPr>
          <w:rFonts w:ascii="Times New Roman" w:eastAsia="隶书" w:hAnsi="Times New Roman"/>
          <w:sz w:val="24"/>
          <w:szCs w:val="21"/>
        </w:rPr>
        <w:t>扶贫</w:t>
      </w:r>
      <w:r w:rsidR="00762D4D" w:rsidRPr="0011254C">
        <w:rPr>
          <w:rFonts w:ascii="Times New Roman" w:eastAsia="隶书" w:hAnsi="Times New Roman" w:hint="eastAsia"/>
          <w:sz w:val="24"/>
          <w:szCs w:val="21"/>
        </w:rPr>
        <w:t>。</w:t>
      </w:r>
      <w:r w:rsidRPr="0011254C">
        <w:rPr>
          <w:rFonts w:ascii="Times New Roman" w:eastAsia="隶书" w:hAnsi="Times New Roman" w:hint="eastAsia"/>
          <w:sz w:val="24"/>
          <w:szCs w:val="21"/>
        </w:rPr>
        <w:t>舒尔</w:t>
      </w:r>
      <w:proofErr w:type="gramStart"/>
      <w:r w:rsidRPr="0011254C">
        <w:rPr>
          <w:rFonts w:ascii="Times New Roman" w:eastAsia="隶书" w:hAnsi="Times New Roman" w:hint="eastAsia"/>
          <w:sz w:val="24"/>
          <w:szCs w:val="21"/>
        </w:rPr>
        <w:t>茨</w:t>
      </w:r>
      <w:proofErr w:type="gramEnd"/>
      <w:r w:rsidRPr="0011254C">
        <w:rPr>
          <w:rFonts w:ascii="Times New Roman" w:eastAsia="隶书" w:hAnsi="Times New Roman" w:hint="eastAsia"/>
          <w:sz w:val="24"/>
          <w:szCs w:val="21"/>
        </w:rPr>
        <w:t>曾说过“改善穷人生活状况的关键因素不是空间、能源和耕地，而是提高人口素质，提高其知识水平。”即</w:t>
      </w:r>
      <w:r w:rsidR="000B1F89" w:rsidRPr="0011254C">
        <w:rPr>
          <w:rFonts w:ascii="Times New Roman" w:eastAsia="隶书" w:hAnsi="Times New Roman" w:hint="eastAsia"/>
          <w:sz w:val="24"/>
          <w:szCs w:val="21"/>
        </w:rPr>
        <w:t>教育</w:t>
      </w:r>
      <w:r w:rsidRPr="0011254C">
        <w:rPr>
          <w:rFonts w:ascii="Times New Roman" w:eastAsia="隶书" w:hAnsi="Times New Roman" w:hint="eastAsia"/>
          <w:sz w:val="24"/>
          <w:szCs w:val="21"/>
        </w:rPr>
        <w:t>的人力资本投资是改善贫困的根本方法。在我国西部一些贫困地区，由于资源匮乏、相关信息匮乏、以及</w:t>
      </w:r>
      <w:r w:rsidR="000B1F89" w:rsidRPr="0011254C">
        <w:rPr>
          <w:rFonts w:ascii="Times New Roman" w:eastAsia="隶书" w:hAnsi="Times New Roman" w:hint="eastAsia"/>
          <w:sz w:val="24"/>
          <w:szCs w:val="21"/>
        </w:rPr>
        <w:t>教育</w:t>
      </w:r>
      <w:r w:rsidRPr="0011254C">
        <w:rPr>
          <w:rFonts w:ascii="Times New Roman" w:eastAsia="隶书" w:hAnsi="Times New Roman" w:hint="eastAsia"/>
          <w:sz w:val="24"/>
          <w:szCs w:val="21"/>
        </w:rPr>
        <w:t>卫生等基本社会服务水平低下，导致当地很多居民无法获取必要的知识和技能，也没有机会了解更发</w:t>
      </w:r>
      <w:r w:rsidRPr="0011254C">
        <w:rPr>
          <w:rFonts w:ascii="Times New Roman" w:eastAsia="隶书" w:hAnsi="Times New Roman" w:hint="eastAsia"/>
          <w:sz w:val="24"/>
          <w:szCs w:val="21"/>
        </w:rPr>
        <w:lastRenderedPageBreak/>
        <w:t>达的技术和生产方式，导致他们一直保持着低效率生产方式。而这一现状可能主要是因为</w:t>
      </w:r>
      <w:r w:rsidR="000B1F89" w:rsidRPr="0011254C">
        <w:rPr>
          <w:rFonts w:ascii="Times New Roman" w:eastAsia="隶书" w:hAnsi="Times New Roman" w:hint="eastAsia"/>
          <w:sz w:val="24"/>
          <w:szCs w:val="21"/>
        </w:rPr>
        <w:t>教育</w:t>
      </w:r>
      <w:r w:rsidRPr="0011254C">
        <w:rPr>
          <w:rFonts w:ascii="Times New Roman" w:eastAsia="隶书" w:hAnsi="Times New Roman" w:hint="eastAsia"/>
          <w:sz w:val="24"/>
          <w:szCs w:val="21"/>
        </w:rPr>
        <w:t>普及率低、质量差造成的，针对这些贫困地区的</w:t>
      </w:r>
      <w:r w:rsidR="000B1F89" w:rsidRPr="0011254C">
        <w:rPr>
          <w:rFonts w:ascii="Times New Roman" w:eastAsia="隶书" w:hAnsi="Times New Roman" w:hint="eastAsia"/>
          <w:sz w:val="24"/>
          <w:szCs w:val="21"/>
        </w:rPr>
        <w:t>教育</w:t>
      </w:r>
      <w:r w:rsidRPr="0011254C">
        <w:rPr>
          <w:rFonts w:ascii="Times New Roman" w:eastAsia="隶书" w:hAnsi="Times New Roman" w:hint="eastAsia"/>
          <w:sz w:val="24"/>
          <w:szCs w:val="21"/>
        </w:rPr>
        <w:t>投资显得必要且紧迫。</w:t>
      </w:r>
    </w:p>
    <w:p w:rsidR="003D64EF" w:rsidRPr="0011254C" w:rsidRDefault="003D64EF" w:rsidP="003D40B0">
      <w:pPr>
        <w:spacing w:beforeLines="50" w:before="156" w:line="300" w:lineRule="auto"/>
        <w:ind w:firstLineChars="200" w:firstLine="480"/>
        <w:rPr>
          <w:rFonts w:ascii="Times New Roman" w:eastAsia="隶书" w:hAnsi="Times New Roman"/>
          <w:sz w:val="24"/>
          <w:szCs w:val="21"/>
        </w:rPr>
      </w:pPr>
      <w:r w:rsidRPr="0011254C">
        <w:rPr>
          <w:rFonts w:ascii="Times New Roman" w:eastAsia="隶书" w:hAnsi="Times New Roman" w:hint="eastAsia"/>
          <w:sz w:val="24"/>
          <w:szCs w:val="21"/>
        </w:rPr>
        <w:t>有研究表明，对</w:t>
      </w:r>
      <w:r w:rsidR="000B1F89" w:rsidRPr="0011254C">
        <w:rPr>
          <w:rFonts w:ascii="Times New Roman" w:eastAsia="隶书" w:hAnsi="Times New Roman" w:hint="eastAsia"/>
          <w:sz w:val="24"/>
          <w:szCs w:val="21"/>
        </w:rPr>
        <w:t>教育</w:t>
      </w:r>
      <w:r w:rsidRPr="0011254C">
        <w:rPr>
          <w:rFonts w:ascii="Times New Roman" w:eastAsia="隶书" w:hAnsi="Times New Roman" w:hint="eastAsia"/>
          <w:sz w:val="24"/>
          <w:szCs w:val="21"/>
        </w:rPr>
        <w:t>人力资本进行投资在减少贫困方面具有不可估量的回报。</w:t>
      </w:r>
      <w:r w:rsidRPr="0011254C">
        <w:rPr>
          <w:rFonts w:ascii="Times New Roman" w:eastAsia="隶书" w:hAnsi="Times New Roman"/>
          <w:sz w:val="24"/>
          <w:szCs w:val="21"/>
        </w:rPr>
        <w:t>在我国各级政府对农业发展、灌溉、</w:t>
      </w:r>
      <w:r w:rsidR="000B1F89" w:rsidRPr="0011254C">
        <w:rPr>
          <w:rFonts w:ascii="Times New Roman" w:eastAsia="隶书" w:hAnsi="Times New Roman"/>
          <w:sz w:val="24"/>
          <w:szCs w:val="21"/>
        </w:rPr>
        <w:t>教育</w:t>
      </w:r>
      <w:r w:rsidRPr="0011254C">
        <w:rPr>
          <w:rFonts w:ascii="Times New Roman" w:eastAsia="隶书" w:hAnsi="Times New Roman"/>
          <w:sz w:val="24"/>
          <w:szCs w:val="21"/>
        </w:rPr>
        <w:t>和道路建设的基础设施投资中，</w:t>
      </w:r>
      <w:r w:rsidR="000B1F89" w:rsidRPr="0011254C">
        <w:rPr>
          <w:rFonts w:ascii="Times New Roman" w:eastAsia="隶书" w:hAnsi="Times New Roman"/>
          <w:sz w:val="24"/>
          <w:szCs w:val="21"/>
        </w:rPr>
        <w:t>教育</w:t>
      </w:r>
      <w:proofErr w:type="gramStart"/>
      <w:r w:rsidRPr="0011254C">
        <w:rPr>
          <w:rFonts w:ascii="Times New Roman" w:eastAsia="隶书" w:hAnsi="Times New Roman"/>
          <w:sz w:val="24"/>
          <w:szCs w:val="21"/>
        </w:rPr>
        <w:t>投资对减贫</w:t>
      </w:r>
      <w:proofErr w:type="gramEnd"/>
      <w:r w:rsidRPr="0011254C">
        <w:rPr>
          <w:rFonts w:ascii="Times New Roman" w:eastAsia="隶书" w:hAnsi="Times New Roman"/>
          <w:sz w:val="24"/>
          <w:szCs w:val="21"/>
        </w:rPr>
        <w:t>的作用最大</w:t>
      </w:r>
      <w:r w:rsidRPr="0011254C">
        <w:rPr>
          <w:rFonts w:ascii="Times New Roman" w:eastAsia="隶书" w:hAnsi="Times New Roman" w:hint="eastAsia"/>
          <w:sz w:val="24"/>
          <w:szCs w:val="21"/>
        </w:rPr>
        <w:t>，</w:t>
      </w:r>
      <w:r w:rsidRPr="0011254C">
        <w:rPr>
          <w:rFonts w:ascii="Times New Roman" w:eastAsia="隶书" w:hAnsi="Times New Roman"/>
          <w:sz w:val="24"/>
          <w:szCs w:val="21"/>
        </w:rPr>
        <w:t>区域效应尤为明显。鉴于</w:t>
      </w:r>
      <w:r w:rsidR="000B1F89" w:rsidRPr="0011254C">
        <w:rPr>
          <w:rFonts w:ascii="Times New Roman" w:eastAsia="隶书" w:hAnsi="Times New Roman"/>
          <w:sz w:val="24"/>
          <w:szCs w:val="21"/>
        </w:rPr>
        <w:t>教育</w:t>
      </w:r>
      <w:r w:rsidRPr="0011254C">
        <w:rPr>
          <w:rFonts w:ascii="Times New Roman" w:eastAsia="隶书" w:hAnsi="Times New Roman"/>
          <w:sz w:val="24"/>
          <w:szCs w:val="21"/>
        </w:rPr>
        <w:t>扶贫的巨大效益和我国</w:t>
      </w:r>
      <w:r w:rsidR="000B1F89" w:rsidRPr="0011254C">
        <w:rPr>
          <w:rFonts w:ascii="Times New Roman" w:eastAsia="隶书" w:hAnsi="Times New Roman"/>
          <w:sz w:val="24"/>
          <w:szCs w:val="21"/>
        </w:rPr>
        <w:t>教育</w:t>
      </w:r>
      <w:r w:rsidRPr="0011254C">
        <w:rPr>
          <w:rFonts w:ascii="Times New Roman" w:eastAsia="隶书" w:hAnsi="Times New Roman"/>
          <w:sz w:val="24"/>
          <w:szCs w:val="21"/>
        </w:rPr>
        <w:t>现状，需要继续加大对</w:t>
      </w:r>
      <w:r w:rsidR="000B1F89" w:rsidRPr="0011254C">
        <w:rPr>
          <w:rFonts w:ascii="Times New Roman" w:eastAsia="隶书" w:hAnsi="Times New Roman"/>
          <w:sz w:val="24"/>
          <w:szCs w:val="21"/>
        </w:rPr>
        <w:t>教育</w:t>
      </w:r>
      <w:r w:rsidRPr="0011254C">
        <w:rPr>
          <w:rFonts w:ascii="Times New Roman" w:eastAsia="隶书" w:hAnsi="Times New Roman"/>
          <w:sz w:val="24"/>
          <w:szCs w:val="21"/>
        </w:rPr>
        <w:t>人力资本的投入，尤其是在中西部等贫困地区</w:t>
      </w:r>
      <w:r w:rsidRPr="0011254C">
        <w:rPr>
          <w:rFonts w:ascii="Times New Roman" w:eastAsia="隶书" w:hAnsi="Times New Roman" w:hint="eastAsia"/>
          <w:sz w:val="24"/>
          <w:szCs w:val="21"/>
        </w:rPr>
        <w:t>，</w:t>
      </w:r>
      <w:r w:rsidRPr="0011254C">
        <w:rPr>
          <w:rFonts w:ascii="Times New Roman" w:eastAsia="隶书" w:hAnsi="Times New Roman"/>
          <w:sz w:val="24"/>
          <w:szCs w:val="21"/>
        </w:rPr>
        <w:t>从而通过</w:t>
      </w:r>
      <w:r w:rsidR="000B1F89" w:rsidRPr="0011254C">
        <w:rPr>
          <w:rFonts w:ascii="Times New Roman" w:eastAsia="隶书" w:hAnsi="Times New Roman"/>
          <w:sz w:val="24"/>
          <w:szCs w:val="21"/>
        </w:rPr>
        <w:t>教育</w:t>
      </w:r>
      <w:r w:rsidRPr="0011254C">
        <w:rPr>
          <w:rFonts w:ascii="Times New Roman" w:eastAsia="隶书" w:hAnsi="Times New Roman"/>
          <w:sz w:val="24"/>
          <w:szCs w:val="21"/>
        </w:rPr>
        <w:t>扶贫与物质扶贫双管齐下的方法，保证脱贫地区未来的发展，避免贫困反弹。</w:t>
      </w:r>
    </w:p>
    <w:p w:rsidR="003D64EF" w:rsidRPr="0011254C" w:rsidRDefault="003D64EF" w:rsidP="003D40B0">
      <w:pPr>
        <w:spacing w:beforeLines="50" w:before="156" w:line="300" w:lineRule="auto"/>
        <w:ind w:firstLineChars="200" w:firstLine="480"/>
        <w:rPr>
          <w:rFonts w:ascii="Times New Roman" w:eastAsia="隶书" w:hAnsi="Times New Roman"/>
          <w:sz w:val="24"/>
          <w:szCs w:val="21"/>
        </w:rPr>
      </w:pPr>
      <w:r w:rsidRPr="0011254C">
        <w:rPr>
          <w:rFonts w:ascii="Times New Roman" w:eastAsia="隶书" w:hAnsi="Times New Roman" w:hint="eastAsia"/>
          <w:sz w:val="24"/>
          <w:szCs w:val="21"/>
        </w:rPr>
        <w:t>（</w:t>
      </w:r>
      <w:r w:rsidRPr="0011254C">
        <w:rPr>
          <w:rFonts w:ascii="Times New Roman" w:eastAsia="隶书" w:hAnsi="Times New Roman" w:hint="eastAsia"/>
          <w:sz w:val="24"/>
          <w:szCs w:val="21"/>
        </w:rPr>
        <w:t>3</w:t>
      </w:r>
      <w:r w:rsidRPr="0011254C">
        <w:rPr>
          <w:rFonts w:ascii="Times New Roman" w:eastAsia="隶书" w:hAnsi="Times New Roman" w:hint="eastAsia"/>
          <w:sz w:val="24"/>
          <w:szCs w:val="21"/>
        </w:rPr>
        <w:t>）我国</w:t>
      </w:r>
      <w:r w:rsidR="000B1F89" w:rsidRPr="0011254C">
        <w:rPr>
          <w:rFonts w:ascii="Times New Roman" w:eastAsia="隶书" w:hAnsi="Times New Roman" w:hint="eastAsia"/>
          <w:sz w:val="24"/>
          <w:szCs w:val="21"/>
        </w:rPr>
        <w:t>教育</w:t>
      </w:r>
      <w:r w:rsidRPr="0011254C">
        <w:rPr>
          <w:rFonts w:ascii="Times New Roman" w:eastAsia="隶书" w:hAnsi="Times New Roman" w:hint="eastAsia"/>
          <w:sz w:val="24"/>
          <w:szCs w:val="21"/>
        </w:rPr>
        <w:t>投资现状</w:t>
      </w:r>
      <w:r w:rsidR="00C97D8A" w:rsidRPr="0011254C">
        <w:rPr>
          <w:rFonts w:ascii="Times New Roman" w:eastAsia="隶书" w:hAnsi="Times New Roman" w:hint="eastAsia"/>
          <w:sz w:val="24"/>
          <w:szCs w:val="21"/>
        </w:rPr>
        <w:t>。</w:t>
      </w:r>
      <w:r w:rsidRPr="0011254C">
        <w:rPr>
          <w:rFonts w:ascii="Times New Roman" w:eastAsia="隶书" w:hAnsi="Times New Roman" w:hint="eastAsia"/>
          <w:sz w:val="24"/>
          <w:szCs w:val="21"/>
        </w:rPr>
        <w:t>在进入知识经济社会的过程中，人们强烈地感受到</w:t>
      </w:r>
      <w:r w:rsidR="000B1F89" w:rsidRPr="0011254C">
        <w:rPr>
          <w:rFonts w:ascii="Times New Roman" w:eastAsia="隶书" w:hAnsi="Times New Roman" w:hint="eastAsia"/>
          <w:sz w:val="24"/>
          <w:szCs w:val="21"/>
        </w:rPr>
        <w:t>教育</w:t>
      </w:r>
      <w:r w:rsidRPr="0011254C">
        <w:rPr>
          <w:rFonts w:ascii="Times New Roman" w:eastAsia="隶书" w:hAnsi="Times New Roman" w:hint="eastAsia"/>
          <w:sz w:val="24"/>
          <w:szCs w:val="21"/>
        </w:rPr>
        <w:t>越来越重要。</w:t>
      </w:r>
      <w:r w:rsidR="000B1F89" w:rsidRPr="0011254C">
        <w:rPr>
          <w:rFonts w:ascii="Times New Roman" w:eastAsia="隶书" w:hAnsi="Times New Roman"/>
          <w:sz w:val="24"/>
          <w:szCs w:val="21"/>
        </w:rPr>
        <w:t>教育</w:t>
      </w:r>
      <w:r w:rsidRPr="0011254C">
        <w:rPr>
          <w:rFonts w:ascii="Times New Roman" w:eastAsia="隶书" w:hAnsi="Times New Roman"/>
          <w:sz w:val="24"/>
          <w:szCs w:val="21"/>
        </w:rPr>
        <w:t>不仅可以增加人的知识，提高文化知识，还可以使人有能力追求理想的事业，过上幸福的生活。因此，无论家庭</w:t>
      </w:r>
      <w:r w:rsidRPr="0011254C">
        <w:rPr>
          <w:rFonts w:ascii="Times New Roman" w:eastAsia="隶书" w:hAnsi="Times New Roman" w:hint="eastAsia"/>
          <w:sz w:val="24"/>
          <w:szCs w:val="21"/>
        </w:rPr>
        <w:t>生活水平</w:t>
      </w:r>
      <w:r w:rsidRPr="0011254C">
        <w:rPr>
          <w:rFonts w:ascii="Times New Roman" w:eastAsia="隶书" w:hAnsi="Times New Roman"/>
          <w:sz w:val="24"/>
          <w:szCs w:val="21"/>
        </w:rPr>
        <w:t>如何</w:t>
      </w:r>
      <w:r w:rsidRPr="0011254C">
        <w:rPr>
          <w:rFonts w:ascii="Times New Roman" w:eastAsia="隶书" w:hAnsi="Times New Roman" w:hint="eastAsia"/>
          <w:sz w:val="24"/>
          <w:szCs w:val="21"/>
        </w:rPr>
        <w:t>、富裕程度如何</w:t>
      </w:r>
      <w:r w:rsidRPr="0011254C">
        <w:rPr>
          <w:rFonts w:ascii="Times New Roman" w:eastAsia="隶书" w:hAnsi="Times New Roman"/>
          <w:sz w:val="24"/>
          <w:szCs w:val="21"/>
        </w:rPr>
        <w:t>，他们都非常重视对孩子的</w:t>
      </w:r>
      <w:r w:rsidR="000B1F89" w:rsidRPr="0011254C">
        <w:rPr>
          <w:rFonts w:ascii="Times New Roman" w:eastAsia="隶书" w:hAnsi="Times New Roman"/>
          <w:sz w:val="24"/>
          <w:szCs w:val="21"/>
        </w:rPr>
        <w:t>教育</w:t>
      </w:r>
      <w:r w:rsidRPr="0011254C">
        <w:rPr>
          <w:rFonts w:ascii="Times New Roman" w:eastAsia="隶书" w:hAnsi="Times New Roman"/>
          <w:sz w:val="24"/>
          <w:szCs w:val="21"/>
        </w:rPr>
        <w:t>。目前，我国城乡消费支出增长最快的是</w:t>
      </w:r>
      <w:r w:rsidR="000B1F89" w:rsidRPr="0011254C">
        <w:rPr>
          <w:rFonts w:ascii="Times New Roman" w:eastAsia="隶书" w:hAnsi="Times New Roman"/>
          <w:sz w:val="24"/>
          <w:szCs w:val="21"/>
        </w:rPr>
        <w:t>教育</w:t>
      </w:r>
      <w:r w:rsidRPr="0011254C">
        <w:rPr>
          <w:rFonts w:ascii="Times New Roman" w:eastAsia="隶书" w:hAnsi="Times New Roman"/>
          <w:sz w:val="24"/>
          <w:szCs w:val="21"/>
        </w:rPr>
        <w:t>。</w:t>
      </w:r>
    </w:p>
    <w:p w:rsidR="003D64EF" w:rsidRPr="0011254C" w:rsidRDefault="003D64EF" w:rsidP="003D40B0">
      <w:pPr>
        <w:spacing w:beforeLines="50" w:before="156" w:line="300" w:lineRule="auto"/>
        <w:ind w:firstLineChars="200" w:firstLine="480"/>
        <w:rPr>
          <w:rFonts w:ascii="Times New Roman" w:eastAsia="隶书" w:hAnsi="Times New Roman"/>
          <w:sz w:val="24"/>
          <w:szCs w:val="21"/>
        </w:rPr>
      </w:pPr>
      <w:r w:rsidRPr="0011254C">
        <w:rPr>
          <w:rFonts w:ascii="Times New Roman" w:eastAsia="隶书" w:hAnsi="Times New Roman" w:hint="eastAsia"/>
          <w:sz w:val="24"/>
          <w:szCs w:val="21"/>
        </w:rPr>
        <w:t>随着</w:t>
      </w:r>
      <w:r w:rsidR="000B1F89" w:rsidRPr="0011254C">
        <w:rPr>
          <w:rFonts w:ascii="Times New Roman" w:eastAsia="隶书" w:hAnsi="Times New Roman" w:hint="eastAsia"/>
          <w:sz w:val="24"/>
          <w:szCs w:val="21"/>
        </w:rPr>
        <w:t>教育</w:t>
      </w:r>
      <w:r w:rsidRPr="0011254C">
        <w:rPr>
          <w:rFonts w:ascii="Times New Roman" w:eastAsia="隶书" w:hAnsi="Times New Roman" w:hint="eastAsia"/>
          <w:sz w:val="24"/>
          <w:szCs w:val="21"/>
        </w:rPr>
        <w:t>事业的快速发展</w:t>
      </w:r>
      <w:r w:rsidRPr="0011254C">
        <w:rPr>
          <w:rFonts w:ascii="Times New Roman" w:eastAsia="隶书" w:hAnsi="Times New Roman"/>
          <w:sz w:val="24"/>
          <w:szCs w:val="21"/>
        </w:rPr>
        <w:t>,</w:t>
      </w:r>
      <w:r w:rsidRPr="0011254C">
        <w:rPr>
          <w:rFonts w:ascii="Times New Roman" w:eastAsia="隶书" w:hAnsi="Times New Roman"/>
          <w:sz w:val="24"/>
          <w:szCs w:val="21"/>
        </w:rPr>
        <w:t>我国公共</w:t>
      </w:r>
      <w:r w:rsidR="000B1F89" w:rsidRPr="0011254C">
        <w:rPr>
          <w:rFonts w:ascii="Times New Roman" w:eastAsia="隶书" w:hAnsi="Times New Roman"/>
          <w:sz w:val="24"/>
          <w:szCs w:val="21"/>
        </w:rPr>
        <w:t>教育</w:t>
      </w:r>
      <w:r w:rsidRPr="0011254C">
        <w:rPr>
          <w:rFonts w:ascii="Times New Roman" w:eastAsia="隶书" w:hAnsi="Times New Roman"/>
          <w:sz w:val="24"/>
          <w:szCs w:val="21"/>
        </w:rPr>
        <w:t>支出呈逐年增长趋势，到</w:t>
      </w:r>
      <w:r w:rsidRPr="0011254C">
        <w:rPr>
          <w:rFonts w:ascii="Times New Roman" w:eastAsia="隶书" w:hAnsi="Times New Roman"/>
          <w:sz w:val="24"/>
          <w:szCs w:val="21"/>
        </w:rPr>
        <w:t>2018</w:t>
      </w:r>
      <w:r w:rsidRPr="0011254C">
        <w:rPr>
          <w:rFonts w:ascii="Times New Roman" w:eastAsia="隶书" w:hAnsi="Times New Roman"/>
          <w:sz w:val="24"/>
          <w:szCs w:val="21"/>
        </w:rPr>
        <w:t>年，我国国家财政性</w:t>
      </w:r>
      <w:r w:rsidR="000B1F89" w:rsidRPr="0011254C">
        <w:rPr>
          <w:rFonts w:ascii="Times New Roman" w:eastAsia="隶书" w:hAnsi="Times New Roman"/>
          <w:sz w:val="24"/>
          <w:szCs w:val="21"/>
        </w:rPr>
        <w:t>教育</w:t>
      </w:r>
      <w:r w:rsidRPr="0011254C">
        <w:rPr>
          <w:rFonts w:ascii="Times New Roman" w:eastAsia="隶书" w:hAnsi="Times New Roman"/>
          <w:sz w:val="24"/>
          <w:szCs w:val="21"/>
        </w:rPr>
        <w:t>经费占</w:t>
      </w:r>
      <w:r w:rsidRPr="0011254C">
        <w:rPr>
          <w:rFonts w:ascii="Times New Roman" w:eastAsia="隶书" w:hAnsi="Times New Roman"/>
          <w:sz w:val="24"/>
          <w:szCs w:val="21"/>
        </w:rPr>
        <w:t>GDP</w:t>
      </w:r>
      <w:r w:rsidR="003D40B0">
        <w:rPr>
          <w:rStyle w:val="ac"/>
          <w:rFonts w:ascii="Times New Roman" w:eastAsia="隶书" w:hAnsi="Times New Roman"/>
          <w:sz w:val="24"/>
          <w:szCs w:val="21"/>
        </w:rPr>
        <w:footnoteReference w:id="2"/>
      </w:r>
      <w:r w:rsidRPr="0011254C">
        <w:rPr>
          <w:rFonts w:ascii="Times New Roman" w:eastAsia="隶书" w:hAnsi="Times New Roman"/>
          <w:sz w:val="24"/>
          <w:szCs w:val="21"/>
        </w:rPr>
        <w:t>的比例连续</w:t>
      </w:r>
      <w:r w:rsidRPr="0011254C">
        <w:rPr>
          <w:rFonts w:ascii="Times New Roman" w:eastAsia="隶书" w:hAnsi="Times New Roman"/>
          <w:sz w:val="24"/>
          <w:szCs w:val="21"/>
        </w:rPr>
        <w:t>7</w:t>
      </w:r>
      <w:r w:rsidRPr="0011254C">
        <w:rPr>
          <w:rFonts w:ascii="Times New Roman" w:eastAsia="隶书" w:hAnsi="Times New Roman"/>
          <w:sz w:val="24"/>
          <w:szCs w:val="21"/>
        </w:rPr>
        <w:t>年超过</w:t>
      </w:r>
      <w:r w:rsidRPr="0011254C">
        <w:rPr>
          <w:rFonts w:ascii="Times New Roman" w:eastAsia="隶书" w:hAnsi="Times New Roman"/>
          <w:sz w:val="24"/>
          <w:szCs w:val="21"/>
        </w:rPr>
        <w:t>4%</w:t>
      </w:r>
      <w:r w:rsidRPr="0011254C">
        <w:rPr>
          <w:rFonts w:ascii="Times New Roman" w:eastAsia="隶书" w:hAnsi="Times New Roman"/>
          <w:sz w:val="24"/>
          <w:szCs w:val="21"/>
        </w:rPr>
        <w:t>。与此同时，国民的家庭</w:t>
      </w:r>
      <w:r w:rsidR="000B1F89" w:rsidRPr="0011254C">
        <w:rPr>
          <w:rFonts w:ascii="Times New Roman" w:eastAsia="隶书" w:hAnsi="Times New Roman"/>
          <w:sz w:val="24"/>
          <w:szCs w:val="21"/>
        </w:rPr>
        <w:t>教育</w:t>
      </w:r>
      <w:r w:rsidRPr="0011254C">
        <w:rPr>
          <w:rFonts w:ascii="Times New Roman" w:eastAsia="隶书" w:hAnsi="Times New Roman"/>
          <w:sz w:val="24"/>
          <w:szCs w:val="21"/>
        </w:rPr>
        <w:t>消费明显增加，近年来城乡居民人均</w:t>
      </w:r>
      <w:r w:rsidR="000B1F89" w:rsidRPr="0011254C">
        <w:rPr>
          <w:rFonts w:ascii="Times New Roman" w:eastAsia="隶书" w:hAnsi="Times New Roman"/>
          <w:sz w:val="24"/>
          <w:szCs w:val="21"/>
        </w:rPr>
        <w:t>教育</w:t>
      </w:r>
      <w:r w:rsidRPr="0011254C">
        <w:rPr>
          <w:rFonts w:ascii="Times New Roman" w:eastAsia="隶书" w:hAnsi="Times New Roman"/>
          <w:sz w:val="24"/>
          <w:szCs w:val="21"/>
        </w:rPr>
        <w:t>支出占消费总支出的比重在</w:t>
      </w:r>
      <w:r w:rsidRPr="0011254C">
        <w:rPr>
          <w:rFonts w:ascii="Times New Roman" w:eastAsia="隶书" w:hAnsi="Times New Roman"/>
          <w:sz w:val="24"/>
          <w:szCs w:val="21"/>
        </w:rPr>
        <w:t>14%</w:t>
      </w:r>
      <w:r w:rsidRPr="0011254C">
        <w:rPr>
          <w:rFonts w:ascii="Times New Roman" w:eastAsia="隶书" w:hAnsi="Times New Roman"/>
          <w:sz w:val="24"/>
          <w:szCs w:val="21"/>
        </w:rPr>
        <w:t>以上。</w:t>
      </w:r>
    </w:p>
    <w:p w:rsidR="007F1217" w:rsidRPr="0011254C" w:rsidRDefault="003D64EF" w:rsidP="003D40B0">
      <w:pPr>
        <w:spacing w:beforeLines="50" w:before="156" w:line="300" w:lineRule="auto"/>
        <w:ind w:firstLineChars="200" w:firstLine="480"/>
        <w:rPr>
          <w:rFonts w:ascii="Times New Roman" w:eastAsia="隶书" w:hAnsi="Times New Roman"/>
          <w:sz w:val="24"/>
          <w:szCs w:val="21"/>
        </w:rPr>
      </w:pPr>
      <w:r w:rsidRPr="0011254C">
        <w:rPr>
          <w:rFonts w:ascii="Times New Roman" w:eastAsia="隶书" w:hAnsi="Times New Roman" w:hint="eastAsia"/>
          <w:sz w:val="24"/>
          <w:szCs w:val="21"/>
        </w:rPr>
        <w:t>依据</w:t>
      </w:r>
      <w:r w:rsidR="00866A30" w:rsidRPr="0011254C">
        <w:rPr>
          <w:rFonts w:ascii="Times New Roman" w:eastAsia="隶书" w:hAnsi="Times New Roman" w:hint="eastAsia"/>
          <w:sz w:val="24"/>
          <w:szCs w:val="21"/>
        </w:rPr>
        <w:t>中国家庭金融调查数据库</w:t>
      </w:r>
      <w:r w:rsidRPr="0011254C">
        <w:rPr>
          <w:rFonts w:ascii="Times New Roman" w:eastAsia="隶书" w:hAnsi="Times New Roman" w:hint="eastAsia"/>
          <w:sz w:val="24"/>
          <w:szCs w:val="21"/>
        </w:rPr>
        <w:t>提供的</w:t>
      </w:r>
      <w:r w:rsidRPr="0011254C">
        <w:rPr>
          <w:rFonts w:ascii="Times New Roman" w:eastAsia="隶书" w:hAnsi="Times New Roman" w:hint="eastAsia"/>
          <w:sz w:val="24"/>
          <w:szCs w:val="21"/>
        </w:rPr>
        <w:t>2</w:t>
      </w:r>
      <w:r w:rsidRPr="0011254C">
        <w:rPr>
          <w:rFonts w:ascii="Times New Roman" w:eastAsia="隶书" w:hAnsi="Times New Roman"/>
          <w:sz w:val="24"/>
          <w:szCs w:val="21"/>
        </w:rPr>
        <w:t>013</w:t>
      </w:r>
      <w:r w:rsidRPr="0011254C">
        <w:rPr>
          <w:rFonts w:ascii="Times New Roman" w:eastAsia="隶书" w:hAnsi="Times New Roman" w:hint="eastAsia"/>
          <w:sz w:val="24"/>
          <w:szCs w:val="21"/>
        </w:rPr>
        <w:t>-</w:t>
      </w:r>
      <w:r w:rsidRPr="0011254C">
        <w:rPr>
          <w:rFonts w:ascii="Times New Roman" w:eastAsia="隶书" w:hAnsi="Times New Roman"/>
          <w:sz w:val="24"/>
          <w:szCs w:val="21"/>
        </w:rPr>
        <w:t>2019</w:t>
      </w:r>
      <w:r w:rsidRPr="0011254C">
        <w:rPr>
          <w:rFonts w:ascii="Times New Roman" w:eastAsia="隶书" w:hAnsi="Times New Roman" w:hint="eastAsia"/>
          <w:sz w:val="24"/>
          <w:szCs w:val="21"/>
        </w:rPr>
        <w:t>年的数据资料测算我国家庭</w:t>
      </w:r>
      <w:r w:rsidR="000B1F89" w:rsidRPr="0011254C">
        <w:rPr>
          <w:rFonts w:ascii="Times New Roman" w:eastAsia="隶书" w:hAnsi="Times New Roman" w:hint="eastAsia"/>
          <w:sz w:val="24"/>
          <w:szCs w:val="21"/>
        </w:rPr>
        <w:t>教育</w:t>
      </w:r>
      <w:r w:rsidRPr="0011254C">
        <w:rPr>
          <w:rFonts w:ascii="Times New Roman" w:eastAsia="隶书" w:hAnsi="Times New Roman" w:hint="eastAsia"/>
          <w:sz w:val="24"/>
          <w:szCs w:val="21"/>
        </w:rPr>
        <w:t>投资占家庭总收入的比例，</w:t>
      </w:r>
      <w:r w:rsidR="00FF069B" w:rsidRPr="0011254C">
        <w:rPr>
          <w:rFonts w:ascii="Times New Roman" w:eastAsia="隶书" w:hAnsi="Times New Roman" w:hint="eastAsia"/>
          <w:sz w:val="24"/>
          <w:szCs w:val="21"/>
        </w:rPr>
        <w:t>统计</w:t>
      </w:r>
      <w:r w:rsidRPr="0011254C">
        <w:rPr>
          <w:rFonts w:ascii="Times New Roman" w:eastAsia="隶书" w:hAnsi="Times New Roman" w:hint="eastAsia"/>
          <w:sz w:val="24"/>
          <w:szCs w:val="21"/>
        </w:rPr>
        <w:t>分析结果如表</w:t>
      </w:r>
      <w:r w:rsidRPr="0011254C">
        <w:rPr>
          <w:rFonts w:ascii="Times New Roman" w:eastAsia="隶书" w:hAnsi="Times New Roman" w:hint="eastAsia"/>
          <w:sz w:val="24"/>
          <w:szCs w:val="21"/>
        </w:rPr>
        <w:t>3</w:t>
      </w:r>
      <w:r w:rsidRPr="0011254C">
        <w:rPr>
          <w:rFonts w:ascii="Times New Roman" w:eastAsia="隶书" w:hAnsi="Times New Roman"/>
          <w:sz w:val="24"/>
          <w:szCs w:val="21"/>
        </w:rPr>
        <w:t>.1</w:t>
      </w:r>
      <w:r w:rsidRPr="0011254C">
        <w:rPr>
          <w:rFonts w:ascii="Times New Roman" w:eastAsia="隶书" w:hAnsi="Times New Roman" w:hint="eastAsia"/>
          <w:sz w:val="24"/>
          <w:szCs w:val="21"/>
        </w:rPr>
        <w:t>。</w:t>
      </w:r>
      <w:r w:rsidR="00FC469A" w:rsidRPr="0011254C">
        <w:rPr>
          <w:rFonts w:ascii="Times New Roman" w:eastAsia="隶书" w:hAnsi="Times New Roman" w:hint="eastAsia"/>
          <w:sz w:val="24"/>
          <w:szCs w:val="21"/>
        </w:rPr>
        <w:t>其中</w:t>
      </w:r>
      <w:r w:rsidR="00FC469A" w:rsidRPr="0011254C">
        <w:rPr>
          <w:rFonts w:ascii="Times New Roman" w:eastAsia="隶书" w:hAnsi="Times New Roman" w:hint="eastAsia"/>
          <w:sz w:val="24"/>
          <w:szCs w:val="21"/>
        </w:rPr>
        <w:t>2</w:t>
      </w:r>
      <w:r w:rsidR="00FC469A" w:rsidRPr="0011254C">
        <w:rPr>
          <w:rFonts w:ascii="Times New Roman" w:eastAsia="隶书" w:hAnsi="Times New Roman"/>
          <w:sz w:val="24"/>
          <w:szCs w:val="21"/>
        </w:rPr>
        <w:t>019</w:t>
      </w:r>
      <w:r w:rsidR="00FC469A" w:rsidRPr="0011254C">
        <w:rPr>
          <w:rFonts w:ascii="Times New Roman" w:eastAsia="隶书" w:hAnsi="Times New Roman" w:hint="eastAsia"/>
          <w:sz w:val="24"/>
          <w:szCs w:val="21"/>
        </w:rPr>
        <w:t>年我国家庭</w:t>
      </w:r>
      <w:r w:rsidR="000B1F89" w:rsidRPr="0011254C">
        <w:rPr>
          <w:rFonts w:ascii="Times New Roman" w:eastAsia="隶书" w:hAnsi="Times New Roman" w:hint="eastAsia"/>
          <w:sz w:val="24"/>
          <w:szCs w:val="21"/>
        </w:rPr>
        <w:t>教育</w:t>
      </w:r>
      <w:r w:rsidR="00FC469A" w:rsidRPr="0011254C">
        <w:rPr>
          <w:rFonts w:ascii="Times New Roman" w:eastAsia="隶书" w:hAnsi="Times New Roman" w:hint="eastAsia"/>
          <w:sz w:val="24"/>
          <w:szCs w:val="21"/>
        </w:rPr>
        <w:t>投资占家庭总收入的比例分布如图</w:t>
      </w:r>
      <w:r w:rsidR="00FC469A" w:rsidRPr="0011254C">
        <w:rPr>
          <w:rFonts w:ascii="Times New Roman" w:eastAsia="隶书" w:hAnsi="Times New Roman" w:hint="eastAsia"/>
          <w:sz w:val="24"/>
          <w:szCs w:val="21"/>
        </w:rPr>
        <w:t>3</w:t>
      </w:r>
      <w:r w:rsidR="00FC469A" w:rsidRPr="0011254C">
        <w:rPr>
          <w:rFonts w:ascii="Times New Roman" w:eastAsia="隶书" w:hAnsi="Times New Roman"/>
          <w:sz w:val="24"/>
          <w:szCs w:val="21"/>
        </w:rPr>
        <w:t>.1</w:t>
      </w:r>
      <w:r w:rsidR="00FC469A" w:rsidRPr="0011254C">
        <w:rPr>
          <w:rFonts w:ascii="Times New Roman" w:eastAsia="隶书" w:hAnsi="Times New Roman" w:hint="eastAsia"/>
          <w:sz w:val="24"/>
          <w:szCs w:val="21"/>
        </w:rPr>
        <w:t>所示。</w:t>
      </w:r>
    </w:p>
    <w:p w:rsidR="00925605" w:rsidRDefault="003D40B0" w:rsidP="00FD2EB6">
      <w:pPr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/>
          <w:noProof/>
          <w:szCs w:val="21"/>
        </w:rPr>
        <w:drawing>
          <wp:inline distT="0" distB="0" distL="0" distR="0">
            <wp:extent cx="3600000" cy="1800000"/>
            <wp:effectExtent l="0" t="0" r="635" b="0"/>
            <wp:docPr id="9" name="图片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019家庭教育占比.jpg"/>
                    <pic:cNvPicPr/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artisticPhotocopy trans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605" w:rsidRDefault="00925605" w:rsidP="003D398A">
      <w:pPr>
        <w:jc w:val="center"/>
        <w:rPr>
          <w:rFonts w:ascii="宋体" w:eastAsia="宋体" w:hAnsi="宋体"/>
          <w:szCs w:val="21"/>
        </w:rPr>
      </w:pPr>
      <w:r w:rsidRPr="000B1F89">
        <w:rPr>
          <w:rFonts w:ascii="宋体" w:eastAsia="宋体" w:hAnsi="宋体" w:hint="eastAsia"/>
          <w:vanish/>
          <w:szCs w:val="21"/>
        </w:rPr>
        <w:t>【此处为图片】</w:t>
      </w:r>
      <w:r>
        <w:rPr>
          <w:rFonts w:ascii="宋体" w:eastAsia="宋体" w:hAnsi="宋体" w:hint="eastAsia"/>
          <w:szCs w:val="21"/>
        </w:rPr>
        <w:t>图3</w:t>
      </w:r>
      <w:r>
        <w:rPr>
          <w:rFonts w:ascii="宋体" w:eastAsia="宋体" w:hAnsi="宋体"/>
          <w:szCs w:val="21"/>
        </w:rPr>
        <w:t>.1 2019</w:t>
      </w:r>
      <w:r>
        <w:rPr>
          <w:rFonts w:ascii="宋体" w:eastAsia="宋体" w:hAnsi="宋体" w:hint="eastAsia"/>
          <w:szCs w:val="21"/>
        </w:rPr>
        <w:t>年</w:t>
      </w:r>
      <w:r w:rsidRPr="003D64EF">
        <w:rPr>
          <w:rFonts w:ascii="宋体" w:eastAsia="宋体" w:hAnsi="宋体" w:hint="eastAsia"/>
          <w:szCs w:val="21"/>
        </w:rPr>
        <w:t>我国家庭</w:t>
      </w:r>
      <w:r w:rsidR="000B1F89">
        <w:rPr>
          <w:rFonts w:ascii="宋体" w:eastAsia="宋体" w:hAnsi="宋体" w:hint="eastAsia"/>
          <w:szCs w:val="21"/>
        </w:rPr>
        <w:t>教育</w:t>
      </w:r>
      <w:r w:rsidRPr="003D64EF">
        <w:rPr>
          <w:rFonts w:ascii="宋体" w:eastAsia="宋体" w:hAnsi="宋体" w:hint="eastAsia"/>
          <w:szCs w:val="21"/>
        </w:rPr>
        <w:t>投资占家庭总收入</w:t>
      </w:r>
      <w:r>
        <w:rPr>
          <w:rFonts w:ascii="宋体" w:eastAsia="宋体" w:hAnsi="宋体" w:hint="eastAsia"/>
          <w:szCs w:val="21"/>
        </w:rPr>
        <w:t>比例</w:t>
      </w:r>
    </w:p>
    <w:p w:rsidR="003D64EF" w:rsidRPr="000B4270" w:rsidRDefault="007A7D92" w:rsidP="00FD2EB6">
      <w:pPr>
        <w:jc w:val="center"/>
        <w:rPr>
          <w:rFonts w:ascii="宋体" w:eastAsia="宋体" w:hAnsi="宋体"/>
          <w:b/>
          <w:color w:val="4472C4" w:themeColor="accent1"/>
          <w:szCs w:val="21"/>
          <w14:textFill>
            <w14:gradFill>
              <w14:gsLst>
                <w14:gs w14:pos="0">
                  <w14:schemeClr w14:val="accent1">
                    <w14:lumMod w14:val="67000"/>
                  </w14:schemeClr>
                </w14:gs>
                <w14:gs w14:pos="48000">
                  <w14:schemeClr w14:val="accent1">
                    <w14:lumMod w14:val="97000"/>
                    <w14:lumOff w14:val="3000"/>
                  </w14:schemeClr>
                </w14:gs>
                <w14:gs w14:pos="100000">
                  <w14:schemeClr w14:val="accent1">
                    <w14:lumMod w14:val="60000"/>
                    <w14:lumOff w14:val="40000"/>
                  </w14:schemeClr>
                </w14:gs>
              </w14:gsLst>
              <w14:path w14:path="circle">
                <w14:fillToRect w14:l="100000" w14:t="100000" w14:r="0" w14:b="0"/>
              </w14:path>
            </w14:gradFill>
          </w14:textFill>
        </w:rPr>
      </w:pPr>
      <w:r w:rsidRPr="000B4270">
        <w:rPr>
          <w:rFonts w:ascii="宋体" w:eastAsia="宋体" w:hAnsi="宋体" w:hint="eastAsia"/>
          <w:b/>
          <w:vanish/>
          <w:color w:val="4472C4" w:themeColor="accent1"/>
          <w:szCs w:val="21"/>
          <w14:textFill>
            <w14:gradFill>
              <w14:gsLst>
                <w14:gs w14:pos="0">
                  <w14:schemeClr w14:val="accent1">
                    <w14:lumMod w14:val="67000"/>
                  </w14:schemeClr>
                </w14:gs>
                <w14:gs w14:pos="48000">
                  <w14:schemeClr w14:val="accent1">
                    <w14:lumMod w14:val="97000"/>
                    <w14:lumOff w14:val="3000"/>
                  </w14:schemeClr>
                </w14:gs>
                <w14:gs w14:pos="100000">
                  <w14:schemeClr w14:val="accent1">
                    <w14:lumMod w14:val="60000"/>
                    <w14:lumOff w14:val="40000"/>
                  </w14:schemeClr>
                </w14:gs>
              </w14:gsLst>
              <w14:path w14:path="circle">
                <w14:fillToRect w14:l="100000" w14:t="100000" w14:r="0" w14:b="0"/>
              </w14:path>
            </w14:gradFill>
          </w14:textFill>
        </w:rPr>
        <w:lastRenderedPageBreak/>
        <w:t>【此处为表格】</w:t>
      </w:r>
      <w:r w:rsidR="003D64EF" w:rsidRPr="000B4270">
        <w:rPr>
          <w:rFonts w:ascii="宋体" w:eastAsia="宋体" w:hAnsi="宋体" w:hint="eastAsia"/>
          <w:b/>
          <w:color w:val="4472C4" w:themeColor="accent1"/>
          <w:szCs w:val="21"/>
          <w14:textFill>
            <w14:gradFill>
              <w14:gsLst>
                <w14:gs w14:pos="0">
                  <w14:schemeClr w14:val="accent1">
                    <w14:lumMod w14:val="67000"/>
                  </w14:schemeClr>
                </w14:gs>
                <w14:gs w14:pos="48000">
                  <w14:schemeClr w14:val="accent1">
                    <w14:lumMod w14:val="97000"/>
                    <w14:lumOff w14:val="3000"/>
                  </w14:schemeClr>
                </w14:gs>
                <w14:gs w14:pos="100000">
                  <w14:schemeClr w14:val="accent1">
                    <w14:lumMod w14:val="60000"/>
                    <w14:lumOff w14:val="40000"/>
                  </w14:schemeClr>
                </w14:gs>
              </w14:gsLst>
              <w14:path w14:path="circle">
                <w14:fillToRect w14:l="100000" w14:t="100000" w14:r="0" w14:b="0"/>
              </w14:path>
            </w14:gradFill>
          </w14:textFill>
        </w:rPr>
        <w:t>表3</w:t>
      </w:r>
      <w:r w:rsidR="003D64EF" w:rsidRPr="000B4270">
        <w:rPr>
          <w:rFonts w:ascii="宋体" w:eastAsia="宋体" w:hAnsi="宋体"/>
          <w:b/>
          <w:color w:val="4472C4" w:themeColor="accent1"/>
          <w:szCs w:val="21"/>
          <w14:textFill>
            <w14:gradFill>
              <w14:gsLst>
                <w14:gs w14:pos="0">
                  <w14:schemeClr w14:val="accent1">
                    <w14:lumMod w14:val="67000"/>
                  </w14:schemeClr>
                </w14:gs>
                <w14:gs w14:pos="48000">
                  <w14:schemeClr w14:val="accent1">
                    <w14:lumMod w14:val="97000"/>
                    <w14:lumOff w14:val="3000"/>
                  </w14:schemeClr>
                </w14:gs>
                <w14:gs w14:pos="100000">
                  <w14:schemeClr w14:val="accent1">
                    <w14:lumMod w14:val="60000"/>
                    <w14:lumOff w14:val="40000"/>
                  </w14:schemeClr>
                </w14:gs>
              </w14:gsLst>
              <w14:path w14:path="circle">
                <w14:fillToRect w14:l="100000" w14:t="100000" w14:r="0" w14:b="0"/>
              </w14:path>
            </w14:gradFill>
          </w14:textFill>
        </w:rPr>
        <w:t>.1  2013</w:t>
      </w:r>
      <w:r w:rsidR="003D64EF" w:rsidRPr="000B4270">
        <w:rPr>
          <w:rFonts w:ascii="宋体" w:eastAsia="宋体" w:hAnsi="宋体" w:hint="eastAsia"/>
          <w:b/>
          <w:color w:val="4472C4" w:themeColor="accent1"/>
          <w:szCs w:val="21"/>
          <w14:textFill>
            <w14:gradFill>
              <w14:gsLst>
                <w14:gs w14:pos="0">
                  <w14:schemeClr w14:val="accent1">
                    <w14:lumMod w14:val="67000"/>
                  </w14:schemeClr>
                </w14:gs>
                <w14:gs w14:pos="48000">
                  <w14:schemeClr w14:val="accent1">
                    <w14:lumMod w14:val="97000"/>
                    <w14:lumOff w14:val="3000"/>
                  </w14:schemeClr>
                </w14:gs>
                <w14:gs w14:pos="100000">
                  <w14:schemeClr w14:val="accent1">
                    <w14:lumMod w14:val="60000"/>
                    <w14:lumOff w14:val="40000"/>
                  </w14:schemeClr>
                </w14:gs>
              </w14:gsLst>
              <w14:path w14:path="circle">
                <w14:fillToRect w14:l="100000" w14:t="100000" w14:r="0" w14:b="0"/>
              </w14:path>
            </w14:gradFill>
          </w14:textFill>
        </w:rPr>
        <w:t>年-</w:t>
      </w:r>
      <w:r w:rsidR="003D64EF" w:rsidRPr="000B4270">
        <w:rPr>
          <w:rFonts w:ascii="宋体" w:eastAsia="宋体" w:hAnsi="宋体"/>
          <w:b/>
          <w:color w:val="4472C4" w:themeColor="accent1"/>
          <w:szCs w:val="21"/>
          <w14:textFill>
            <w14:gradFill>
              <w14:gsLst>
                <w14:gs w14:pos="0">
                  <w14:schemeClr w14:val="accent1">
                    <w14:lumMod w14:val="67000"/>
                  </w14:schemeClr>
                </w14:gs>
                <w14:gs w14:pos="48000">
                  <w14:schemeClr w14:val="accent1">
                    <w14:lumMod w14:val="97000"/>
                    <w14:lumOff w14:val="3000"/>
                  </w14:schemeClr>
                </w14:gs>
                <w14:gs w14:pos="100000">
                  <w14:schemeClr w14:val="accent1">
                    <w14:lumMod w14:val="60000"/>
                    <w14:lumOff w14:val="40000"/>
                  </w14:schemeClr>
                </w14:gs>
              </w14:gsLst>
              <w14:path w14:path="circle">
                <w14:fillToRect w14:l="100000" w14:t="100000" w14:r="0" w14:b="0"/>
              </w14:path>
            </w14:gradFill>
          </w14:textFill>
        </w:rPr>
        <w:t>2019</w:t>
      </w:r>
      <w:r w:rsidR="003D64EF" w:rsidRPr="000B4270">
        <w:rPr>
          <w:rFonts w:ascii="宋体" w:eastAsia="宋体" w:hAnsi="宋体" w:hint="eastAsia"/>
          <w:b/>
          <w:color w:val="4472C4" w:themeColor="accent1"/>
          <w:szCs w:val="21"/>
          <w14:textFill>
            <w14:gradFill>
              <w14:gsLst>
                <w14:gs w14:pos="0">
                  <w14:schemeClr w14:val="accent1">
                    <w14:lumMod w14:val="67000"/>
                  </w14:schemeClr>
                </w14:gs>
                <w14:gs w14:pos="48000">
                  <w14:schemeClr w14:val="accent1">
                    <w14:lumMod w14:val="97000"/>
                    <w14:lumOff w14:val="3000"/>
                  </w14:schemeClr>
                </w14:gs>
                <w14:gs w14:pos="100000">
                  <w14:schemeClr w14:val="accent1">
                    <w14:lumMod w14:val="60000"/>
                    <w14:lumOff w14:val="40000"/>
                  </w14:schemeClr>
                </w14:gs>
              </w14:gsLst>
              <w14:path w14:path="circle">
                <w14:fillToRect w14:l="100000" w14:t="100000" w14:r="0" w14:b="0"/>
              </w14:path>
            </w14:gradFill>
          </w14:textFill>
        </w:rPr>
        <w:t>年我国家庭</w:t>
      </w:r>
      <w:r w:rsidR="000B1F89" w:rsidRPr="000B4270">
        <w:rPr>
          <w:rFonts w:ascii="宋体" w:eastAsia="宋体" w:hAnsi="宋体" w:hint="eastAsia"/>
          <w:b/>
          <w:color w:val="4472C4" w:themeColor="accent1"/>
          <w:szCs w:val="21"/>
          <w14:textFill>
            <w14:gradFill>
              <w14:gsLst>
                <w14:gs w14:pos="0">
                  <w14:schemeClr w14:val="accent1">
                    <w14:lumMod w14:val="67000"/>
                  </w14:schemeClr>
                </w14:gs>
                <w14:gs w14:pos="48000">
                  <w14:schemeClr w14:val="accent1">
                    <w14:lumMod w14:val="97000"/>
                    <w14:lumOff w14:val="3000"/>
                  </w14:schemeClr>
                </w14:gs>
                <w14:gs w14:pos="100000">
                  <w14:schemeClr w14:val="accent1">
                    <w14:lumMod w14:val="60000"/>
                    <w14:lumOff w14:val="40000"/>
                  </w14:schemeClr>
                </w14:gs>
              </w14:gsLst>
              <w14:path w14:path="circle">
                <w14:fillToRect w14:l="100000" w14:t="100000" w14:r="0" w14:b="0"/>
              </w14:path>
            </w14:gradFill>
          </w14:textFill>
        </w:rPr>
        <w:t>教育</w:t>
      </w:r>
      <w:r w:rsidR="003D64EF" w:rsidRPr="000B4270">
        <w:rPr>
          <w:rFonts w:ascii="宋体" w:eastAsia="宋体" w:hAnsi="宋体" w:hint="eastAsia"/>
          <w:b/>
          <w:color w:val="4472C4" w:themeColor="accent1"/>
          <w:szCs w:val="21"/>
          <w14:textFill>
            <w14:gradFill>
              <w14:gsLst>
                <w14:gs w14:pos="0">
                  <w14:schemeClr w14:val="accent1">
                    <w14:lumMod w14:val="67000"/>
                  </w14:schemeClr>
                </w14:gs>
                <w14:gs w14:pos="48000">
                  <w14:schemeClr w14:val="accent1">
                    <w14:lumMod w14:val="97000"/>
                    <w14:lumOff w14:val="3000"/>
                  </w14:schemeClr>
                </w14:gs>
                <w14:gs w14:pos="100000">
                  <w14:schemeClr w14:val="accent1">
                    <w14:lumMod w14:val="60000"/>
                    <w14:lumOff w14:val="40000"/>
                  </w14:schemeClr>
                </w14:gs>
              </w14:gsLst>
              <w14:path w14:path="circle">
                <w14:fillToRect w14:l="100000" w14:t="100000" w14:r="0" w14:b="0"/>
              </w14:path>
            </w14:gradFill>
          </w14:textFill>
        </w:rPr>
        <w:t>投资占家庭总收入的比例</w:t>
      </w:r>
      <w:r w:rsidR="00FD2EB6" w:rsidRPr="000B4270">
        <w:rPr>
          <w:rStyle w:val="ac"/>
          <w:rFonts w:ascii="宋体" w:eastAsia="宋体" w:hAnsi="宋体"/>
          <w:b/>
          <w:color w:val="4472C4" w:themeColor="accent1"/>
          <w:szCs w:val="21"/>
          <w14:textFill>
            <w14:gradFill>
              <w14:gsLst>
                <w14:gs w14:pos="0">
                  <w14:schemeClr w14:val="accent1">
                    <w14:lumMod w14:val="67000"/>
                  </w14:schemeClr>
                </w14:gs>
                <w14:gs w14:pos="48000">
                  <w14:schemeClr w14:val="accent1">
                    <w14:lumMod w14:val="97000"/>
                    <w14:lumOff w14:val="3000"/>
                  </w14:schemeClr>
                </w14:gs>
                <w14:gs w14:pos="100000">
                  <w14:schemeClr w14:val="accent1">
                    <w14:lumMod w14:val="60000"/>
                    <w14:lumOff w14:val="40000"/>
                  </w14:schemeClr>
                </w14:gs>
              </w14:gsLst>
              <w14:path w14:path="circle">
                <w14:fillToRect w14:l="100000" w14:t="100000" w14:r="0" w14:b="0"/>
              </w14:path>
            </w14:gradFill>
          </w14:textFill>
        </w:rPr>
        <w:footnoteReference w:id="3"/>
      </w:r>
    </w:p>
    <w:tbl>
      <w:tblPr>
        <w:tblStyle w:val="a3"/>
        <w:tblW w:w="0" w:type="auto"/>
        <w:jc w:val="center"/>
        <w:tblBorders>
          <w:top w:val="double" w:sz="4" w:space="0" w:color="ED7D31" w:themeColor="accent2"/>
          <w:left w:val="double" w:sz="4" w:space="0" w:color="ED7D31" w:themeColor="accent2"/>
          <w:bottom w:val="double" w:sz="4" w:space="0" w:color="ED7D31" w:themeColor="accent2"/>
          <w:right w:val="double" w:sz="4" w:space="0" w:color="ED7D31" w:themeColor="accent2"/>
          <w:insideH w:val="single" w:sz="4" w:space="0" w:color="ED7D31" w:themeColor="accent2"/>
          <w:insideV w:val="single" w:sz="4" w:space="0" w:color="ED7D31" w:themeColor="accent2"/>
        </w:tblBorders>
        <w:shd w:val="clear" w:color="auto" w:fill="DEEAF6" w:themeFill="accent5" w:themeFillTint="33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699"/>
        <w:gridCol w:w="1117"/>
        <w:gridCol w:w="1121"/>
        <w:gridCol w:w="1121"/>
        <w:gridCol w:w="1118"/>
        <w:gridCol w:w="1134"/>
      </w:tblGrid>
      <w:tr w:rsidR="00FD2EB6" w:rsidRPr="00FD2EB6" w:rsidTr="000B4270">
        <w:trPr>
          <w:trHeight w:val="397"/>
          <w:jc w:val="center"/>
        </w:trPr>
        <w:tc>
          <w:tcPr>
            <w:tcW w:w="699" w:type="dxa"/>
            <w:tcBorders>
              <w:top w:val="double" w:sz="4" w:space="0" w:color="ED7D31" w:themeColor="accent2"/>
              <w:bottom w:val="double" w:sz="4" w:space="0" w:color="ED7D31" w:themeColor="accent2"/>
            </w:tcBorders>
            <w:shd w:val="clear" w:color="auto" w:fill="DEEAF6" w:themeFill="accent5" w:themeFillTint="33"/>
            <w:vAlign w:val="center"/>
          </w:tcPr>
          <w:p w:rsidR="00FD2EB6" w:rsidRPr="00FD2EB6" w:rsidRDefault="00FD2EB6" w:rsidP="00FD2EB6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bookmarkStart w:id="0" w:name="_GoBack"/>
            <w:r w:rsidRPr="00FD2EB6">
              <w:rPr>
                <w:rFonts w:ascii="宋体" w:eastAsia="宋体" w:hAnsi="宋体" w:hint="eastAsia"/>
                <w:sz w:val="18"/>
                <w:szCs w:val="18"/>
              </w:rPr>
              <w:t>年份</w:t>
            </w:r>
          </w:p>
        </w:tc>
        <w:tc>
          <w:tcPr>
            <w:tcW w:w="1117" w:type="dxa"/>
            <w:tcBorders>
              <w:top w:val="double" w:sz="4" w:space="0" w:color="ED7D31" w:themeColor="accent2"/>
              <w:bottom w:val="double" w:sz="4" w:space="0" w:color="ED7D31" w:themeColor="accent2"/>
            </w:tcBorders>
            <w:shd w:val="clear" w:color="auto" w:fill="DEEAF6" w:themeFill="accent5" w:themeFillTint="33"/>
            <w:vAlign w:val="center"/>
          </w:tcPr>
          <w:p w:rsidR="00FD2EB6" w:rsidRPr="00FD2EB6" w:rsidRDefault="00FD2EB6" w:rsidP="00FD2EB6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FD2EB6">
              <w:rPr>
                <w:rFonts w:ascii="宋体" w:eastAsia="宋体" w:hAnsi="宋体" w:hint="eastAsia"/>
                <w:sz w:val="18"/>
                <w:szCs w:val="18"/>
              </w:rPr>
              <w:t>1</w:t>
            </w:r>
            <w:r w:rsidRPr="00FD2EB6">
              <w:rPr>
                <w:rFonts w:ascii="宋体" w:eastAsia="宋体" w:hAnsi="宋体"/>
                <w:sz w:val="18"/>
                <w:szCs w:val="18"/>
              </w:rPr>
              <w:t>5%</w:t>
            </w:r>
            <w:r w:rsidRPr="00FD2EB6">
              <w:rPr>
                <w:rFonts w:ascii="宋体" w:eastAsia="宋体" w:hAnsi="宋体" w:hint="eastAsia"/>
                <w:sz w:val="18"/>
                <w:szCs w:val="18"/>
              </w:rPr>
              <w:t>以下(%</w:t>
            </w:r>
            <w:r w:rsidRPr="00FD2EB6">
              <w:rPr>
                <w:rFonts w:ascii="宋体" w:eastAsia="宋体" w:hAnsi="宋体"/>
                <w:sz w:val="18"/>
                <w:szCs w:val="18"/>
              </w:rPr>
              <w:t>)</w:t>
            </w:r>
          </w:p>
        </w:tc>
        <w:tc>
          <w:tcPr>
            <w:tcW w:w="1121" w:type="dxa"/>
            <w:tcBorders>
              <w:top w:val="double" w:sz="4" w:space="0" w:color="ED7D31" w:themeColor="accent2"/>
              <w:bottom w:val="double" w:sz="4" w:space="0" w:color="ED7D31" w:themeColor="accent2"/>
            </w:tcBorders>
            <w:shd w:val="clear" w:color="auto" w:fill="DEEAF6" w:themeFill="accent5" w:themeFillTint="33"/>
            <w:vAlign w:val="center"/>
          </w:tcPr>
          <w:p w:rsidR="00FD2EB6" w:rsidRPr="00FD2EB6" w:rsidRDefault="00FD2EB6" w:rsidP="00FD2EB6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FD2EB6">
              <w:rPr>
                <w:rFonts w:ascii="宋体" w:eastAsia="宋体" w:hAnsi="宋体" w:hint="eastAsia"/>
                <w:sz w:val="18"/>
                <w:szCs w:val="18"/>
              </w:rPr>
              <w:t>1</w:t>
            </w:r>
            <w:r w:rsidRPr="00FD2EB6">
              <w:rPr>
                <w:rFonts w:ascii="宋体" w:eastAsia="宋体" w:hAnsi="宋体"/>
                <w:sz w:val="18"/>
                <w:szCs w:val="18"/>
              </w:rPr>
              <w:t>5-30%</w:t>
            </w:r>
            <w:r w:rsidRPr="00FD2EB6">
              <w:rPr>
                <w:rFonts w:ascii="宋体" w:eastAsia="宋体" w:hAnsi="宋体" w:hint="eastAsia"/>
                <w:sz w:val="18"/>
                <w:szCs w:val="18"/>
              </w:rPr>
              <w:t>(%</w:t>
            </w:r>
            <w:r w:rsidRPr="00FD2EB6">
              <w:rPr>
                <w:rFonts w:ascii="宋体" w:eastAsia="宋体" w:hAnsi="宋体"/>
                <w:sz w:val="18"/>
                <w:szCs w:val="18"/>
              </w:rPr>
              <w:t>)</w:t>
            </w:r>
          </w:p>
        </w:tc>
        <w:tc>
          <w:tcPr>
            <w:tcW w:w="1121" w:type="dxa"/>
            <w:tcBorders>
              <w:top w:val="double" w:sz="4" w:space="0" w:color="ED7D31" w:themeColor="accent2"/>
              <w:bottom w:val="double" w:sz="4" w:space="0" w:color="ED7D31" w:themeColor="accent2"/>
            </w:tcBorders>
            <w:shd w:val="clear" w:color="auto" w:fill="DEEAF6" w:themeFill="accent5" w:themeFillTint="33"/>
            <w:vAlign w:val="center"/>
          </w:tcPr>
          <w:p w:rsidR="00FD2EB6" w:rsidRPr="00FD2EB6" w:rsidRDefault="00FD2EB6" w:rsidP="00FD2EB6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FD2EB6">
              <w:rPr>
                <w:rFonts w:ascii="宋体" w:eastAsia="宋体" w:hAnsi="宋体" w:hint="eastAsia"/>
                <w:sz w:val="18"/>
                <w:szCs w:val="18"/>
              </w:rPr>
              <w:t>3</w:t>
            </w:r>
            <w:r w:rsidRPr="00FD2EB6">
              <w:rPr>
                <w:rFonts w:ascii="宋体" w:eastAsia="宋体" w:hAnsi="宋体"/>
                <w:sz w:val="18"/>
                <w:szCs w:val="18"/>
              </w:rPr>
              <w:t>0-50%</w:t>
            </w:r>
            <w:r w:rsidRPr="00FD2EB6">
              <w:rPr>
                <w:rFonts w:ascii="宋体" w:eastAsia="宋体" w:hAnsi="宋体" w:hint="eastAsia"/>
                <w:sz w:val="18"/>
                <w:szCs w:val="18"/>
              </w:rPr>
              <w:t>(%</w:t>
            </w:r>
            <w:r w:rsidRPr="00FD2EB6">
              <w:rPr>
                <w:rFonts w:ascii="宋体" w:eastAsia="宋体" w:hAnsi="宋体"/>
                <w:sz w:val="18"/>
                <w:szCs w:val="18"/>
              </w:rPr>
              <w:t>)</w:t>
            </w:r>
          </w:p>
        </w:tc>
        <w:tc>
          <w:tcPr>
            <w:tcW w:w="1118" w:type="dxa"/>
            <w:tcBorders>
              <w:top w:val="double" w:sz="4" w:space="0" w:color="ED7D31" w:themeColor="accent2"/>
              <w:bottom w:val="double" w:sz="4" w:space="0" w:color="ED7D31" w:themeColor="accent2"/>
            </w:tcBorders>
            <w:shd w:val="clear" w:color="auto" w:fill="DEEAF6" w:themeFill="accent5" w:themeFillTint="33"/>
            <w:vAlign w:val="center"/>
          </w:tcPr>
          <w:p w:rsidR="00FD2EB6" w:rsidRPr="00FD2EB6" w:rsidRDefault="00FD2EB6" w:rsidP="00FD2EB6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FD2EB6">
              <w:rPr>
                <w:rFonts w:ascii="宋体" w:eastAsia="宋体" w:hAnsi="宋体" w:hint="eastAsia"/>
                <w:sz w:val="18"/>
                <w:szCs w:val="18"/>
              </w:rPr>
              <w:t>5</w:t>
            </w:r>
            <w:r w:rsidRPr="00FD2EB6">
              <w:rPr>
                <w:rFonts w:ascii="宋体" w:eastAsia="宋体" w:hAnsi="宋体"/>
                <w:sz w:val="18"/>
                <w:szCs w:val="18"/>
              </w:rPr>
              <w:t>0%</w:t>
            </w:r>
            <w:r w:rsidRPr="00FD2EB6">
              <w:rPr>
                <w:rFonts w:ascii="宋体" w:eastAsia="宋体" w:hAnsi="宋体" w:hint="eastAsia"/>
                <w:sz w:val="18"/>
                <w:szCs w:val="18"/>
              </w:rPr>
              <w:t>以上(%</w:t>
            </w:r>
            <w:r w:rsidRPr="00FD2EB6">
              <w:rPr>
                <w:rFonts w:ascii="宋体" w:eastAsia="宋体" w:hAnsi="宋体"/>
                <w:sz w:val="18"/>
                <w:szCs w:val="18"/>
              </w:rPr>
              <w:t>)</w:t>
            </w:r>
          </w:p>
        </w:tc>
        <w:tc>
          <w:tcPr>
            <w:tcW w:w="1134" w:type="dxa"/>
            <w:tcBorders>
              <w:top w:val="double" w:sz="4" w:space="0" w:color="ED7D31" w:themeColor="accent2"/>
              <w:bottom w:val="double" w:sz="4" w:space="0" w:color="ED7D31" w:themeColor="accent2"/>
            </w:tcBorders>
            <w:shd w:val="clear" w:color="auto" w:fill="DEEAF6" w:themeFill="accent5" w:themeFillTint="33"/>
            <w:vAlign w:val="center"/>
          </w:tcPr>
          <w:p w:rsidR="00FD2EB6" w:rsidRPr="00FD2EB6" w:rsidRDefault="00FD2EB6" w:rsidP="00FD2EB6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FD2EB6">
              <w:rPr>
                <w:rFonts w:ascii="宋体" w:eastAsia="宋体" w:hAnsi="宋体" w:hint="eastAsia"/>
                <w:sz w:val="18"/>
                <w:szCs w:val="18"/>
              </w:rPr>
              <w:t>样本量(万)</w:t>
            </w:r>
          </w:p>
        </w:tc>
      </w:tr>
      <w:tr w:rsidR="00FD2EB6" w:rsidRPr="00FD2EB6" w:rsidTr="000B4270">
        <w:trPr>
          <w:trHeight w:val="397"/>
          <w:jc w:val="center"/>
        </w:trPr>
        <w:tc>
          <w:tcPr>
            <w:tcW w:w="699" w:type="dxa"/>
            <w:tcBorders>
              <w:top w:val="double" w:sz="4" w:space="0" w:color="ED7D31" w:themeColor="accent2"/>
            </w:tcBorders>
            <w:shd w:val="clear" w:color="auto" w:fill="DEEAF6" w:themeFill="accent5" w:themeFillTint="33"/>
            <w:vAlign w:val="center"/>
          </w:tcPr>
          <w:p w:rsidR="00FD2EB6" w:rsidRPr="00FD2EB6" w:rsidRDefault="00FD2EB6" w:rsidP="00FD2EB6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FD2EB6">
              <w:rPr>
                <w:rFonts w:ascii="宋体" w:eastAsia="宋体" w:hAnsi="宋体" w:hint="eastAsia"/>
                <w:sz w:val="18"/>
                <w:szCs w:val="18"/>
              </w:rPr>
              <w:t>2</w:t>
            </w:r>
            <w:r w:rsidRPr="00FD2EB6">
              <w:rPr>
                <w:rFonts w:ascii="宋体" w:eastAsia="宋体" w:hAnsi="宋体"/>
                <w:sz w:val="18"/>
                <w:szCs w:val="18"/>
              </w:rPr>
              <w:t>013</w:t>
            </w:r>
          </w:p>
        </w:tc>
        <w:tc>
          <w:tcPr>
            <w:tcW w:w="1117" w:type="dxa"/>
            <w:tcBorders>
              <w:top w:val="double" w:sz="4" w:space="0" w:color="ED7D31" w:themeColor="accent2"/>
            </w:tcBorders>
            <w:shd w:val="clear" w:color="auto" w:fill="DEEAF6" w:themeFill="accent5" w:themeFillTint="33"/>
            <w:vAlign w:val="center"/>
          </w:tcPr>
          <w:p w:rsidR="00FD2EB6" w:rsidRPr="00FD2EB6" w:rsidRDefault="00FD2EB6" w:rsidP="00FD2EB6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FD2EB6">
              <w:rPr>
                <w:rFonts w:ascii="宋体" w:eastAsia="宋体" w:hAnsi="宋体" w:hint="eastAsia"/>
                <w:sz w:val="18"/>
                <w:szCs w:val="18"/>
              </w:rPr>
              <w:t>5</w:t>
            </w:r>
            <w:r w:rsidRPr="00FD2EB6">
              <w:rPr>
                <w:rFonts w:ascii="宋体" w:eastAsia="宋体" w:hAnsi="宋体"/>
                <w:sz w:val="18"/>
                <w:szCs w:val="18"/>
              </w:rPr>
              <w:t>7.12</w:t>
            </w:r>
          </w:p>
        </w:tc>
        <w:tc>
          <w:tcPr>
            <w:tcW w:w="1121" w:type="dxa"/>
            <w:tcBorders>
              <w:top w:val="double" w:sz="4" w:space="0" w:color="ED7D31" w:themeColor="accent2"/>
            </w:tcBorders>
            <w:shd w:val="clear" w:color="auto" w:fill="DEEAF6" w:themeFill="accent5" w:themeFillTint="33"/>
            <w:vAlign w:val="center"/>
          </w:tcPr>
          <w:p w:rsidR="00FD2EB6" w:rsidRPr="00FD2EB6" w:rsidRDefault="00FD2EB6" w:rsidP="00FD2EB6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FD2EB6">
              <w:rPr>
                <w:rFonts w:ascii="宋体" w:eastAsia="宋体" w:hAnsi="宋体" w:hint="eastAsia"/>
                <w:sz w:val="18"/>
                <w:szCs w:val="18"/>
              </w:rPr>
              <w:t>1</w:t>
            </w:r>
            <w:r w:rsidRPr="00FD2EB6">
              <w:rPr>
                <w:rFonts w:ascii="宋体" w:eastAsia="宋体" w:hAnsi="宋体"/>
                <w:sz w:val="18"/>
                <w:szCs w:val="18"/>
              </w:rPr>
              <w:t>5.47</w:t>
            </w:r>
          </w:p>
        </w:tc>
        <w:tc>
          <w:tcPr>
            <w:tcW w:w="1121" w:type="dxa"/>
            <w:tcBorders>
              <w:top w:val="double" w:sz="4" w:space="0" w:color="ED7D31" w:themeColor="accent2"/>
            </w:tcBorders>
            <w:shd w:val="clear" w:color="auto" w:fill="DEEAF6" w:themeFill="accent5" w:themeFillTint="33"/>
            <w:vAlign w:val="center"/>
          </w:tcPr>
          <w:p w:rsidR="00FD2EB6" w:rsidRPr="00FD2EB6" w:rsidRDefault="00FD2EB6" w:rsidP="00FD2EB6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FD2EB6">
              <w:rPr>
                <w:rFonts w:ascii="宋体" w:eastAsia="宋体" w:hAnsi="宋体" w:hint="eastAsia"/>
                <w:sz w:val="18"/>
                <w:szCs w:val="18"/>
              </w:rPr>
              <w:t>7</w:t>
            </w:r>
            <w:r w:rsidRPr="00FD2EB6">
              <w:rPr>
                <w:rFonts w:ascii="宋体" w:eastAsia="宋体" w:hAnsi="宋体"/>
                <w:sz w:val="18"/>
                <w:szCs w:val="18"/>
              </w:rPr>
              <w:t>.93</w:t>
            </w:r>
          </w:p>
        </w:tc>
        <w:tc>
          <w:tcPr>
            <w:tcW w:w="1118" w:type="dxa"/>
            <w:tcBorders>
              <w:top w:val="double" w:sz="4" w:space="0" w:color="ED7D31" w:themeColor="accent2"/>
            </w:tcBorders>
            <w:shd w:val="clear" w:color="auto" w:fill="DEEAF6" w:themeFill="accent5" w:themeFillTint="33"/>
            <w:vAlign w:val="center"/>
          </w:tcPr>
          <w:p w:rsidR="00FD2EB6" w:rsidRPr="00FD2EB6" w:rsidRDefault="00FD2EB6" w:rsidP="00FD2EB6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FD2EB6">
              <w:rPr>
                <w:rFonts w:ascii="宋体" w:eastAsia="宋体" w:hAnsi="宋体" w:hint="eastAsia"/>
                <w:sz w:val="18"/>
                <w:szCs w:val="18"/>
              </w:rPr>
              <w:t>1</w:t>
            </w:r>
            <w:r w:rsidRPr="00FD2EB6">
              <w:rPr>
                <w:rFonts w:ascii="宋体" w:eastAsia="宋体" w:hAnsi="宋体"/>
                <w:sz w:val="18"/>
                <w:szCs w:val="18"/>
              </w:rPr>
              <w:t>9.48</w:t>
            </w:r>
          </w:p>
        </w:tc>
        <w:tc>
          <w:tcPr>
            <w:tcW w:w="1134" w:type="dxa"/>
            <w:tcBorders>
              <w:top w:val="double" w:sz="4" w:space="0" w:color="ED7D31" w:themeColor="accent2"/>
            </w:tcBorders>
            <w:shd w:val="clear" w:color="auto" w:fill="DEEAF6" w:themeFill="accent5" w:themeFillTint="33"/>
            <w:vAlign w:val="center"/>
          </w:tcPr>
          <w:p w:rsidR="00FD2EB6" w:rsidRPr="00FD2EB6" w:rsidRDefault="00FD2EB6" w:rsidP="00FD2EB6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FD2EB6">
              <w:rPr>
                <w:rFonts w:ascii="宋体" w:eastAsia="宋体" w:hAnsi="宋体" w:hint="eastAsia"/>
                <w:sz w:val="18"/>
                <w:szCs w:val="18"/>
              </w:rPr>
              <w:t>8</w:t>
            </w:r>
            <w:r w:rsidRPr="00FD2EB6">
              <w:rPr>
                <w:rFonts w:ascii="宋体" w:eastAsia="宋体" w:hAnsi="宋体"/>
                <w:sz w:val="18"/>
                <w:szCs w:val="18"/>
              </w:rPr>
              <w:t>844</w:t>
            </w:r>
          </w:p>
        </w:tc>
      </w:tr>
      <w:tr w:rsidR="00FD2EB6" w:rsidRPr="00FD2EB6" w:rsidTr="000B4270">
        <w:trPr>
          <w:trHeight w:val="397"/>
          <w:jc w:val="center"/>
        </w:trPr>
        <w:tc>
          <w:tcPr>
            <w:tcW w:w="699" w:type="dxa"/>
            <w:shd w:val="clear" w:color="auto" w:fill="DEEAF6" w:themeFill="accent5" w:themeFillTint="33"/>
            <w:vAlign w:val="center"/>
          </w:tcPr>
          <w:p w:rsidR="00FD2EB6" w:rsidRPr="00FD2EB6" w:rsidRDefault="00FD2EB6" w:rsidP="00FD2EB6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FD2EB6">
              <w:rPr>
                <w:rFonts w:ascii="宋体" w:eastAsia="宋体" w:hAnsi="宋体" w:hint="eastAsia"/>
                <w:sz w:val="18"/>
                <w:szCs w:val="18"/>
              </w:rPr>
              <w:t>2</w:t>
            </w:r>
            <w:r w:rsidRPr="00FD2EB6">
              <w:rPr>
                <w:rFonts w:ascii="宋体" w:eastAsia="宋体" w:hAnsi="宋体"/>
                <w:sz w:val="18"/>
                <w:szCs w:val="18"/>
              </w:rPr>
              <w:t>015</w:t>
            </w:r>
          </w:p>
        </w:tc>
        <w:tc>
          <w:tcPr>
            <w:tcW w:w="1117" w:type="dxa"/>
            <w:shd w:val="clear" w:color="auto" w:fill="DEEAF6" w:themeFill="accent5" w:themeFillTint="33"/>
            <w:vAlign w:val="center"/>
          </w:tcPr>
          <w:p w:rsidR="00FD2EB6" w:rsidRPr="00FD2EB6" w:rsidRDefault="00FD2EB6" w:rsidP="00FD2EB6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FD2EB6">
              <w:rPr>
                <w:rFonts w:ascii="宋体" w:eastAsia="宋体" w:hAnsi="宋体" w:hint="eastAsia"/>
                <w:sz w:val="18"/>
                <w:szCs w:val="18"/>
              </w:rPr>
              <w:t>5</w:t>
            </w:r>
            <w:r w:rsidRPr="00FD2EB6">
              <w:rPr>
                <w:rFonts w:ascii="宋体" w:eastAsia="宋体" w:hAnsi="宋体"/>
                <w:sz w:val="18"/>
                <w:szCs w:val="18"/>
              </w:rPr>
              <w:t>9.10</w:t>
            </w:r>
          </w:p>
        </w:tc>
        <w:tc>
          <w:tcPr>
            <w:tcW w:w="1121" w:type="dxa"/>
            <w:shd w:val="clear" w:color="auto" w:fill="DEEAF6" w:themeFill="accent5" w:themeFillTint="33"/>
            <w:vAlign w:val="center"/>
          </w:tcPr>
          <w:p w:rsidR="00FD2EB6" w:rsidRPr="00FD2EB6" w:rsidRDefault="00FD2EB6" w:rsidP="00FD2EB6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FD2EB6">
              <w:rPr>
                <w:rFonts w:ascii="宋体" w:eastAsia="宋体" w:hAnsi="宋体" w:hint="eastAsia"/>
                <w:sz w:val="18"/>
                <w:szCs w:val="18"/>
              </w:rPr>
              <w:t>1</w:t>
            </w:r>
            <w:r w:rsidRPr="00FD2EB6">
              <w:rPr>
                <w:rFonts w:ascii="宋体" w:eastAsia="宋体" w:hAnsi="宋体"/>
                <w:sz w:val="18"/>
                <w:szCs w:val="18"/>
              </w:rPr>
              <w:t>4.73</w:t>
            </w:r>
          </w:p>
        </w:tc>
        <w:tc>
          <w:tcPr>
            <w:tcW w:w="1121" w:type="dxa"/>
            <w:shd w:val="clear" w:color="auto" w:fill="DEEAF6" w:themeFill="accent5" w:themeFillTint="33"/>
            <w:vAlign w:val="center"/>
          </w:tcPr>
          <w:p w:rsidR="00FD2EB6" w:rsidRPr="00FD2EB6" w:rsidRDefault="00FD2EB6" w:rsidP="00FD2EB6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FD2EB6">
              <w:rPr>
                <w:rFonts w:ascii="宋体" w:eastAsia="宋体" w:hAnsi="宋体" w:hint="eastAsia"/>
                <w:sz w:val="18"/>
                <w:szCs w:val="18"/>
              </w:rPr>
              <w:t>8</w:t>
            </w:r>
            <w:r w:rsidRPr="00FD2EB6">
              <w:rPr>
                <w:rFonts w:ascii="宋体" w:eastAsia="宋体" w:hAnsi="宋体"/>
                <w:sz w:val="18"/>
                <w:szCs w:val="18"/>
              </w:rPr>
              <w:t>.09</w:t>
            </w:r>
          </w:p>
        </w:tc>
        <w:tc>
          <w:tcPr>
            <w:tcW w:w="1118" w:type="dxa"/>
            <w:shd w:val="clear" w:color="auto" w:fill="DEEAF6" w:themeFill="accent5" w:themeFillTint="33"/>
            <w:vAlign w:val="center"/>
          </w:tcPr>
          <w:p w:rsidR="00FD2EB6" w:rsidRPr="00FD2EB6" w:rsidRDefault="00FD2EB6" w:rsidP="00FD2EB6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FD2EB6">
              <w:rPr>
                <w:rFonts w:ascii="宋体" w:eastAsia="宋体" w:hAnsi="宋体" w:hint="eastAsia"/>
                <w:sz w:val="18"/>
                <w:szCs w:val="18"/>
              </w:rPr>
              <w:t>1</w:t>
            </w:r>
            <w:r w:rsidRPr="00FD2EB6">
              <w:rPr>
                <w:rFonts w:ascii="宋体" w:eastAsia="宋体" w:hAnsi="宋体"/>
                <w:sz w:val="18"/>
                <w:szCs w:val="18"/>
              </w:rPr>
              <w:t>8.08</w:t>
            </w:r>
          </w:p>
        </w:tc>
        <w:tc>
          <w:tcPr>
            <w:tcW w:w="1134" w:type="dxa"/>
            <w:shd w:val="clear" w:color="auto" w:fill="DEEAF6" w:themeFill="accent5" w:themeFillTint="33"/>
            <w:vAlign w:val="center"/>
          </w:tcPr>
          <w:p w:rsidR="00FD2EB6" w:rsidRPr="00FD2EB6" w:rsidRDefault="00FD2EB6" w:rsidP="00FD2EB6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FD2EB6">
              <w:rPr>
                <w:rFonts w:ascii="宋体" w:eastAsia="宋体" w:hAnsi="宋体" w:hint="eastAsia"/>
                <w:sz w:val="18"/>
                <w:szCs w:val="18"/>
              </w:rPr>
              <w:t>1</w:t>
            </w:r>
            <w:r w:rsidRPr="00FD2EB6">
              <w:rPr>
                <w:rFonts w:ascii="宋体" w:eastAsia="宋体" w:hAnsi="宋体"/>
                <w:sz w:val="18"/>
                <w:szCs w:val="18"/>
              </w:rPr>
              <w:t>2414</w:t>
            </w:r>
          </w:p>
        </w:tc>
      </w:tr>
      <w:tr w:rsidR="00FD2EB6" w:rsidRPr="00FD2EB6" w:rsidTr="000B4270">
        <w:trPr>
          <w:trHeight w:val="397"/>
          <w:jc w:val="center"/>
        </w:trPr>
        <w:tc>
          <w:tcPr>
            <w:tcW w:w="699" w:type="dxa"/>
            <w:shd w:val="clear" w:color="auto" w:fill="DEEAF6" w:themeFill="accent5" w:themeFillTint="33"/>
            <w:vAlign w:val="center"/>
          </w:tcPr>
          <w:p w:rsidR="00FD2EB6" w:rsidRPr="00FD2EB6" w:rsidRDefault="00FD2EB6" w:rsidP="00FD2EB6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FD2EB6">
              <w:rPr>
                <w:rFonts w:ascii="宋体" w:eastAsia="宋体" w:hAnsi="宋体" w:hint="eastAsia"/>
                <w:sz w:val="18"/>
                <w:szCs w:val="18"/>
              </w:rPr>
              <w:t>2</w:t>
            </w:r>
            <w:r w:rsidRPr="00FD2EB6">
              <w:rPr>
                <w:rFonts w:ascii="宋体" w:eastAsia="宋体" w:hAnsi="宋体"/>
                <w:sz w:val="18"/>
                <w:szCs w:val="18"/>
              </w:rPr>
              <w:t>017</w:t>
            </w:r>
          </w:p>
        </w:tc>
        <w:tc>
          <w:tcPr>
            <w:tcW w:w="1117" w:type="dxa"/>
            <w:shd w:val="clear" w:color="auto" w:fill="DEEAF6" w:themeFill="accent5" w:themeFillTint="33"/>
            <w:vAlign w:val="center"/>
          </w:tcPr>
          <w:p w:rsidR="00FD2EB6" w:rsidRPr="00FD2EB6" w:rsidRDefault="00FD2EB6" w:rsidP="00FD2EB6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FD2EB6">
              <w:rPr>
                <w:rFonts w:ascii="宋体" w:eastAsia="宋体" w:hAnsi="宋体" w:hint="eastAsia"/>
                <w:sz w:val="18"/>
                <w:szCs w:val="18"/>
              </w:rPr>
              <w:t>6</w:t>
            </w:r>
            <w:r w:rsidRPr="00FD2EB6">
              <w:rPr>
                <w:rFonts w:ascii="宋体" w:eastAsia="宋体" w:hAnsi="宋体"/>
                <w:sz w:val="18"/>
                <w:szCs w:val="18"/>
              </w:rPr>
              <w:t>4.71</w:t>
            </w:r>
          </w:p>
        </w:tc>
        <w:tc>
          <w:tcPr>
            <w:tcW w:w="1121" w:type="dxa"/>
            <w:shd w:val="clear" w:color="auto" w:fill="DEEAF6" w:themeFill="accent5" w:themeFillTint="33"/>
            <w:vAlign w:val="center"/>
          </w:tcPr>
          <w:p w:rsidR="00FD2EB6" w:rsidRPr="00FD2EB6" w:rsidRDefault="00FD2EB6" w:rsidP="00FD2EB6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FD2EB6">
              <w:rPr>
                <w:rFonts w:ascii="宋体" w:eastAsia="宋体" w:hAnsi="宋体" w:hint="eastAsia"/>
                <w:sz w:val="18"/>
                <w:szCs w:val="18"/>
              </w:rPr>
              <w:t>1</w:t>
            </w:r>
            <w:r w:rsidRPr="00FD2EB6">
              <w:rPr>
                <w:rFonts w:ascii="宋体" w:eastAsia="宋体" w:hAnsi="宋体"/>
                <w:sz w:val="18"/>
                <w:szCs w:val="18"/>
              </w:rPr>
              <w:t>5.29</w:t>
            </w:r>
          </w:p>
        </w:tc>
        <w:tc>
          <w:tcPr>
            <w:tcW w:w="1121" w:type="dxa"/>
            <w:shd w:val="clear" w:color="auto" w:fill="DEEAF6" w:themeFill="accent5" w:themeFillTint="33"/>
            <w:vAlign w:val="center"/>
          </w:tcPr>
          <w:p w:rsidR="00FD2EB6" w:rsidRPr="00FD2EB6" w:rsidRDefault="00FD2EB6" w:rsidP="00FD2EB6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FD2EB6">
              <w:rPr>
                <w:rFonts w:ascii="宋体" w:eastAsia="宋体" w:hAnsi="宋体" w:hint="eastAsia"/>
                <w:sz w:val="18"/>
                <w:szCs w:val="18"/>
              </w:rPr>
              <w:t>7</w:t>
            </w:r>
            <w:r w:rsidRPr="00FD2EB6">
              <w:rPr>
                <w:rFonts w:ascii="宋体" w:eastAsia="宋体" w:hAnsi="宋体"/>
                <w:sz w:val="18"/>
                <w:szCs w:val="18"/>
              </w:rPr>
              <w:t>.60</w:t>
            </w:r>
          </w:p>
        </w:tc>
        <w:tc>
          <w:tcPr>
            <w:tcW w:w="1118" w:type="dxa"/>
            <w:shd w:val="clear" w:color="auto" w:fill="DEEAF6" w:themeFill="accent5" w:themeFillTint="33"/>
            <w:vAlign w:val="center"/>
          </w:tcPr>
          <w:p w:rsidR="00FD2EB6" w:rsidRPr="00FD2EB6" w:rsidRDefault="00FD2EB6" w:rsidP="00FD2EB6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FD2EB6">
              <w:rPr>
                <w:rFonts w:ascii="宋体" w:eastAsia="宋体" w:hAnsi="宋体" w:hint="eastAsia"/>
                <w:sz w:val="18"/>
                <w:szCs w:val="18"/>
              </w:rPr>
              <w:t>1</w:t>
            </w:r>
            <w:r w:rsidRPr="00FD2EB6">
              <w:rPr>
                <w:rFonts w:ascii="宋体" w:eastAsia="宋体" w:hAnsi="宋体"/>
                <w:sz w:val="18"/>
                <w:szCs w:val="18"/>
              </w:rPr>
              <w:t>2.40</w:t>
            </w:r>
          </w:p>
        </w:tc>
        <w:tc>
          <w:tcPr>
            <w:tcW w:w="1134" w:type="dxa"/>
            <w:shd w:val="clear" w:color="auto" w:fill="DEEAF6" w:themeFill="accent5" w:themeFillTint="33"/>
            <w:vAlign w:val="center"/>
          </w:tcPr>
          <w:p w:rsidR="00FD2EB6" w:rsidRPr="00FD2EB6" w:rsidRDefault="00FD2EB6" w:rsidP="00FD2EB6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FD2EB6">
              <w:rPr>
                <w:rFonts w:ascii="宋体" w:eastAsia="宋体" w:hAnsi="宋体" w:hint="eastAsia"/>
                <w:sz w:val="18"/>
                <w:szCs w:val="18"/>
              </w:rPr>
              <w:t>1</w:t>
            </w:r>
            <w:r w:rsidRPr="00FD2EB6">
              <w:rPr>
                <w:rFonts w:ascii="宋体" w:eastAsia="宋体" w:hAnsi="宋体"/>
                <w:sz w:val="18"/>
                <w:szCs w:val="18"/>
              </w:rPr>
              <w:t>4407</w:t>
            </w:r>
          </w:p>
        </w:tc>
      </w:tr>
      <w:tr w:rsidR="00FD2EB6" w:rsidRPr="00FD2EB6" w:rsidTr="000B4270">
        <w:trPr>
          <w:trHeight w:val="397"/>
          <w:jc w:val="center"/>
        </w:trPr>
        <w:tc>
          <w:tcPr>
            <w:tcW w:w="699" w:type="dxa"/>
            <w:shd w:val="clear" w:color="auto" w:fill="DEEAF6" w:themeFill="accent5" w:themeFillTint="33"/>
            <w:vAlign w:val="center"/>
          </w:tcPr>
          <w:p w:rsidR="00FD2EB6" w:rsidRPr="00FD2EB6" w:rsidRDefault="00FD2EB6" w:rsidP="00FD2EB6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FD2EB6">
              <w:rPr>
                <w:rFonts w:ascii="宋体" w:eastAsia="宋体" w:hAnsi="宋体" w:hint="eastAsia"/>
                <w:sz w:val="18"/>
                <w:szCs w:val="18"/>
              </w:rPr>
              <w:t>2</w:t>
            </w:r>
            <w:r w:rsidRPr="00FD2EB6">
              <w:rPr>
                <w:rFonts w:ascii="宋体" w:eastAsia="宋体" w:hAnsi="宋体"/>
                <w:sz w:val="18"/>
                <w:szCs w:val="18"/>
              </w:rPr>
              <w:t>019</w:t>
            </w:r>
          </w:p>
        </w:tc>
        <w:tc>
          <w:tcPr>
            <w:tcW w:w="1117" w:type="dxa"/>
            <w:shd w:val="clear" w:color="auto" w:fill="DEEAF6" w:themeFill="accent5" w:themeFillTint="33"/>
            <w:vAlign w:val="center"/>
          </w:tcPr>
          <w:p w:rsidR="00FD2EB6" w:rsidRPr="00FD2EB6" w:rsidRDefault="00FD2EB6" w:rsidP="00FD2EB6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FD2EB6">
              <w:rPr>
                <w:rFonts w:ascii="宋体" w:eastAsia="宋体" w:hAnsi="宋体" w:hint="eastAsia"/>
                <w:sz w:val="18"/>
                <w:szCs w:val="18"/>
              </w:rPr>
              <w:t>6</w:t>
            </w:r>
            <w:r w:rsidRPr="00FD2EB6">
              <w:rPr>
                <w:rFonts w:ascii="宋体" w:eastAsia="宋体" w:hAnsi="宋体"/>
                <w:sz w:val="18"/>
                <w:szCs w:val="18"/>
              </w:rPr>
              <w:t>3.29</w:t>
            </w:r>
          </w:p>
        </w:tc>
        <w:tc>
          <w:tcPr>
            <w:tcW w:w="1121" w:type="dxa"/>
            <w:shd w:val="clear" w:color="auto" w:fill="DEEAF6" w:themeFill="accent5" w:themeFillTint="33"/>
            <w:vAlign w:val="center"/>
          </w:tcPr>
          <w:p w:rsidR="00FD2EB6" w:rsidRPr="00FD2EB6" w:rsidRDefault="00FD2EB6" w:rsidP="00FD2EB6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FD2EB6">
              <w:rPr>
                <w:rFonts w:ascii="宋体" w:eastAsia="宋体" w:hAnsi="宋体" w:hint="eastAsia"/>
                <w:sz w:val="18"/>
                <w:szCs w:val="18"/>
              </w:rPr>
              <w:t>1</w:t>
            </w:r>
            <w:r w:rsidRPr="00FD2EB6">
              <w:rPr>
                <w:rFonts w:ascii="宋体" w:eastAsia="宋体" w:hAnsi="宋体"/>
                <w:sz w:val="18"/>
                <w:szCs w:val="18"/>
              </w:rPr>
              <w:t>4.91</w:t>
            </w:r>
          </w:p>
        </w:tc>
        <w:tc>
          <w:tcPr>
            <w:tcW w:w="1121" w:type="dxa"/>
            <w:shd w:val="clear" w:color="auto" w:fill="DEEAF6" w:themeFill="accent5" w:themeFillTint="33"/>
            <w:vAlign w:val="center"/>
          </w:tcPr>
          <w:p w:rsidR="00FD2EB6" w:rsidRPr="00FD2EB6" w:rsidRDefault="00FD2EB6" w:rsidP="00FD2EB6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FD2EB6">
              <w:rPr>
                <w:rFonts w:ascii="宋体" w:eastAsia="宋体" w:hAnsi="宋体" w:hint="eastAsia"/>
                <w:sz w:val="18"/>
                <w:szCs w:val="18"/>
              </w:rPr>
              <w:t>8</w:t>
            </w:r>
            <w:r w:rsidRPr="00FD2EB6">
              <w:rPr>
                <w:rFonts w:ascii="宋体" w:eastAsia="宋体" w:hAnsi="宋体"/>
                <w:sz w:val="18"/>
                <w:szCs w:val="18"/>
              </w:rPr>
              <w:t>.31</w:t>
            </w:r>
          </w:p>
        </w:tc>
        <w:tc>
          <w:tcPr>
            <w:tcW w:w="1118" w:type="dxa"/>
            <w:shd w:val="clear" w:color="auto" w:fill="DEEAF6" w:themeFill="accent5" w:themeFillTint="33"/>
            <w:vAlign w:val="center"/>
          </w:tcPr>
          <w:p w:rsidR="00FD2EB6" w:rsidRPr="00FD2EB6" w:rsidRDefault="00FD2EB6" w:rsidP="00FD2EB6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FD2EB6">
              <w:rPr>
                <w:rFonts w:ascii="宋体" w:eastAsia="宋体" w:hAnsi="宋体" w:hint="eastAsia"/>
                <w:sz w:val="18"/>
                <w:szCs w:val="18"/>
              </w:rPr>
              <w:t>1</w:t>
            </w:r>
            <w:r w:rsidRPr="00FD2EB6">
              <w:rPr>
                <w:rFonts w:ascii="宋体" w:eastAsia="宋体" w:hAnsi="宋体"/>
                <w:sz w:val="18"/>
                <w:szCs w:val="18"/>
              </w:rPr>
              <w:t>3.50</w:t>
            </w:r>
          </w:p>
        </w:tc>
        <w:tc>
          <w:tcPr>
            <w:tcW w:w="1134" w:type="dxa"/>
            <w:shd w:val="clear" w:color="auto" w:fill="DEEAF6" w:themeFill="accent5" w:themeFillTint="33"/>
            <w:vAlign w:val="center"/>
          </w:tcPr>
          <w:p w:rsidR="00FD2EB6" w:rsidRPr="00FD2EB6" w:rsidRDefault="00FD2EB6" w:rsidP="00FD2EB6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FD2EB6">
              <w:rPr>
                <w:rFonts w:ascii="宋体" w:eastAsia="宋体" w:hAnsi="宋体" w:hint="eastAsia"/>
                <w:sz w:val="18"/>
                <w:szCs w:val="18"/>
              </w:rPr>
              <w:t>1</w:t>
            </w:r>
            <w:r w:rsidRPr="00FD2EB6">
              <w:rPr>
                <w:rFonts w:ascii="宋体" w:eastAsia="宋体" w:hAnsi="宋体"/>
                <w:sz w:val="18"/>
                <w:szCs w:val="18"/>
              </w:rPr>
              <w:t>2599</w:t>
            </w:r>
          </w:p>
        </w:tc>
      </w:tr>
      <w:bookmarkEnd w:id="0"/>
    </w:tbl>
    <w:p w:rsidR="003D398A" w:rsidRDefault="003D398A" w:rsidP="00FD2EB6">
      <w:pPr>
        <w:jc w:val="left"/>
      </w:pPr>
    </w:p>
    <w:sectPr w:rsidR="003D398A" w:rsidSect="003D40B0">
      <w:type w:val="continuous"/>
      <w:pgSz w:w="11340" w:h="16443" w:code="9"/>
      <w:pgMar w:top="1701" w:right="1985" w:bottom="1701" w:left="1985" w:header="851" w:footer="992" w:gutter="57"/>
      <w:pgNumType w:fmt="numberInDash" w:start="2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328F" w:rsidRDefault="00B1328F" w:rsidP="000E32E0">
      <w:r>
        <w:separator/>
      </w:r>
    </w:p>
  </w:endnote>
  <w:endnote w:type="continuationSeparator" w:id="0">
    <w:p w:rsidR="00B1328F" w:rsidRDefault="00B1328F" w:rsidP="000E32E0">
      <w:r>
        <w:continuationSeparator/>
      </w:r>
    </w:p>
  </w:endnote>
  <w:endnote w:id="1">
    <w:p w:rsidR="003D40B0" w:rsidRDefault="003D40B0">
      <w:pPr>
        <w:pStyle w:val="ad"/>
        <w:rPr>
          <w:rFonts w:hint="eastAsia"/>
        </w:rPr>
      </w:pPr>
      <w:r>
        <w:rPr>
          <w:rStyle w:val="af"/>
        </w:rPr>
        <w:endnoteRef/>
      </w:r>
      <w:r>
        <w:t xml:space="preserve"> </w:t>
      </w:r>
      <w:r w:rsidRPr="003D40B0">
        <w:rPr>
          <w:rFonts w:hint="eastAsia"/>
        </w:rPr>
        <w:t>赵昕东等</w:t>
      </w:r>
      <w:r w:rsidRPr="003D40B0">
        <w:t>.教育与健康人力资本对劳动生产率的影响[J].社会科学战线,2020(05):53-60.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隶书"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254C" w:rsidRDefault="0011254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254C" w:rsidRDefault="0011254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254C" w:rsidRDefault="0011254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328F" w:rsidRDefault="00B1328F" w:rsidP="000E32E0">
      <w:r>
        <w:separator/>
      </w:r>
    </w:p>
  </w:footnote>
  <w:footnote w:type="continuationSeparator" w:id="0">
    <w:p w:rsidR="00B1328F" w:rsidRDefault="00B1328F" w:rsidP="000E32E0">
      <w:r>
        <w:continuationSeparator/>
      </w:r>
    </w:p>
  </w:footnote>
  <w:footnote w:id="1">
    <w:p w:rsidR="003D40B0" w:rsidRDefault="003D40B0">
      <w:pPr>
        <w:pStyle w:val="aa"/>
        <w:rPr>
          <w:rFonts w:hint="eastAsia"/>
        </w:rPr>
      </w:pPr>
      <w:r>
        <w:rPr>
          <w:rStyle w:val="ac"/>
        </w:rPr>
        <w:footnoteRef/>
      </w:r>
      <w:r>
        <w:t xml:space="preserve"> </w:t>
      </w:r>
      <w:r w:rsidRPr="003D40B0">
        <w:rPr>
          <w:rFonts w:hint="eastAsia"/>
        </w:rPr>
        <w:t>中国综合社会调查，</w:t>
      </w:r>
      <w:r w:rsidRPr="003D40B0">
        <w:t>Chinese General Social Survey</w:t>
      </w:r>
    </w:p>
  </w:footnote>
  <w:footnote w:id="2">
    <w:p w:rsidR="003D40B0" w:rsidRDefault="003D40B0">
      <w:pPr>
        <w:pStyle w:val="aa"/>
        <w:rPr>
          <w:rFonts w:hint="eastAsia"/>
        </w:rPr>
      </w:pPr>
      <w:r>
        <w:rPr>
          <w:rStyle w:val="ac"/>
        </w:rPr>
        <w:footnoteRef/>
      </w:r>
      <w:r>
        <w:t xml:space="preserve"> </w:t>
      </w:r>
      <w:r w:rsidRPr="003D40B0">
        <w:rPr>
          <w:rFonts w:hint="eastAsia"/>
        </w:rPr>
        <w:t>国内生产总值，</w:t>
      </w:r>
      <w:r w:rsidRPr="003D40B0">
        <w:t>Gross Domestic Product</w:t>
      </w:r>
    </w:p>
  </w:footnote>
  <w:footnote w:id="3">
    <w:p w:rsidR="00FD2EB6" w:rsidRDefault="00FD2EB6">
      <w:pPr>
        <w:pStyle w:val="aa"/>
        <w:rPr>
          <w:rFonts w:hint="eastAsia"/>
        </w:rPr>
      </w:pPr>
      <w:r>
        <w:rPr>
          <w:rStyle w:val="ac"/>
        </w:rPr>
        <w:footnoteRef/>
      </w:r>
      <w:r>
        <w:t xml:space="preserve"> </w:t>
      </w:r>
      <w:r w:rsidRPr="00FD2EB6">
        <w:rPr>
          <w:rFonts w:hint="eastAsia"/>
        </w:rPr>
        <w:t>数据来源：中国家庭金融调查数据库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254C" w:rsidRDefault="0011254C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162909" o:spid="_x0000_s2058" type="#_x0000_t136" style="position:absolute;left:0;text-align:left;margin-left:0;margin-top:0;width:342pt;height:84.75pt;rotation:315;z-index:-251655168;mso-position-horizontal:center;mso-position-horizontal-relative:margin;mso-position-vertical:center;mso-position-vertical-relative:margin" o:allowincell="f" fillcolor="#c45911 [2405]" stroked="f">
          <v:fill opacity=".5"/>
          <v:textpath style="font-family:&quot;仿宋&quot;;font-size:85pt" string="教育投资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1F89" w:rsidRDefault="0011254C">
    <w:pPr>
      <w:pStyle w:val="a4"/>
      <w:rPr>
        <w:color w:val="4472C4" w:themeColor="accent1"/>
        <w:sz w:val="20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162910" o:spid="_x0000_s2059" type="#_x0000_t136" style="position:absolute;left:0;text-align:left;margin-left:0;margin-top:0;width:342pt;height:84.75pt;rotation:315;z-index:-251653120;mso-position-horizontal:center;mso-position-horizontal-relative:margin;mso-position-vertical:center;mso-position-vertical-relative:margin" o:allowincell="f" fillcolor="#c45911 [2405]" stroked="f">
          <v:fill opacity=".5"/>
          <v:textpath style="font-family:&quot;仿宋&quot;;font-size:85pt" string="教育投资"/>
        </v:shape>
      </w:pict>
    </w:r>
  </w:p>
  <w:sdt>
    <w:sdtPr>
      <w:rPr>
        <w:color w:val="4472C4" w:themeColor="accent1"/>
        <w:sz w:val="20"/>
        <w:szCs w:val="20"/>
      </w:rPr>
      <w:alias w:val="作者"/>
      <w:tag w:val=""/>
      <w:id w:val="1734041251"/>
      <w:placeholder>
        <w:docPart w:val="1B2984CC1DEB41439FBE77FEC6C8A4CC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:rsidR="000B1F89" w:rsidRDefault="000B1F89">
        <w:pPr>
          <w:pStyle w:val="a4"/>
          <w:rPr>
            <w:color w:val="4472C4" w:themeColor="accent1"/>
            <w:sz w:val="20"/>
          </w:rPr>
        </w:pPr>
        <w:r>
          <w:rPr>
            <w:rFonts w:hint="eastAsia"/>
            <w:color w:val="4472C4" w:themeColor="accent1"/>
            <w:sz w:val="20"/>
            <w:szCs w:val="20"/>
          </w:rPr>
          <w:t>考生</w:t>
        </w:r>
      </w:p>
    </w:sdtContent>
  </w:sdt>
  <w:p w:rsidR="000B1F89" w:rsidRDefault="000B1F89">
    <w:pPr>
      <w:pStyle w:val="a4"/>
      <w:rPr>
        <w:caps/>
        <w:color w:val="4472C4" w:themeColor="accent1"/>
      </w:rPr>
    </w:pPr>
    <w:r>
      <w:rPr>
        <w:caps/>
        <w:color w:val="4472C4" w:themeColor="accent1"/>
        <w:lang w:val="zh-CN"/>
      </w:rPr>
      <w:t xml:space="preserve"> </w:t>
    </w:r>
    <w:sdt>
      <w:sdtPr>
        <w:rPr>
          <w:caps/>
          <w:color w:val="4472C4" w:themeColor="accent1"/>
        </w:rPr>
        <w:alias w:val="标题"/>
        <w:tag w:val=""/>
        <w:id w:val="-272793541"/>
        <w:placeholder>
          <w:docPart w:val="32C3748AB8814426BAC0656BB667F8D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Fonts w:hint="eastAsia"/>
            <w:caps/>
            <w:color w:val="4472C4" w:themeColor="accent1"/>
          </w:rPr>
          <w:t>我国教育投资的必要性和研究现状</w:t>
        </w:r>
      </w:sdtContent>
    </w:sdt>
  </w:p>
  <w:p w:rsidR="000B1F89" w:rsidRDefault="0011254C">
    <w:pPr>
      <w:pStyle w:val="a4"/>
    </w:pPr>
    <w:r>
      <w:rPr>
        <w:noProof/>
      </w:rPr>
      <mc:AlternateContent>
        <mc:Choice Requires="wpg">
          <w:drawing>
            <wp:inline distT="0" distB="0" distL="0" distR="0">
              <wp:extent cx="548640" cy="237490"/>
              <wp:effectExtent l="9525" t="9525" r="13335" b="10160"/>
              <wp:docPr id="5" name="组合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48640" cy="237490"/>
                        <a:chOff x="614" y="660"/>
                        <a:chExt cx="864" cy="374"/>
                      </a:xfrm>
                    </wpg:grpSpPr>
                    <wps:wsp>
                      <wps:cNvPr id="6" name="AutoShape 6"/>
                      <wps:cNvSpPr>
                        <a:spLocks noChangeArrowheads="1"/>
                      </wps:cNvSpPr>
                      <wps:spPr bwMode="auto">
                        <a:xfrm rot="-5400000">
                          <a:off x="859" y="415"/>
                          <a:ext cx="374" cy="86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AutoShape 4"/>
                      <wps:cNvSpPr>
                        <a:spLocks noChangeArrowheads="1"/>
                      </wps:cNvSpPr>
                      <wps:spPr bwMode="auto">
                        <a:xfrm rot="-5400000">
                          <a:off x="898" y="451"/>
                          <a:ext cx="296" cy="792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4BE84"/>
                        </a:solidFill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732" y="716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1254C" w:rsidRDefault="0011254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fldChar w:fldCharType="separate"/>
                            </w:r>
                            <w:r w:rsidR="000B4270" w:rsidRPr="000B4270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lang w:val="zh-CN"/>
                              </w:rPr>
                              <w:t>-</w:t>
                            </w:r>
                            <w:r w:rsidR="000B4270">
                              <w:rPr>
                                <w:noProof/>
                              </w:rPr>
                              <w:t xml:space="preserve"> 3 -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id="组合 5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">
              <v:roundrect id="AutoShape 6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" strokecolor="#e4be84"/>
              <v:roundrect id="AutoShape 4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" fillcolor="#e4be84" strokecolor="#e4be84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<v:textbox inset="0,0,0,0">
                  <w:txbxContent>
                    <w:p w:rsidR="0011254C" w:rsidRDefault="0011254C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fldChar w:fldCharType="begin"/>
                      </w:r>
                      <w:r>
                        <w:instrText>PAGE    \* MERGEFORMAT</w:instrText>
                      </w:r>
                      <w:r>
                        <w:fldChar w:fldCharType="separate"/>
                      </w:r>
                      <w:r w:rsidR="000B4270" w:rsidRPr="000B4270">
                        <w:rPr>
                          <w:b/>
                          <w:bCs/>
                          <w:noProof/>
                          <w:color w:val="FFFFFF" w:themeColor="background1"/>
                          <w:lang w:val="zh-CN"/>
                        </w:rPr>
                        <w:t>-</w:t>
                      </w:r>
                      <w:r w:rsidR="000B4270">
                        <w:rPr>
                          <w:noProof/>
                        </w:rPr>
                        <w:t xml:space="preserve"> 3 -</w:t>
                      </w:r>
                      <w:r>
                        <w:rPr>
                          <w:b/>
                          <w:bCs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254C" w:rsidRDefault="0011254C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162908" o:spid="_x0000_s2057" type="#_x0000_t136" style="position:absolute;left:0;text-align:left;margin-left:0;margin-top:0;width:342pt;height:84.75pt;rotation:315;z-index:-251657216;mso-position-horizontal:center;mso-position-horizontal-relative:margin;mso-position-vertical:center;mso-position-vertical-relative:margin" o:allowincell="f" fillcolor="#c45911 [2405]" stroked="f">
          <v:fill opacity=".5"/>
          <v:textpath style="font-family:&quot;仿宋&quot;;font-size:85pt" string="教育投资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6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4EF"/>
    <w:rsid w:val="000B1F89"/>
    <w:rsid w:val="000B4270"/>
    <w:rsid w:val="000E32E0"/>
    <w:rsid w:val="0011254C"/>
    <w:rsid w:val="00134404"/>
    <w:rsid w:val="00187E8A"/>
    <w:rsid w:val="002D71D7"/>
    <w:rsid w:val="003471F8"/>
    <w:rsid w:val="003D398A"/>
    <w:rsid w:val="003D40B0"/>
    <w:rsid w:val="003D64EF"/>
    <w:rsid w:val="0044000B"/>
    <w:rsid w:val="004F13B0"/>
    <w:rsid w:val="007234E0"/>
    <w:rsid w:val="00762D4D"/>
    <w:rsid w:val="007A7D92"/>
    <w:rsid w:val="007F1217"/>
    <w:rsid w:val="00866A30"/>
    <w:rsid w:val="00925605"/>
    <w:rsid w:val="00A73DFA"/>
    <w:rsid w:val="00AD17DF"/>
    <w:rsid w:val="00B1328F"/>
    <w:rsid w:val="00C079E3"/>
    <w:rsid w:val="00C80558"/>
    <w:rsid w:val="00C97D8A"/>
    <w:rsid w:val="00D63D2D"/>
    <w:rsid w:val="00FC3D57"/>
    <w:rsid w:val="00FC469A"/>
    <w:rsid w:val="00FD2EB6"/>
    <w:rsid w:val="00FF0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1"/>
    </o:shapelayout>
  </w:shapeDefaults>
  <w:decimalSymbol w:val="."/>
  <w:listSeparator w:val=","/>
  <w15:chartTrackingRefBased/>
  <w15:docId w15:val="{F54FBD59-A21F-4F02-9DBA-09D7B4743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64EF"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unhideWhenUsed/>
    <w:qFormat/>
    <w:rsid w:val="003D64E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D64E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3D64EF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3D64EF"/>
    <w:rPr>
      <w:b/>
      <w:bCs/>
      <w:sz w:val="32"/>
      <w:szCs w:val="32"/>
    </w:rPr>
  </w:style>
  <w:style w:type="table" w:styleId="a3">
    <w:name w:val="Table Grid"/>
    <w:basedOn w:val="a1"/>
    <w:uiPriority w:val="39"/>
    <w:rsid w:val="003D64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0"/>
    <w:link w:val="4"/>
    <w:uiPriority w:val="9"/>
    <w:rsid w:val="003D64E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3D64EF"/>
    <w:rPr>
      <w:b/>
      <w:bCs/>
      <w:sz w:val="28"/>
      <w:szCs w:val="28"/>
    </w:rPr>
  </w:style>
  <w:style w:type="paragraph" w:styleId="a4">
    <w:name w:val="header"/>
    <w:basedOn w:val="a"/>
    <w:link w:val="a5"/>
    <w:uiPriority w:val="99"/>
    <w:unhideWhenUsed/>
    <w:rsid w:val="000E32E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32E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32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32E0"/>
    <w:rPr>
      <w:sz w:val="18"/>
      <w:szCs w:val="18"/>
    </w:rPr>
  </w:style>
  <w:style w:type="paragraph" w:styleId="a8">
    <w:name w:val="Title"/>
    <w:basedOn w:val="a"/>
    <w:next w:val="a"/>
    <w:link w:val="a9"/>
    <w:uiPriority w:val="10"/>
    <w:qFormat/>
    <w:rsid w:val="000B1F8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0"/>
    <w:link w:val="a8"/>
    <w:uiPriority w:val="10"/>
    <w:rsid w:val="000B1F8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a">
    <w:name w:val="footnote text"/>
    <w:basedOn w:val="a"/>
    <w:link w:val="ab"/>
    <w:uiPriority w:val="99"/>
    <w:semiHidden/>
    <w:unhideWhenUsed/>
    <w:rsid w:val="003D40B0"/>
    <w:pPr>
      <w:snapToGrid w:val="0"/>
      <w:jc w:val="left"/>
    </w:pPr>
    <w:rPr>
      <w:sz w:val="18"/>
      <w:szCs w:val="18"/>
    </w:rPr>
  </w:style>
  <w:style w:type="character" w:customStyle="1" w:styleId="ab">
    <w:name w:val="脚注文本 字符"/>
    <w:basedOn w:val="a0"/>
    <w:link w:val="aa"/>
    <w:uiPriority w:val="99"/>
    <w:semiHidden/>
    <w:rsid w:val="003D40B0"/>
    <w:rPr>
      <w:sz w:val="18"/>
      <w:szCs w:val="18"/>
    </w:rPr>
  </w:style>
  <w:style w:type="character" w:styleId="ac">
    <w:name w:val="footnote reference"/>
    <w:basedOn w:val="a0"/>
    <w:uiPriority w:val="99"/>
    <w:semiHidden/>
    <w:unhideWhenUsed/>
    <w:rsid w:val="003D40B0"/>
    <w:rPr>
      <w:vertAlign w:val="superscript"/>
    </w:rPr>
  </w:style>
  <w:style w:type="paragraph" w:styleId="ad">
    <w:name w:val="endnote text"/>
    <w:basedOn w:val="a"/>
    <w:link w:val="ae"/>
    <w:uiPriority w:val="99"/>
    <w:semiHidden/>
    <w:unhideWhenUsed/>
    <w:rsid w:val="003D40B0"/>
    <w:pPr>
      <w:snapToGrid w:val="0"/>
      <w:jc w:val="left"/>
    </w:pPr>
  </w:style>
  <w:style w:type="character" w:customStyle="1" w:styleId="ae">
    <w:name w:val="尾注文本 字符"/>
    <w:basedOn w:val="a0"/>
    <w:link w:val="ad"/>
    <w:uiPriority w:val="99"/>
    <w:semiHidden/>
    <w:rsid w:val="003D40B0"/>
  </w:style>
  <w:style w:type="character" w:styleId="af">
    <w:name w:val="endnote reference"/>
    <w:basedOn w:val="a0"/>
    <w:uiPriority w:val="99"/>
    <w:semiHidden/>
    <w:unhideWhenUsed/>
    <w:rsid w:val="003D40B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image" Target="media/image1.jpe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B2984CC1DEB41439FBE77FEC6C8A4C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9FE6BFD-7286-47B5-95FD-FB1CC3B410A0}"/>
      </w:docPartPr>
      <w:docPartBody>
        <w:p w:rsidR="00000000" w:rsidRDefault="00172929" w:rsidP="00172929">
          <w:pPr>
            <w:pStyle w:val="1B2984CC1DEB41439FBE77FEC6C8A4CC"/>
          </w:pPr>
          <w:r>
            <w:rPr>
              <w:color w:val="5B9BD5" w:themeColor="accent1"/>
              <w:sz w:val="20"/>
              <w:szCs w:val="20"/>
              <w:lang w:val="zh-CN"/>
            </w:rPr>
            <w:t>[作者姓名]</w:t>
          </w:r>
        </w:p>
      </w:docPartBody>
    </w:docPart>
    <w:docPart>
      <w:docPartPr>
        <w:name w:val="32C3748AB8814426BAC0656BB667F8D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A0E713A-9755-44E8-8535-49C01806FF60}"/>
      </w:docPartPr>
      <w:docPartBody>
        <w:p w:rsidR="00000000" w:rsidRDefault="00172929" w:rsidP="00172929">
          <w:pPr>
            <w:pStyle w:val="32C3748AB8814426BAC0656BB667F8D9"/>
          </w:pPr>
          <w:r>
            <w:rPr>
              <w:caps/>
              <w:color w:val="5B9BD5" w:themeColor="accent1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隶书"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929"/>
    <w:rsid w:val="00172929"/>
    <w:rsid w:val="00B42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B2984CC1DEB41439FBE77FEC6C8A4CC">
    <w:name w:val="1B2984CC1DEB41439FBE77FEC6C8A4CC"/>
    <w:rsid w:val="00172929"/>
    <w:pPr>
      <w:widowControl w:val="0"/>
      <w:jc w:val="both"/>
    </w:pPr>
  </w:style>
  <w:style w:type="paragraph" w:customStyle="1" w:styleId="32C3748AB8814426BAC0656BB667F8D9">
    <w:name w:val="32C3748AB8814426BAC0656BB667F8D9"/>
    <w:rsid w:val="00172929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3069E7-434F-42CB-8313-21AF14C7D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3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我国教育投资的必要性和研究现状</dc:title>
  <dc:subject/>
  <dc:creator>考生</dc:creator>
  <cp:keywords/>
  <dc:description/>
  <cp:lastModifiedBy>Windows User</cp:lastModifiedBy>
  <cp:revision>6</cp:revision>
  <dcterms:created xsi:type="dcterms:W3CDTF">2023-01-02T01:13:00Z</dcterms:created>
  <dcterms:modified xsi:type="dcterms:W3CDTF">2023-10-12T07:01:00Z</dcterms:modified>
</cp:coreProperties>
</file>