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2.5. УС УУСАН ТЭМДЭГЛЭЛ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11 дүгээр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left w:w="17" w:type="dxa"/>
          <w:right w:w="17" w:type="dxa"/>
        </w:tblCellMar>
      </w:tblPr>
      <w:tblGrid>
        <w:gridCol w:w="397"/>
        <w:gridCol w:w="2324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</w:tblGrid>
      <w:tr>
        <w:trPr>
          <w:trHeight w:val="283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2324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Хүүхдийн овог, нэр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20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25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26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27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30</w:t>
            </w:r>
          </w:p>
        </w:tc>
      </w:tr>
      <w:tr>
        <w:trPr>
          <w:trHeight w:val="283" w:hRule="atLeast"/>
          <w:tblHeader w:val="true"/>
        </w:trPr>
        <w:tc>
          <w:tcPr>
            <w:tcW w:type="dxa" w:w="468"/>
            <w:vMerge/>
          </w:tcPr>
          <w:p/>
        </w:tc>
        <w:tc>
          <w:tcPr>
            <w:tcW w:type="dxa" w:w="468"/>
            <w:vMerge/>
          </w:tcPr>
          <w:p/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Мя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Лх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Мя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Лх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Мя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Лх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Мя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Лх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Нийт аяга</w:t>
            </w:r>
          </w:p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Уусан хүүхэд</w:t>
            </w:r>
          </w:p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Нүдэнд тухайн өдөр уусан аяганы тоог бичнэ (жишээ: 3). Ирээгүй бол «—» тавина.</w:t>
      </w:r>
    </w:p>
    <w:p>
      <w:pPr>
        <w:spacing w:after="40" w:before="0"/>
        <w:jc w:val="left"/>
      </w:pPr>
      <w:r>
        <w:rPr>
          <w:b w:val="0"/>
          <w:sz w:val="16"/>
        </w:rPr>
        <w:t>Хүүхэд бүр өөрийн тэмдэгтэй аягатай байна. Бүлэгт буцалгасан, хөргөсөн усыг байнга бэлэн байлгана.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Нэг хүүхдийн өдрийн дундаж аяга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Ус бага уудаг хүүхдийн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Ус уух дадал сайн хэвшсэн хүүхдийн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Эцэг эхэд өгсөн зөвлөгөө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