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E6B52"/>
          <w:sz w:val="30"/>
        </w:rPr>
        <w:t>ӨНГӨ ТАНИХ АЖИГЛАЛТЫН ХУУДАС</w:t>
      </w:r>
    </w:p>
    <w:p>
      <w:pPr>
        <w:spacing w:after="80"/>
        <w:jc w:val="center"/>
      </w:pPr>
      <w:r>
        <w:rPr>
          <w:b/>
          <w:sz w:val="24"/>
        </w:rPr>
        <w:t>Бага бүлэг (2 нас)  ·  10 дугаар сар</w:t>
      </w:r>
    </w:p>
    <w:p>
      <w:pPr>
        <w:spacing w:after="6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134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6000" cy="48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la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УЛААН өнгө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6000" cy="48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ШАР өнгө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6000" cy="48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ХӨХ өнгө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86000" cy="4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go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4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sz w:val="20"/>
              </w:rPr>
              <w:t>НОГООН өнгө</w:t>
            </w:r>
          </w:p>
        </w:tc>
      </w:tr>
      <w:tr>
        <w:trPr>
          <w:trHeight w:val="510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/>
              <w:jc w:val="center"/>
            </w:pPr>
            <w:r>
              <w:rPr>
                <w:color w:val="666666"/>
                <w:sz w:val="14"/>
              </w:rPr>
              <w:t>__/__</w:t>
            </w:r>
          </w:p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9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</w:tbl>
    <w:p>
      <w:pPr>
        <w:spacing w:after="20"/>
        <w:jc w:val="left"/>
      </w:pPr>
      <w:r>
        <w:rPr>
          <w:b/>
          <w:sz w:val="18"/>
        </w:rPr>
        <w:t>Тэмдэглэгээ:  ✔ — таньсан (зааж/нэрлэж/ялгаж чадсан)   △ — тусламжтайгаар таньсан   ○ — таниагүй</w:t>
      </w:r>
    </w:p>
    <w:p>
      <w:pPr>
        <w:spacing w:after="120"/>
        <w:jc w:val="left"/>
      </w:pPr>
      <w:r>
        <w:rPr>
          <w:b w:val="0"/>
          <w:sz w:val="16"/>
        </w:rPr>
        <w:t>Өнгө бүрийг сарын турш 3 удаа ажиглаж, огноог «__/__» хэсэгт бичнэ. Жишээ асуулт: «Улаан өнгийг зааж өгөөч», «Энэ ямар өнгөтэй вэ?», «Шар бөмбөгийг шар сагсанд хийгээрэй».</w:t>
      </w:r>
    </w:p>
    <w:p>
      <w:pPr>
        <w:spacing w:after="6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077"/>
        <w:gridCol w:w="1191"/>
        <w:gridCol w:w="1077"/>
        <w:gridCol w:w="1077"/>
        <w:gridCol w:w="1077"/>
        <w:gridCol w:w="3458"/>
      </w:tblGrid>
      <w:tr>
        <w:trPr>
          <w:trHeight w:val="510" w:hRule="atLeast"/>
        </w:trPr>
        <w:tc>
          <w:tcPr>
            <w:tcW w:type="dxa" w:w="181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Өнгө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Таньсан</w:t>
              <w:br/>
              <w:t>(тоо)</w:t>
            </w:r>
          </w:p>
        </w:tc>
        <w:tc>
          <w:tcPr>
            <w:tcW w:type="dxa" w:w="119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Тусламжтай</w:t>
              <w:br/>
              <w:t>(тоо)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Таниагүй</w:t>
              <w:br/>
              <w:t>(тоо)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Таньсан</w:t>
              <w:br/>
              <w:t>хувь (%)</w:t>
            </w:r>
          </w:p>
        </w:tc>
        <w:tc>
          <w:tcPr>
            <w:tcW w:type="dxa" w:w="345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482" w:hRule="atLeast"/>
        </w:trPr>
        <w:tc>
          <w:tcPr>
            <w:tcW w:type="dxa" w:w="1814"/>
            <w:shd w:val="clear" w:color="auto" w:fill="FDE2E2"/>
            <w:vAlign w:val="center"/>
          </w:tcPr>
          <w:p>
            <w:pPr>
              <w:spacing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la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8"/>
              </w:rPr>
              <w:t xml:space="preserve">  Улаан</w:t>
            </w:r>
          </w:p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999999"/>
                <w:sz w:val="16"/>
              </w:rPr>
              <w:t>%</w:t>
            </w:r>
          </w:p>
        </w:tc>
        <w:tc>
          <w:tcPr>
            <w:tcW w:type="dxa" w:w="3458"/>
          </w:tcPr>
          <w:p/>
        </w:tc>
      </w:tr>
      <w:tr>
        <w:trPr>
          <w:trHeight w:val="482" w:hRule="atLeast"/>
        </w:trPr>
        <w:tc>
          <w:tcPr>
            <w:tcW w:type="dxa" w:w="1814"/>
            <w:shd w:val="clear" w:color="auto" w:fill="FEF6D0"/>
            <w:vAlign w:val="center"/>
          </w:tcPr>
          <w:p>
            <w:pPr>
              <w:spacing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8"/>
              </w:rPr>
              <w:t xml:space="preserve">  Шар</w:t>
            </w:r>
          </w:p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999999"/>
                <w:sz w:val="16"/>
              </w:rPr>
              <w:t>%</w:t>
            </w:r>
          </w:p>
        </w:tc>
        <w:tc>
          <w:tcPr>
            <w:tcW w:type="dxa" w:w="3458"/>
          </w:tcPr>
          <w:p/>
        </w:tc>
      </w:tr>
      <w:tr>
        <w:trPr>
          <w:trHeight w:val="482" w:hRule="atLeast"/>
        </w:trPr>
        <w:tc>
          <w:tcPr>
            <w:tcW w:type="dxa" w:w="1814"/>
            <w:shd w:val="clear" w:color="auto" w:fill="DCE7FD"/>
            <w:vAlign w:val="center"/>
          </w:tcPr>
          <w:p>
            <w:pPr>
              <w:spacing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h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8"/>
              </w:rPr>
              <w:t xml:space="preserve">  Хөх</w:t>
            </w:r>
          </w:p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999999"/>
                <w:sz w:val="16"/>
              </w:rPr>
              <w:t>%</w:t>
            </w:r>
          </w:p>
        </w:tc>
        <w:tc>
          <w:tcPr>
            <w:tcW w:type="dxa" w:w="3458"/>
          </w:tcPr>
          <w:p/>
        </w:tc>
      </w:tr>
      <w:tr>
        <w:trPr>
          <w:trHeight w:val="482" w:hRule="atLeast"/>
        </w:trPr>
        <w:tc>
          <w:tcPr>
            <w:tcW w:type="dxa" w:w="1814"/>
            <w:shd w:val="clear" w:color="auto" w:fill="DCF3E4"/>
            <w:vAlign w:val="center"/>
          </w:tcPr>
          <w:p>
            <w:pPr>
              <w:spacing w:after="0"/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" cy="27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go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" cy="27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8"/>
              </w:rPr>
              <w:t xml:space="preserve">  Ногоон</w:t>
            </w:r>
          </w:p>
        </w:tc>
        <w:tc>
          <w:tcPr>
            <w:tcW w:type="dxa" w:w="1077"/>
          </w:tcPr>
          <w:p/>
        </w:tc>
        <w:tc>
          <w:tcPr>
            <w:tcW w:type="dxa" w:w="1191"/>
          </w:tcPr>
          <w:p/>
        </w:tc>
        <w:tc>
          <w:tcPr>
            <w:tcW w:type="dxa" w:w="1077"/>
          </w:tcPr>
          <w:p/>
        </w:tc>
        <w:tc>
          <w:tcPr>
            <w:tcW w:type="dxa" w:w="1077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999999"/>
                <w:sz w:val="16"/>
              </w:rPr>
              <w:t>%</w:t>
            </w:r>
          </w:p>
        </w:tc>
        <w:tc>
          <w:tcPr>
            <w:tcW w:type="dxa" w:w="3458"/>
          </w:tcPr>
          <w:p/>
        </w:tc>
      </w:tr>
      <w:tr>
        <w:trPr>
          <w:trHeight w:val="454" w:hRule="atLeast"/>
        </w:trPr>
        <w:tc>
          <w:tcPr>
            <w:tcW w:type="dxa" w:w="107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4 өнгийг бүгдийг таньсан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_____ хүүхэд  (____ %)</w:t>
            </w:r>
          </w:p>
        </w:tc>
        <w:tc>
          <w:tcPr>
            <w:tcW w:type="dxa" w:w="3458"/>
          </w:tcPr>
          <w:p/>
        </w:tc>
      </w:tr>
      <w:tr>
        <w:trPr>
          <w:trHeight w:val="454" w:hRule="atLeast"/>
        </w:trPr>
        <w:tc>
          <w:tcPr>
            <w:tcW w:type="dxa" w:w="107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Нэг ч өнгө таниагүй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8"/>
              </w:rPr>
              <w:t>_____ хүүхэд  (____ %)</w:t>
            </w:r>
          </w:p>
        </w:tc>
        <w:tc>
          <w:tcPr>
            <w:tcW w:type="dxa" w:w="3458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Таньсан хувь = ✔ тоо ÷ ажигласан хүүхэд × 100.        Бөглөсөн: ______________________  (гарын үсэг)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