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rFonts w:ascii="Arial" w:cs="Arial" w:eastAsia="Arial" w:hAnsi="Arial"/>
          <w:sz w:val="30"/>
          <w:szCs w:val="30"/>
        </w:rPr>
        <w:t xml:space="preserve">СУРГУУЛИЙН ӨМНӨХ БОЛОВСРОЛЫН ХУУЛЬ ЭРХ ЗҮЙН ЛАВЛАХ</w:t>
      </w:r>
    </w:p>
    <w:p>
      <w:pPr>
        <w:spacing w:after="240" w:before="0" w:line="276"/>
        <w:jc w:val="center"/>
      </w:pPr>
      <w:r>
        <w:rPr>
          <w:rFonts w:ascii="Arial" w:cs="Arial" w:eastAsia="Arial" w:hAnsi="Arial"/>
          <w:sz w:val="22"/>
          <w:szCs w:val="22"/>
        </w:rPr>
        <w:t xml:space="preserve">Хувийн өмчийн цэцэрлэгийн эрхлэгчид – хяналт-шинжилгээнд бэлтгэхэд</w:t>
      </w:r>
    </w:p>
    <w:p>
      <w:pPr>
        <w:spacing w:after="100" w:before="0" w:line="276"/>
        <w:jc w:val="both"/>
      </w:pPr>
      <w:r>
        <w:rPr>
          <w:rFonts w:ascii="Arial" w:cs="Arial" w:eastAsia="Arial" w:hAnsi="Arial"/>
          <w:sz w:val="22"/>
          <w:szCs w:val="22"/>
        </w:rPr>
        <w:t xml:space="preserve">Үндэслэл: </w:t>
      </w:r>
      <w:r>
        <w:rPr>
          <w:rFonts w:ascii="Arial" w:cs="Arial" w:eastAsia="Arial" w:hAnsi="Arial"/>
          <w:sz w:val="22"/>
          <w:szCs w:val="22"/>
        </w:rPr>
        <w:t xml:space="preserve">Нийслэлийн Боловсролын газрын даргын 2026 оны 10 дугаар сарын 06-ны өдрийн А/83 дугаар тушаал, түүний 2 дугаар хавсралт "Удирдамж". Хяналт-шинжилгээ нь Хан-Уул дүүргийн бүх хувийн цэцэрлэгийг хамарч, ярилцлага, тайлбар, сургалтын орчинтой танилцах, баримт бичгийн судалгаа (тусгай зөвшөөрөл, хүүхдийн бүртгэл, сургалтын хөтөлбөр, төлөвлөгөө, багшлах боловсон хүчин), хяналтын хуудас ашиглан, шаардлагатай бол баримт бичгийг хуулбарлах, зураг авах хэлбэрээр явагдана.</w:t>
      </w:r>
    </w:p>
    <w:p>
      <w:pPr>
        <w:spacing w:after="100" w:before="0" w:line="276"/>
        <w:jc w:val="both"/>
      </w:pPr>
      <w:r>
        <w:rPr>
          <w:rFonts w:ascii="Arial" w:cs="Arial" w:eastAsia="Arial" w:hAnsi="Arial"/>
          <w:sz w:val="22"/>
          <w:szCs w:val="22"/>
        </w:rPr>
        <w:t xml:space="preserve">Эх сурвалж: </w:t>
      </w:r>
      <w:r>
        <w:rPr>
          <w:rFonts w:ascii="Arial" w:cs="Arial" w:eastAsia="Arial" w:hAnsi="Arial"/>
          <w:sz w:val="22"/>
          <w:szCs w:val="22"/>
        </w:rPr>
        <w:t xml:space="preserve">Бүх актыг Эрх зүйн мэдээллийн нэгдсэн систем (legalinfo.mn)-ээс 2026.10.18-ны байдлаар татаж, "Хүчинтэй" ангилалд байгааг шалгав. Заалтын агуулгыг товчилсон тул албан бичигт иш татахдаа legalinfo.mn дээрх эх бичвэртэй заавал тулгана уу.</w:t>
      </w:r>
    </w:p>
    <w:p>
      <w:pPr>
        <w:spacing w:after="100" w:before="0" w:line="276"/>
        <w:jc w:val="both"/>
      </w:pPr>
      <w:r>
        <w:rPr>
          <w:rFonts w:ascii="Arial" w:cs="Arial" w:eastAsia="Arial" w:hAnsi="Arial"/>
          <w:sz w:val="22"/>
          <w:szCs w:val="22"/>
        </w:rPr>
        <w:t xml:space="preserve">Анхаарах: </w:t>
      </w:r>
      <w:r>
        <w:rPr>
          <w:rFonts w:ascii="Arial" w:cs="Arial" w:eastAsia="Arial" w:hAnsi="Arial"/>
          <w:sz w:val="22"/>
          <w:szCs w:val="22"/>
        </w:rPr>
        <w:t xml:space="preserve">2026 оны 07 дугаар сарын 03-ны өдрийн хуулиар Боловсролын ерөнхий хууль, Зөвшөөрлийн тухай хуульд өөрчлөлт орж, "Зөвшөөрлийн тухай хууль" нь "Зөвшөөрөл, мэдэгдлийн тухай хууль" болсон. Үлгэрчилсэн дүрэм (2023) хуучин нэрийг хэрэглэсэн хэвээр. Албан бичигтээ шинэ нэрийг хэрэглэнэ үү.</w:t>
      </w:r>
    </w:p>
    <w:p>
      <w:pPr>
        <w:pStyle w:val="Heading1"/>
        <w:keepNext/>
        <w:spacing w:after="140" w:before="240"/>
      </w:pPr>
      <w:r>
        <w:rPr>
          <w:rFonts w:ascii="Arial" w:cs="Arial" w:eastAsia="Arial" w:hAnsi="Arial"/>
        </w:rPr>
        <w:t xml:space="preserve">1. Удирдамжийн чиглэл ба эрх зүйн үндэслэлийн матриц</w:t>
      </w:r>
    </w:p>
    <w:p>
      <w:pPr>
        <w:spacing w:after="100" w:before="0" w:line="276"/>
        <w:jc w:val="both"/>
      </w:pPr>
      <w:r>
        <w:rPr>
          <w:rFonts w:ascii="Arial" w:cs="Arial" w:eastAsia="Arial" w:hAnsi="Arial"/>
          <w:sz w:val="22"/>
          <w:szCs w:val="22"/>
        </w:rPr>
        <w:t xml:space="preserve">Удирдамжийн "Дөрөв. Үйл ажиллагааны чиглэл"-д заасан 7 чиглэл тус бүрээр шалгагч ямар баримтыг юутай тулгах вэ гэдгийг доорх хүснэгтэд нэгтгэв.</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3600"/>
        <w:gridCol w:w="5246"/>
      </w:tblGrid>
      <w:tr>
        <w:trPr>
          <w:cantSplit/>
          <w:tblHeader/>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w:t>
            </w:r>
          </w:p>
        </w:tc>
        <w:tc>
          <w:tcPr>
            <w:tcW w:type="dxa" w:w="3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Удирдамжийн чиглэл</w:t>
            </w:r>
          </w:p>
        </w:tc>
        <w:tc>
          <w:tcPr>
            <w:tcW w:type="dxa" w:w="52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Гол эрх зүйн үндэслэл</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1</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Сургалт эрхлэх тусгай зөвшөөрлийн гэрчилгээ, нөхцөл шаардлагыг хангаж буй байдал</w:t>
            </w:r>
          </w:p>
        </w:tc>
        <w:tc>
          <w:tcPr>
            <w:tcW w:type="dxa" w:w="52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Зөвшөөрөл, мэдэгдлийн тухай хуулийн 4.2, 6.1, 6.2, 8.1 (7.6) дугаар зүйл; БЕХ 18–22, 28.2.13; Үлгэрчилсэн дүрэм 2.1–2.4, 7.1, 7.4.2; ЗГ №149 журмын 8.5</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Мэргэжлийн багшлах боловсон хүчнээр хангагдсан байдал</w:t>
            </w:r>
          </w:p>
        </w:tc>
        <w:tc>
          <w:tcPr>
            <w:tcW w:type="dxa" w:w="52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БЕХ 12.8, 20.1.7 (90%), 33.2–33.4; СӨЕБТХ 14, 16.2, 17.1.2; Үлгэрчилсэн дүрэм 4.2–4.13; ХХТХ 30.5; А/64, А/95, А/430, А/545</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3</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Боловсролын салбарын мэдээллийн систем (ESIS) дэх багш, хүүхдийн бүртгэл, багшийн ирц, хүүхдийн дэлгэрэнгүй бүртгэл</w:t>
            </w:r>
          </w:p>
        </w:tc>
        <w:tc>
          <w:tcPr>
            <w:tcW w:type="dxa" w:w="52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БЕХ 43; Үлгэрчилсэн дүрэм 8.2, 8.6, 8.7; Хүний хувийн мэдээлэл хамгаалах тухай хууль; СӨЕБТХ 15.4</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4</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Хүүхдийн тооны ирц, гүйцэтгэл, холбогдох баримт, бүртгэлийн мэдээлэл</w:t>
            </w:r>
          </w:p>
        </w:tc>
        <w:tc>
          <w:tcPr>
            <w:tcW w:type="dxa" w:w="52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ЗГ №149 журмын 1.3, 6.5, 8.4–8.6 (хүүхэд-өдөр); ХХТХ 23.2.12; БЕХ 40.3, А/276 гэрээ</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5</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Сургалтын хөтөлбөр, төлөвлөлт, төлөвлөгөөг хэрэгжүүлж байгаа байдал</w:t>
            </w:r>
          </w:p>
        </w:tc>
        <w:tc>
          <w:tcPr>
            <w:tcW w:type="dxa" w:w="52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СӨЕБТХ 8, 10, 17.1, 18.7, 21; БЕХ 35.7–35.8, 36.3; Үлгэрчилсэн дүрэм 6, 7; СӨБ сургалтын хөтөлбөр (2025); А/79, А/81</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6</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Сургалтын орчны аюулгүй байдал</w:t>
            </w:r>
          </w:p>
        </w:tc>
        <w:tc>
          <w:tcPr>
            <w:tcW w:type="dxa" w:w="52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БЕХ 39; ХХТХ 23; Үлгэрчилсэн дүрэм 7.9–7.11, 9; ЗГ №339; ЭМС А/406; БНбД 31-24-22; А/239</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7</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Бусад</w:t>
            </w:r>
          </w:p>
        </w:tc>
        <w:tc>
          <w:tcPr>
            <w:tcW w:type="dxa" w:w="52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ЗГ №311 (дотоод хяналт); А/273 (хэрэглэл); цэцэрлэгийн зөвлөл, эцэг эхийн зөвлөл (СӨЕБТХ 18.8, 23, 24); санхүүгийн ил тод байдал (17.1.10)</w:t>
            </w:r>
          </w:p>
        </w:tc>
      </w:tr>
    </w:tbl>
    <w:p>
      <w:pPr>
        <w:pStyle w:val="Heading1"/>
        <w:keepNext/>
        <w:spacing w:after="140" w:before="240"/>
      </w:pPr>
      <w:r>
        <w:rPr>
          <w:rFonts w:ascii="Arial" w:cs="Arial" w:eastAsia="Arial" w:hAnsi="Arial"/>
        </w:rPr>
        <w:t xml:space="preserve">2. Монгол Улсын хууль</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700"/>
        <w:gridCol w:w="1500"/>
        <w:gridCol w:w="4646"/>
      </w:tblGrid>
      <w:tr>
        <w:trPr>
          <w:cantSplit/>
          <w:tblHeader/>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Хуулийн нэр</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Батлагдсан</w:t>
            </w:r>
          </w:p>
        </w:tc>
        <w:tc>
          <w:tcPr>
            <w:tcW w:type="dxa" w:w="46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Эрхлэгчид хамаарах гол заалт</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1</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Боловсролын ерөнхий хууль /шинэчилсэн найруулга/</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2023.07.07</w:t>
            </w:r>
          </w:p>
          <w:p>
            <w:pPr>
              <w:spacing w:after="30" w:line="250"/>
              <w:jc w:val="left"/>
            </w:pPr>
            <w:r>
              <w:rPr>
                <w:rFonts w:ascii="Arial" w:cs="Arial" w:eastAsia="Arial" w:hAnsi="Arial"/>
                <w:sz w:val="19"/>
                <w:szCs w:val="19"/>
              </w:rPr>
              <w:t xml:space="preserve">(нэмэлт: 2026.07.03)</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12.8 – багш багшлах эрхийн гэрчилгээтэй байна; 18.2–18.6 – ашгийн/ашгийн бус, шашны сургалт хориглоно; 19–21 – зөвшөөрөл (2026.07.03-ны өөрчлөлтөөр Зөвшөөрөл, мэдэгдлийн тухай хуульд шилжсэн), 20.1.7 – нийт багшийн 90-ээс доошгүй хувь мэргэжлийн үндсэн багш; 28.2.4, 28.2.13 – нийслэлийн БГ хяналт-шинжилгээ хийх, зөвшөөрлийн нөхцөл шаардлагын биелэлтэд хяналт тавих эрх; 33.1–33.4 – эрхлэгчид тавих тусгай шаардлага, чиг үүрэг; 35.7–35.8 – дотоод чанарын баталгаажуулалт, сайжруулалтын төлөвлөгөө; 36.3 – үйл ажиллагааны төлөвлөгөө; 37.2.4–37.2.5 – төрийн бус өмчийн санхүүжилт, хувьсах зардал; 39 – орчны стандарт, аюулгүй байдал; 40 – эцэг эхийн эрх, үүрэг, 40.3 гэрээ; 43 – Боловсролын цахим мэдээллийн сан; 44 – хариуцлага.</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Сургуулийн өмнөх болон ерөнхий боловсролын тухай хууль /шинэчилсэн найруулга/</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2023.07.07</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4.2–4.3 – 2–5 нас, 5 настайд заавал, 200-аас доошгүй цаг; 5.1 – 09.01–06.01; 6 – тэгш хамран сургалт, ганцаарчилсан төлөвлөгөө; 14.1–14.2, 14.5 – ажилтны бүрэлдэхүүн, бүлэгт багш + багшийн туслах; 15.4–15.5 – хувийн мэдээлэл, үнэлгээг задруулахыг хориглоно; 16.2 – багш дээд боловсролтой, багшлах эрхийн гэрчилгээтэй; 17.1 – ЭРХЛЭГЧИЙН 11 ЧИГ ҮҮРЭГ; 18.2–18.8 – бүлгийн хүүхдийн тоо, үлгэрчилсэн дүрэмд нийцсэн дүрэм, өөрийн үнэлгээ, эцэг эхийн зөвлөл; 21 – үндсэн/хувилбарт сургалт; 23–24 – цэцэрлэгийн зөвлөл (7–11 гишүүн, үүсгэн байгуулагчийн төлөөлөл ≥51%, эрхлэгч орохгүй); 25 – багш нарын зөвлөл, мэргэжлийн бүлэг; 26–27 – үнэлгээ; 29 – хариуцлага.</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3</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Зөвшөөрөл, мэдэгдлийн тухай хууль /шинэчилсэн найруулга/ (өмнөх нэр: Зөвшөөрлийн тухай хууль)</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2022.06.17</w:t>
            </w:r>
          </w:p>
          <w:p>
            <w:pPr>
              <w:spacing w:after="30" w:line="250"/>
              <w:jc w:val="left"/>
            </w:pPr>
            <w:r>
              <w:rPr>
                <w:rFonts w:ascii="Arial" w:cs="Arial" w:eastAsia="Arial" w:hAnsi="Arial"/>
                <w:sz w:val="19"/>
                <w:szCs w:val="19"/>
              </w:rPr>
              <w:t xml:space="preserve">(нэмэлт: 2026.07.03)</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8.1 дүгээр зүйлийн 7.6 – СӨБ эзэмшүүлэх сургалтын үйл ажиллагааг ТУСГАЙ ЗӨВШӨӨРЛӨӨР эрхлэх, олгох эрх бүхий этгээд нь нийслэлийн Засаг дарга; 2.2.1 – тусгай зөвшөөрлийг 10-аас доошгүй жилээр олгоно; 4.2.2 – зөвшөөрөл эзэмшигчийн үүрэг (нөхцөл шаардлагыг хангах, баримт бичгийг үнэн зөв бүрдүүлэх, хууль, стандартыг мөрдөх); 5.5 – хугацаа сунгуулах өргөдлийг дуусахаас 30-аас доошгүй хоногийн өмнө; 6.1 – 3 сар хүртэл түдгэлзүүлэх үндэслэл (нөхцөл шаардлага хангахгүй, мэдээ тайлан буруу/хугацаа хэтэрсэн); 6.2 – хүчингүй болгох үндэслэл (2 ба түүнээс дээш удаа зөрчсөн, хуурамч баримт бичиг гэх мэт).</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4</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Хүүхэд хамгааллын тухай хууль /шинэчилсэн найруулга/</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2024.01.17</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16.2–16.3 – эрсдэлт нөхцөлд байгаа хүүхдийн талаар нэн даруй мэдээлэх үүрэг (ёс зүй, гэрээнээс давуу үйлчилнэ); 23.1 – сургалтын байгууллага ХҮҮХЭД ХАМГААЛЛЫН БОДЛОГО, ТӨЛӨВЛӨГӨӨТЭЙ байна; 23.2.1–23.2.13 – заавал авах 13 арга хэмжээ (гомдлын нээлттэй суваг, улирал тутам эрсдэлийн үнэлгээ, камер, хурд сааруулагч, шалтгаангүй тасалсан бол эцэг эхэд нэн даруй мэдэгдэх, хувийн мэдээллийг задруулахгүй г.м.); 23.3–23.4 – хүчирхийллийн мэдээллийг хүлээн авч шийдвэрлэх; 30.5 – хүүхдийн эсрэг болон бэлгийн халдашгүй байдлын эсрэг гэмт хэрэгт эрүүгийн хариуцлага хүлээсэн хүнийг ажиллуулахыг хориглоно.</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5</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Хүүхдийн эрхийн тухай хууль</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2016.02.05</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Хүүхдийн хөгжих, хамгаалуулах, оролцох эрх; боловсролын байгууллагын үүрэг.</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6</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Хүний хувийн мэдээлэл хамгаалах тухай хууль /шинэчилсэн найруулга/</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2021.12.17</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Хүүхэд, эцэг эхийн хувийн мэдээллийг цуглуулах, боловсруулах, ашиглахад (зураг, бичлэг, ESIS бүртгэл) мэдээллийн эзэн буюу хууль ёсны төлөөлөгчийн зөвшөөрөл авах, нууцлалыг хангах.</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7</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Багшийн хөгжлийг дэмжих тухай хууль</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2018.06.27</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Багшлах эрх, мэргэжлийн хөгжил, мэргэжлийн багш нарын бүлэг.</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8</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Хөдөлмөрийн тухай хууль /шинэчилсэн найруулга/</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2021.07.02</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Хөдөлмөрийн гэрээ, хөдөлмөрийн дотоод журам, ажлын байрны тодорхойлолт, ажлын цаг, сахилгын шийтгэл.</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9</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Галын аюулгүй байдлын тухай хууль /шинэчилсэн найруулга/; Гамшгаас хамгаалах тухай хууль</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2015.07.02 (Галын)</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Галын аюулгүй байдлын шаардлага, гамшгийн төлөвлөгөө, нүүлгэн шилжүүлэх сургуулилт.</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10</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Эрүүл ахуйн тухай хууль; Хүнсний тухай хууль /шинэчилсэн найруулга/</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2016.02.04; 2012.12.20</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Ажилтны урьдчилсан болон үечилсэн эрүүл мэндийн үзлэг, хоол үйлдвэрлэлийн эрүүл ахуй, хүнсний аюулгүй байдал.</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11</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Архив, албан хэрэг хөтлөлтийн тухай хууль</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2020.04.24</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Тушаал, албан бичгийн бүртгэл, хадгалалт (үлгэрчилсэн дүрмийн 2.4).</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12</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Төрийн хяналт шалгалтын тухай хууль</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2003.01.03</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Хяналт шалгалтад хамрагдагчийн эрх, үүрэг (тайлбар гаргах, акттай танилцах, гомдол гаргах).</w:t>
            </w:r>
          </w:p>
        </w:tc>
      </w:tr>
    </w:tbl>
    <w:p>
      <w:pPr>
        <w:pStyle w:val="Heading1"/>
        <w:keepNext/>
        <w:spacing w:after="140" w:before="240"/>
      </w:pPr>
      <w:r>
        <w:rPr>
          <w:rFonts w:ascii="Arial" w:cs="Arial" w:eastAsia="Arial" w:hAnsi="Arial"/>
        </w:rPr>
        <w:t xml:space="preserve">3. Засгийн газрын тогтоол</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700"/>
        <w:gridCol w:w="1500"/>
        <w:gridCol w:w="4646"/>
      </w:tblGrid>
      <w:tr>
        <w:trPr>
          <w:cantSplit/>
          <w:tblHeader/>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Нэр</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Огноо</w:t>
            </w:r>
          </w:p>
        </w:tc>
        <w:tc>
          <w:tcPr>
            <w:tcW w:type="dxa" w:w="46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Гол агуулга</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1</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ЗГ-ын тогтоол №149 – Хувьсах зардлын дундаж хэмжээ, түүний бүрэлдэхүүн, итгэлцүүр, журам</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2026.04.22</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Хавсралт 4 журмын 1.3, 8.3–8.6: төрийн бус өмчийн цэцэрлэгт хувьсах зардал олгох үндэслэл – улсын бүртгэлийн гэрчилгээ, тусгай зөвшөөрөл, Засаг даргын захирамж, сургалтын төлбөр тогтоосон шийдвэр, албан ёсны статистик мэдээ, ИРЦИЙН МЭДЭЭ. Санхүүжүүлэх хүүхдийн тоо нь статистик дахь болон тусгай зөвшөөрлөөр баталсан тооноос ИХГҮЙ байна (8.5). Дүүргийн БХ сар бүр ХҮҮХЭД-ӨДРӨӨР хянасан ирцийн мэдээг 20-ны дотор хүргүүлнэ (8.6). 2026.05.01-нээс мөрдөнө.</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ЗГ-ын тогтоол №311 – Аж ахуйн нэгж, байгууллагын үйл ажиллагаанд дотоод хяналт шалгалтыг зохион байгуулах нийтлэг журам</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2011.11.09</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А/83 тушаалын үндэслэлд дурдсан. 1.3, 1.5 – хувийн цэцэрлэг өөрийн "Дотоод хяналт шалгалтыг зохион байгуулах журам"-ыг баталж мөрдөнө; 3.5 – дүнг улиралд 1-ээс доошгүй удаа удирдлагын хурлаар хэлэлцэнэ; 3.7.10 – бүртгэл, мэдээллийн сантай байна; 4.1 – хяналтын 5 чиглэл.</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3</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ЗГ-ын тогтоол №479 – Хяналт шалгалт хийх нийтлэг журам</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2022.12.28</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Хяналт шалгалтын удирдамж, хяналтын хуудас, акт, зөвлөмжийн загвар.</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4</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ЗГ-ын тогтоол №115 – Салбарын хяналт шалгалтын талаар авах зарим арга хэмжээ</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2026.04.08</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2026 оны төлөвлөгөөт хяналт шалгалтыг цуцалсан. Анхаарах: А/83-ын ажил бол БЕХ-ийн 28.2.4, 28.2.13-т заасан ХЯНАЛТ-ШИНЖИЛГЭЭ тул энэ тогтоолоор цуцлагдахгүй.</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5</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ЗГ-ын тогтоол №301 – Цэцэрлэг, ЕБС-д суурилсан урьдчилан сэргийлэх, эрт илрүүлэх үзлэг</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2026.07.08</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Хүүхдийн эрүүл мэндийн үзлэгийг цэцэрлэгт зохион байгуулах.</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6</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ЗГ-ын тогтоол №339 – Галын аюулгүй байдлын үндсэн дүрэм</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2016.06.20</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Гал унтраах хэрэгсэл, дохиолол, гарц, хариуцсан ажилтан, заавар, сургалт.</w:t>
            </w:r>
          </w:p>
        </w:tc>
      </w:tr>
    </w:tbl>
    <w:p>
      <w:pPr>
        <w:pStyle w:val="Heading1"/>
        <w:keepNext/>
        <w:spacing w:after="140" w:before="240"/>
      </w:pPr>
      <w:r>
        <w:rPr>
          <w:rFonts w:ascii="Arial" w:cs="Arial" w:eastAsia="Arial" w:hAnsi="Arial"/>
        </w:rPr>
        <w:t xml:space="preserve">4. Сайд нарын тушаал</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700"/>
        <w:gridCol w:w="1500"/>
        <w:gridCol w:w="4646"/>
      </w:tblGrid>
      <w:tr>
        <w:trPr>
          <w:cantSplit/>
          <w:tblHeader/>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Нэр</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Огноо</w:t>
            </w:r>
          </w:p>
        </w:tc>
        <w:tc>
          <w:tcPr>
            <w:tcW w:type="dxa" w:w="46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Гол агуулга</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1</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БШУ-ны сайдын А/569 – Хүүхдийн цэцэрлэгийн үлгэрчилсэн дүрэм</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2023.12.25</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ШАЛГАЛТЫН ГОЛ ШАЛГУУР. 1.2 – өмчийн бүх хэлбэрийн цэцэрлэг дүрмээ үүнд нийцүүлнэ; 2.1–2.4 – зөвшөөрөл, нэр, MNS 5283:2022 хаяг, тэмдэг, хэвлэмэл хуудас; 3.2 – эрхлэгчийн чиг үүрэг; 4.4.2 – багшийн туслах бэлтгэгдсэн байх; 4.9–4.10 – ажилтны эрүүл мэндийн үзлэг; 4.11 – шаардлага хангаагүй иргэнийг томилохгүй; 5.2.1 – эцэг эхтэй жил бүр гэрээ байгуулж дүгнэх; 6.1–6.6 – 4 жилийн стратеги, жилийн гүйцэтгэлийн төлөвлөгөө (1–12 сар), тайлагнал; 7.1 – цаг нь зөвшөөрөлд заасан байх; 7.4.2 – бага/холимог бүлэг 20, дунд/ахлах/бэлтгэл 25 хүүхэд; 7.8 – өдрийн дэглэм; 7.11.1–7.11.3 – Хүүхэд хамгааллын баг, бүх ажилтан сургалтад хамрагдах; 8.7 – ESIS-д үнэн зөв бүртгэх; 9.3, 9.12–9.14 – аюулгүй ажиллагааны заавар, камер, гамшгийн төлөвлөгөө, орчны өөрийн үнэлгээ; 9.9 – эцэг эхээс жагсаалтаас бусдыг шаардахгүй; 10.4.1 – төлбөр тогтоох аргачлалыг дүрэмд тусгах.</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БШУ-ны сайдын А/545 – СӨ болон ЕБ сургалтын байгууллагын багш, ажилтны мэргэжлийн ёс зүйн дүрэм; Ёс зүйн зөвлөлийн ажиллах үлгэрчилсэн журам</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2022.12.20</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Ёс зүйн дүрмийг танилцуулсан баталгаа, ёс зүйн зөвлөл, гомдол шийдвэрлэлт.</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3</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Боловсролын сайдын А/79 – СӨБ-ын үйлчилгээнд хамрагдаж байгаа суралцагчийн хөгжил болон сургуульд бэлтгэгдсэн байдлыг үнэлэх журам</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2026.03.11</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Гарааны (хичээлийн жилийн эхэнд), явцын, үр дүнгийн үнэлгээ; хувийн хавтас. Өмчийн бүх хэлбэрийн цэцэрлэгийн эрхлэгч хэрэгжүүлнэ. (2020 оны А/280 хүчингүй болсон.)</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4</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Боловсролын сайдын А/81 – СӨБ-д хамрагдаж буй хөгжлийн бэрхшээлтэй суралцагчид ганцаарчилсан сургалт зохион байгуулах журам</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2024.09.10</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Ганцаарчилсан сургалтын төлөвлөгөө, эцэг эхийн зөвшөөрөл.</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5</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БШУ-ны сайдын А/224 – СӨБ-ын хувилбарт сургалт зохион байгуулах журам</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2022.06.22</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Хувилбарт сургалт эрхэлж буй бол.</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6</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Боловсролын сайдын А/95 – Хүүхдийн цэцэрлэгийн багш, удирдах ажилтанд мэргэшлийн зэрэг олгох, хүчингүй болгох журам</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2024.09.19</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Эрхлэгчийн "тэргүүлэх" зэрэг (БЕХ 33.2.2), багшийн зэрэг.</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7</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Боловсролын сайдын А/64 – Багшлах эрхийн гэрчилгээ олгох болон холбогдох үйл ажиллагааны журам</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2024.09.02</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Багш бүрийн багшлах эрхийн гэрчилгээ.</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8</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БШУ-ны сайдын А/430 – Хүүхдийн цэцэрлэгийн багшийн ажлыг үнэлэх, дүгнэх журам</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2022.10.26</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Багшийн гүйцэтгэлийн үнэлгээ, дүгнэлт.</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9</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БСШУС-ын сайдын А/239 – Боловсролын байгууллагын сургалтын орчин, дотуур байранд хүүхэд хүчирхийлэлд өртөхөөс урьдчилан сэргийлэх журам</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2018.05.01</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Хүчирхийллээс урьдчилан сэргийлэх арга хэмжээ.</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10</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БШУ-ны сайдын А/184 – Хөгжлийн бэрхшээлтэй суралцагчийн онцлогт тохирох хэрэглэгдэхүүн, сургалтын орчныг бүрдүүлэх журам</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2020.12.11</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Тэгш хамран сургах орчин.</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11</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ХНХ, БШУ, ЭМ-ийн сайдын хамтарсан тушаал – Хөгжлийн бэрхшээлтэй хүүхдэд хөгжлийн цогц дэмжлэг үзүүлэх аргачлал, маягт</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2021.12.30</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Салбар комисс, хүүхдийн хувийн хэрэг.</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12</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БШУ, ЭМ, СС-ын хамтарсан тушаал А/166… – Цэцэрлэг, сургуулийн насны хүүхдийн хоногийн хоолны илчлэгийн хуваарилалт, хүнсний жишиг хэмжээ</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2020.12.02</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Цэс, илчлэгийн тооцоо.</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13</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ЭМ-ийн сайдын А/406 – Хоол үйлдвэрлэл, үйлчилгээний газрын эрүүл ахуй, халдвар хамгааллын үлгэрчилсэн дүрэм</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2023.11.24</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Цэцэрлэгийн гал тогоо, хоол үйлдвэрлэл.</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14</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БХБ-ын сайдын №193 – "СӨБ-ын байгууллагын барилгын төлөвлөлт" БНбД 31-24-22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2022.09.19</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Өрөө тасалгаа, талбайн норм.</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15</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БСШУ, НХХ, СС-ын хамтарсан тушаал – Цэцэрлэг, ЕБС-ийн багшийн ажлын норм, цалин хөлс тооцох журам</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Багшийн долоо хоногийн ажлын цаг 40.</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16</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Боловсролын сайд, СС-ын А/134, А/67 – Сургалтын байгууллага хөгжүүлэх сангийн үлгэрчилсэн журам</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2025.04.02</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Хөгжүүлэх сантай бол.</w:t>
            </w:r>
          </w:p>
        </w:tc>
      </w:tr>
    </w:tbl>
    <w:p>
      <w:pPr>
        <w:pStyle w:val="Heading1"/>
        <w:keepNext/>
        <w:spacing w:after="140" w:before="240"/>
      </w:pPr>
      <w:r>
        <w:rPr>
          <w:rFonts w:ascii="Arial" w:cs="Arial" w:eastAsia="Arial" w:hAnsi="Arial"/>
        </w:rPr>
        <w:t xml:space="preserve">5. Агентлаг, орон нутгийн шийдвэр</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700"/>
        <w:gridCol w:w="1500"/>
        <w:gridCol w:w="4646"/>
      </w:tblGrid>
      <w:tr>
        <w:trPr>
          <w:cantSplit/>
          <w:tblHeader/>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Нэр</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Огноо</w:t>
            </w:r>
          </w:p>
        </w:tc>
        <w:tc>
          <w:tcPr>
            <w:tcW w:type="dxa" w:w="46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Гол агуулга</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1</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БЕГ-ын даргын А/276 – Эцэг эх, асран хамгаалагч, харгалзан дэмжигч цэцэрлэгтэй хамтран ажиллах гэрээний загвар</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2023.08.28</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Гэрээг ЗААВАЛ энэ загвараар байгуулна (БЕХ 40.3, дүрмийн 5.2.1).</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БЕГ-ын даргын А/273 – СӨБ-д хамрагдаж буй хүүхдийн хичээлийн хэрэглэл, сургалтын болон эрүүл ахуйн хэрэгслийн жагсаалт</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2023.08.24</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Жагсаалтаас бусдыг эцэг эхээс шаардахыг хориглоно (дүрмийн 9.9).</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3</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БЕГ-ын даргын А/82 – СӨБ-ын байгууллага, ЕБС-ийн хамран сургах тойрог тогтоох аргачлал</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2024.03.25</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Хамран сургах тойрог.</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4</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Нийслэлийн БГ-ын даргын А/83 – Нийслэлийн зарим хувийн өмчийн цэцэрлэгийн үйл ажиллагаанд хяналт-шинжилгээ хийх тухай (удирдамжийн хамт)</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2026.10.06</w:t>
            </w:r>
          </w:p>
        </w:tc>
        <w:tc>
          <w:tcPr>
            <w:tcW w:type="dxa" w:w="46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Энэ материалыг бэлдэх үндэслэл. Хан-Уул дүүргийн бүх хувийн цэцэрлэг. 1-р хэсэг: 2026.10.12–11.30 (60 цэцэрлэг), 2-р хэсэг: 2027.03.01–04.30 (33 цэцэрлэг).</w:t>
            </w:r>
          </w:p>
        </w:tc>
      </w:tr>
    </w:tbl>
    <w:p>
      <w:pPr>
        <w:pStyle w:val="Heading1"/>
        <w:keepNext/>
        <w:spacing w:after="140" w:before="240"/>
      </w:pPr>
      <w:r>
        <w:rPr>
          <w:rFonts w:ascii="Arial" w:cs="Arial" w:eastAsia="Arial" w:hAnsi="Arial"/>
        </w:rPr>
        <w:t xml:space="preserve">6. Дүрэм, хуульд дурдагдсан боловч legalinfo.mn-д олдоогүй, тусад нь авах баримт бичиг</w:t>
      </w:r>
    </w:p>
    <w:p>
      <w:pPr>
        <w:spacing w:after="100" w:before="0" w:line="276"/>
        <w:jc w:val="both"/>
      </w:pPr>
      <w:r>
        <w:rPr>
          <w:rFonts w:ascii="Arial" w:cs="Arial" w:eastAsia="Arial" w:hAnsi="Arial"/>
          <w:sz w:val="22"/>
          <w:szCs w:val="22"/>
        </w:rPr>
        <w:t xml:space="preserve">Дараах журам, шаардлагыг үлгэрчилсэн дүрэм, хуульд дурдсан боловч legalinfo.mn-ийн хайлтаар хүчинтэй хувилбар олдсонгүй. Боловсролын яам (moe.gov.mn), Боловсролын ерөнхий газар, Хан-Уул дүүргийн Боловсролын хэлтсээс хамгийн сүүлийн хувилбарыг албан ёсоор авч хавтсандаа хийнэ үү:</w:t>
      </w:r>
    </w:p>
    <w:p>
      <w:pPr>
        <w:pStyle w:val="ListParagraph"/>
        <w:numPr>
          <w:ilvl w:val="0"/>
          <w:numId w:val="2"/>
        </w:numPr>
        <w:spacing w:after="60" w:line="264"/>
        <w:jc w:val="left"/>
      </w:pPr>
      <w:r>
        <w:rPr>
          <w:rFonts w:ascii="Arial" w:cs="Arial" w:eastAsia="Arial" w:hAnsi="Arial"/>
          <w:sz w:val="22"/>
          <w:szCs w:val="22"/>
        </w:rPr>
        <w:t xml:space="preserve">Сургуулийн өмнөх боловсролын сургалтын хөтөлбөр (2025) – танд байгаа; хэрэгжилтийн гол баримт.</w:t>
      </w:r>
    </w:p>
    <w:p>
      <w:pPr>
        <w:pStyle w:val="ListParagraph"/>
        <w:numPr>
          <w:ilvl w:val="0"/>
          <w:numId w:val="2"/>
        </w:numPr>
        <w:spacing w:after="60" w:line="264"/>
        <w:jc w:val="left"/>
      </w:pPr>
      <w:r>
        <w:rPr>
          <w:rFonts w:ascii="Arial" w:cs="Arial" w:eastAsia="Arial" w:hAnsi="Arial"/>
          <w:sz w:val="22"/>
          <w:szCs w:val="22"/>
        </w:rPr>
        <w:t xml:space="preserve">Сургуулийн өмнөх боловсролын үндсэн болон хувилбарт сургалт зохион байгуулах журам (СӨЕБТХ 21.3).</w:t>
      </w:r>
    </w:p>
    <w:p>
      <w:pPr>
        <w:pStyle w:val="ListParagraph"/>
        <w:numPr>
          <w:ilvl w:val="0"/>
          <w:numId w:val="2"/>
        </w:numPr>
        <w:spacing w:after="60" w:line="264"/>
        <w:jc w:val="left"/>
      </w:pPr>
      <w:r>
        <w:rPr>
          <w:rFonts w:ascii="Arial" w:cs="Arial" w:eastAsia="Arial" w:hAnsi="Arial"/>
          <w:sz w:val="22"/>
          <w:szCs w:val="22"/>
        </w:rPr>
        <w:t xml:space="preserve">Цэцэрлэгийн нэг бүлэгт суралцах хүүхдийн тоо (СӨЕБТХ 18.2) – одоогоор үлгэрчилсэн дүрмийн 7.4.2 мөрдөгдөж байна.</w:t>
      </w:r>
    </w:p>
    <w:p>
      <w:pPr>
        <w:pStyle w:val="ListParagraph"/>
        <w:numPr>
          <w:ilvl w:val="0"/>
          <w:numId w:val="2"/>
        </w:numPr>
        <w:spacing w:after="60" w:line="264"/>
        <w:jc w:val="left"/>
      </w:pPr>
      <w:r>
        <w:rPr>
          <w:rFonts w:ascii="Arial" w:cs="Arial" w:eastAsia="Arial" w:hAnsi="Arial"/>
          <w:sz w:val="22"/>
          <w:szCs w:val="22"/>
        </w:rPr>
        <w:t xml:space="preserve">Хүүхдийн хоол хүнсний хангамж, үйлчилгээ үзүүлэх журам (дүрмийн 7.10).</w:t>
      </w:r>
    </w:p>
    <w:p>
      <w:pPr>
        <w:pStyle w:val="ListParagraph"/>
        <w:numPr>
          <w:ilvl w:val="0"/>
          <w:numId w:val="2"/>
        </w:numPr>
        <w:spacing w:after="60" w:line="264"/>
        <w:jc w:val="left"/>
      </w:pPr>
      <w:r>
        <w:rPr>
          <w:rFonts w:ascii="Arial" w:cs="Arial" w:eastAsia="Arial" w:hAnsi="Arial"/>
          <w:sz w:val="22"/>
          <w:szCs w:val="22"/>
        </w:rPr>
        <w:t xml:space="preserve">Ээлжийн багш ажиллуулахад мөрдөх журам (дүрмийн 4.4.1); Хүүхдийн цэцэрлэгийн багш, ажилтны орон тооны хязгаарын норматив (дүрмийн 4.2).</w:t>
      </w:r>
    </w:p>
    <w:p>
      <w:pPr>
        <w:pStyle w:val="ListParagraph"/>
        <w:numPr>
          <w:ilvl w:val="0"/>
          <w:numId w:val="2"/>
        </w:numPr>
        <w:spacing w:after="60" w:line="264"/>
        <w:jc w:val="left"/>
      </w:pPr>
      <w:r>
        <w:rPr>
          <w:rFonts w:ascii="Arial" w:cs="Arial" w:eastAsia="Arial" w:hAnsi="Arial"/>
          <w:sz w:val="22"/>
          <w:szCs w:val="22"/>
        </w:rPr>
        <w:t xml:space="preserve">Цэцэрлэгийн өөрийн болон хөндлөнгийн үнэлгээний журам (СӨЕБТХ 26.6, дүрмийн 6.5); "СӨБ-ын байгууллагын сургалтын орчныг үнэлэх шалгуур үзүүлэлт" (дүрмийн 9.14).</w:t>
      </w:r>
    </w:p>
    <w:p>
      <w:pPr>
        <w:pStyle w:val="ListParagraph"/>
        <w:numPr>
          <w:ilvl w:val="0"/>
          <w:numId w:val="2"/>
        </w:numPr>
        <w:spacing w:after="60" w:line="264"/>
        <w:jc w:val="left"/>
      </w:pPr>
      <w:r>
        <w:rPr>
          <w:rFonts w:ascii="Arial" w:cs="Arial" w:eastAsia="Arial" w:hAnsi="Arial"/>
          <w:sz w:val="22"/>
          <w:szCs w:val="22"/>
        </w:rPr>
        <w:t xml:space="preserve">Боловсролын цахим мэдээллийн санг бүрдүүлэх, ажиллуулах журам (БЕХ 43.7) ба ESIS-ийн хэрэглэгчийн заавар.</w:t>
      </w:r>
    </w:p>
    <w:p>
      <w:pPr>
        <w:pStyle w:val="ListParagraph"/>
        <w:numPr>
          <w:ilvl w:val="0"/>
          <w:numId w:val="2"/>
        </w:numPr>
        <w:spacing w:after="60" w:line="264"/>
        <w:jc w:val="left"/>
      </w:pPr>
      <w:r>
        <w:rPr>
          <w:rFonts w:ascii="Arial" w:cs="Arial" w:eastAsia="Arial" w:hAnsi="Arial"/>
          <w:sz w:val="22"/>
          <w:szCs w:val="22"/>
        </w:rPr>
        <w:t xml:space="preserve">Боловсролын салбар дахь хүүхэд хамгааллын үйлчилгээ үзүүлэх журам (ХХТХ 23.5.1); боловсролын орчны аюулгүй байдалд нөхцөл байдлын үнэлгээ хийх журам (ХХТХ 23.8).</w:t>
      </w:r>
    </w:p>
    <w:p>
      <w:pPr>
        <w:pStyle w:val="ListParagraph"/>
        <w:numPr>
          <w:ilvl w:val="0"/>
          <w:numId w:val="2"/>
        </w:numPr>
        <w:spacing w:after="60" w:line="264"/>
        <w:jc w:val="left"/>
      </w:pPr>
      <w:r>
        <w:rPr>
          <w:rFonts w:ascii="Arial" w:cs="Arial" w:eastAsia="Arial" w:hAnsi="Arial"/>
          <w:sz w:val="22"/>
          <w:szCs w:val="22"/>
        </w:rPr>
        <w:t xml:space="preserve">Цэцэрлэг, сургуулийн зөвлөлийн үйл ажиллагааны нийтлэг журам (БЕХ 34.5).</w:t>
      </w:r>
    </w:p>
    <w:p>
      <w:pPr>
        <w:pStyle w:val="ListParagraph"/>
        <w:numPr>
          <w:ilvl w:val="0"/>
          <w:numId w:val="2"/>
        </w:numPr>
        <w:spacing w:after="60" w:line="264"/>
        <w:jc w:val="left"/>
      </w:pPr>
      <w:r>
        <w:rPr>
          <w:rFonts w:ascii="Arial" w:cs="Arial" w:eastAsia="Arial" w:hAnsi="Arial"/>
          <w:sz w:val="22"/>
          <w:szCs w:val="22"/>
        </w:rPr>
        <w:t xml:space="preserve">Сургуулийн өмнөх боловсролын сургалтын хэрэглэгдэхүүн, тоглоом наадгайд тавих шаардлага (дүрмийн 9.5).</w:t>
      </w:r>
    </w:p>
    <w:p>
      <w:pPr>
        <w:pStyle w:val="ListParagraph"/>
        <w:numPr>
          <w:ilvl w:val="0"/>
          <w:numId w:val="2"/>
        </w:numPr>
        <w:spacing w:after="60" w:line="264"/>
        <w:jc w:val="left"/>
      </w:pPr>
      <w:r>
        <w:rPr>
          <w:rFonts w:ascii="Arial" w:cs="Arial" w:eastAsia="Arial" w:hAnsi="Arial"/>
          <w:sz w:val="22"/>
          <w:szCs w:val="22"/>
        </w:rPr>
        <w:t xml:space="preserve">MNS 5283:2022 "Хаягийн тэмдэгт тавих ерөнхий шаардлага"; СӨБ-ын үйлчилгээний болон орчны стандарт (дүрмийн 9.2).</w:t>
      </w:r>
    </w:p>
    <w:p>
      <w:pPr>
        <w:pStyle w:val="ListParagraph"/>
        <w:numPr>
          <w:ilvl w:val="0"/>
          <w:numId w:val="2"/>
        </w:numPr>
        <w:spacing w:after="60" w:line="264"/>
        <w:jc w:val="left"/>
      </w:pPr>
      <w:r>
        <w:rPr>
          <w:rFonts w:ascii="Arial" w:cs="Arial" w:eastAsia="Arial" w:hAnsi="Arial"/>
          <w:sz w:val="22"/>
          <w:szCs w:val="22"/>
        </w:rPr>
        <w:t xml:space="preserve">Лавлагаа болгон: БСШУ-ны сайдын 2010 оны №353 тушаал – тусгай зөвшөөрөл авахад бүрдүүлэх баримт бичгийн шаардлага, багшлах боловсон хүчний Маягт №1. Хуучирсан Боловсролын тухай хуульд үндэслэсэн тул одоо БЕХ 20 дугаар зүйл, Зөвшөөрөл, мэдэгдлийн тухай хуулийг баримтална.</w:t>
      </w:r>
    </w:p>
    <w:p>
      <w:pPr>
        <w:pStyle w:val="Heading1"/>
        <w:keepNext/>
        <w:spacing w:after="140" w:before="240"/>
      </w:pPr>
      <w:r>
        <w:rPr>
          <w:rFonts w:ascii="Arial" w:cs="Arial" w:eastAsia="Arial" w:hAnsi="Arial"/>
        </w:rPr>
        <w:t xml:space="preserve">7. Эрхлэгчийн хууль ёсны эрх (хяналт-шинжилгээний явцад)</w:t>
      </w:r>
    </w:p>
    <w:p>
      <w:pPr>
        <w:pStyle w:val="ListParagraph"/>
        <w:numPr>
          <w:ilvl w:val="0"/>
          <w:numId w:val="2"/>
        </w:numPr>
        <w:spacing w:after="60" w:line="264"/>
        <w:jc w:val="left"/>
      </w:pPr>
      <w:r>
        <w:rPr>
          <w:rFonts w:ascii="Arial" w:cs="Arial" w:eastAsia="Arial" w:hAnsi="Arial"/>
          <w:sz w:val="22"/>
          <w:szCs w:val="22"/>
        </w:rPr>
        <w:t xml:space="preserve">Удирдамж, ажлын хэсгийн бүрэлдэхүүнтэй танилцах; ажлын хэсгийг А/83 тушаалын 1 дүгээр хавсралттай тулгах.</w:t>
      </w:r>
    </w:p>
    <w:p>
      <w:pPr>
        <w:pStyle w:val="ListParagraph"/>
        <w:numPr>
          <w:ilvl w:val="0"/>
          <w:numId w:val="2"/>
        </w:numPr>
        <w:spacing w:after="60" w:line="264"/>
        <w:jc w:val="left"/>
      </w:pPr>
      <w:r>
        <w:rPr>
          <w:rFonts w:ascii="Arial" w:cs="Arial" w:eastAsia="Arial" w:hAnsi="Arial"/>
          <w:sz w:val="22"/>
          <w:szCs w:val="22"/>
        </w:rPr>
        <w:t xml:space="preserve">Илэрсэн зөрчил, дутагдлын талаар бичгээр тайлбар гаргах, нотлох баримт хавсаргах.</w:t>
      </w:r>
    </w:p>
    <w:p>
      <w:pPr>
        <w:pStyle w:val="ListParagraph"/>
        <w:numPr>
          <w:ilvl w:val="0"/>
          <w:numId w:val="2"/>
        </w:numPr>
        <w:spacing w:after="60" w:line="264"/>
        <w:jc w:val="left"/>
      </w:pPr>
      <w:r>
        <w:rPr>
          <w:rFonts w:ascii="Arial" w:cs="Arial" w:eastAsia="Arial" w:hAnsi="Arial"/>
          <w:sz w:val="22"/>
          <w:szCs w:val="22"/>
        </w:rPr>
        <w:t xml:space="preserve">Дүгнэлт, зөвлөмжтэй танилцаж гарын үсэг зурах; санал зөрөөтэй бол тэмдэглүүлэх.</w:t>
      </w:r>
    </w:p>
    <w:p>
      <w:pPr>
        <w:pStyle w:val="ListParagraph"/>
        <w:numPr>
          <w:ilvl w:val="0"/>
          <w:numId w:val="2"/>
        </w:numPr>
        <w:spacing w:after="60" w:line="264"/>
        <w:jc w:val="left"/>
      </w:pPr>
      <w:r>
        <w:rPr>
          <w:rFonts w:ascii="Arial" w:cs="Arial" w:eastAsia="Arial" w:hAnsi="Arial"/>
          <w:sz w:val="22"/>
          <w:szCs w:val="22"/>
        </w:rPr>
        <w:t xml:space="preserve">Хүүхэд, ажилтны хувийн мэдээллийг хуулбарлуулахдаа зөвхөн удирдамжийн хамрах хүрээнд, бүртгэлтэйгээр өгөх (Хүний хувийн мэдээлэл хамгаалах тухай хууль).</w:t>
      </w:r>
    </w:p>
    <w:p>
      <w:pPr>
        <w:pStyle w:val="ListParagraph"/>
        <w:numPr>
          <w:ilvl w:val="0"/>
          <w:numId w:val="2"/>
        </w:numPr>
        <w:spacing w:after="60" w:line="264"/>
        <w:jc w:val="left"/>
      </w:pPr>
      <w:r>
        <w:rPr>
          <w:rFonts w:ascii="Arial" w:cs="Arial" w:eastAsia="Arial" w:hAnsi="Arial"/>
          <w:sz w:val="22"/>
          <w:szCs w:val="22"/>
        </w:rPr>
        <w:t xml:space="preserve">Зөвлөмжийн биелэлтийг заасан хугацаанд албан бичгээр хүргүүлэх.</w:t>
      </w:r>
    </w:p>
    <w:p>
      <w:pPr>
        <w:spacing w:after="100" w:before="200" w:line="276"/>
        <w:jc w:val="both"/>
      </w:pPr>
      <w:r>
        <w:rPr>
          <w:rFonts w:ascii="Arial" w:cs="Arial" w:eastAsia="Arial" w:hAnsi="Arial"/>
          <w:sz w:val="18"/>
          <w:szCs w:val="18"/>
        </w:rPr>
        <w:t xml:space="preserve">Энэхүү лавлах нь хууль зүйн зөвлөгөө биш, мэдээллийн зорилготой. Маргаантай асуудлаар хуульчтай зөвлөлдөнө үү.</w:t>
      </w:r>
    </w:p>
    <w:sectPr>
      <w:footerReference w:type="default" r:id="rId7"/>
      <w:pgSz w:w="11906" w:h="16838" w:orient="portrait"/>
      <w:pgMar w:top="1134" w:right="1000" w:bottom="1134"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6"/>
        <w:szCs w:val="16"/>
      </w:rPr>
      <w:t xml:space="preserve">   |   СӨБ хууль эрх зүйн лавлах</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100" w:hanging="560"/>
      </w:pPr>
    </w:lvl>
  </w:abstractNum>
  <w:abstractNum w:abstractNumId="4"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100" w:hanging="560"/>
      </w:pPr>
    </w:lvl>
  </w:abstractNum>
  <w:abstractNum w:abstractNumId="5"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100" w:hanging="560"/>
      </w:pPr>
    </w:lvl>
  </w:abstractNum>
  <w:abstractNum w:abstractNumId="6"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100" w:hanging="560"/>
      </w:pPr>
    </w:lvl>
  </w:abstractNum>
  <w:abstractNum w:abstractNumId="7"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100" w:hanging="560"/>
      </w:pPr>
    </w:lvl>
  </w:abstractNum>
  <w:abstractNum w:abstractNumId="8"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100" w:hanging="560"/>
      </w:pPr>
    </w:lvl>
  </w:abstractNum>
  <w:abstractNum w:abstractNumId="9"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100" w:hanging="560"/>
      </w:pPr>
    </w:lvl>
  </w:abstractNum>
  <w:abstractNum w:abstractNumId="10"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100" w:hanging="560"/>
      </w:pPr>
    </w:lvl>
  </w:abstractNum>
  <w:abstractNum w:abstractNumId="11"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100" w:hanging="5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F549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СӨБ хууль эрх зүйн лавлах</dc:title>
  <dc:creator>subbagsh.site</dc:creator>
  <cp:lastModifiedBy>Un-named</cp:lastModifiedBy>
  <cp:revision>1</cp:revision>
  <dcterms:created xsi:type="dcterms:W3CDTF">2026-10-18T14:03:15.479Z</dcterms:created>
  <dcterms:modified xsi:type="dcterms:W3CDTF">2026-10-18T14:03:15.480Z</dcterms:modified>
</cp:coreProperties>
</file>

<file path=docProps/custom.xml><?xml version="1.0" encoding="utf-8"?>
<Properties xmlns="http://schemas.openxmlformats.org/officeDocument/2006/custom-properties" xmlns:vt="http://schemas.openxmlformats.org/officeDocument/2006/docPropsVTypes"/>
</file>