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Arial" w:cs="Arial" w:eastAsia="Arial" w:hAnsi="Arial"/>
          <w:sz w:val="28"/>
          <w:szCs w:val="28"/>
        </w:rPr>
        <w:t xml:space="preserve">ХЯНАЛТ-ШИНЖИЛГЭЭНД БЭЛТГЭХ МАТЕРИАЛЫН ЖАГСААЛТ БА ӨӨРИЙН ХЯНАЛТЫН ХУУДАС</w:t>
      </w:r>
    </w:p>
    <w:p>
      <w:pPr>
        <w:spacing w:after="160" w:before="0" w:line="276"/>
        <w:jc w:val="center"/>
      </w:pPr>
      <w:r>
        <w:rPr>
          <w:rFonts w:ascii="Arial" w:cs="Arial" w:eastAsia="Arial" w:hAnsi="Arial"/>
          <w:sz w:val="22"/>
          <w:szCs w:val="22"/>
        </w:rPr>
        <w:t xml:space="preserve">Нийслэлийн Боловсролын газрын даргын 2026.10.06-ны А/83 тушаалын Удирдамжийн 7 чиглэлээр</w:t>
      </w:r>
    </w:p>
    <w:p>
      <w:pPr>
        <w:spacing w:after="100" w:before="0" w:line="276"/>
        <w:jc w:val="both"/>
      </w:pPr>
      <w:r>
        <w:rPr>
          <w:rFonts w:ascii="Arial" w:cs="Arial" w:eastAsia="Arial" w:hAnsi="Arial"/>
          <w:sz w:val="22"/>
          <w:szCs w:val="22"/>
        </w:rPr>
        <w:t xml:space="preserve">Хэрхэн ашиглах вэ: </w:t>
      </w:r>
      <w:r>
        <w:rPr>
          <w:rFonts w:ascii="Arial" w:cs="Arial" w:eastAsia="Arial" w:hAnsi="Arial"/>
          <w:sz w:val="22"/>
          <w:szCs w:val="22"/>
        </w:rPr>
        <w:t xml:space="preserve">(1) Баримт бүрийг хавтсанд хийгээд "Бэлэн" нүдэнд ✓ тэмдэглэнэ. (2) Байхгүй/дутуу бол "Хариуцах", "Тайлбар" баганад хариуцагч, дуусах огноог бичнэ. (3) "Загвар №…" гэсэн баримтын бэлэн загвар "03_Загвар_баримт_бичгүүд.docx" файлд бий. (4) Шалгагчид бүх баримтыг ЭХ хувиар нь үзүүлж, хуулбарыг хүсвэл бүртгэлтэйгээр өгнө.</w:t>
      </w:r>
    </w:p>
    <w:p>
      <w:pPr>
        <w:spacing w:after="100" w:before="0" w:line="276"/>
        <w:jc w:val="left"/>
      </w:pPr>
      <w:r>
        <w:rPr>
          <w:rFonts w:ascii="Arial" w:cs="Arial" w:eastAsia="Arial" w:hAnsi="Arial"/>
          <w:sz w:val="22"/>
          <w:szCs w:val="22"/>
        </w:rPr>
        <w:t xml:space="preserve">Цэцэрлэг: </w:t>
      </w:r>
      <w:r>
        <w:rPr>
          <w:rFonts w:ascii="Arial" w:cs="Arial" w:eastAsia="Arial" w:hAnsi="Arial"/>
          <w:sz w:val="22"/>
          <w:szCs w:val="22"/>
        </w:rPr>
        <w:t xml:space="preserve">……………………………………………   </w:t>
      </w:r>
      <w:r>
        <w:rPr>
          <w:rFonts w:ascii="Arial" w:cs="Arial" w:eastAsia="Arial" w:hAnsi="Arial"/>
          <w:sz w:val="22"/>
          <w:szCs w:val="22"/>
        </w:rPr>
        <w:t xml:space="preserve">Хяналт-шинжилгээний товлосон огноо: </w:t>
      </w:r>
      <w:r>
        <w:rPr>
          <w:rFonts w:ascii="Arial" w:cs="Arial" w:eastAsia="Arial" w:hAnsi="Arial"/>
          <w:sz w:val="22"/>
          <w:szCs w:val="22"/>
        </w:rPr>
        <w:t xml:space="preserve">……………………   </w:t>
      </w:r>
      <w:r>
        <w:rPr>
          <w:rFonts w:ascii="Arial" w:cs="Arial" w:eastAsia="Arial" w:hAnsi="Arial"/>
          <w:sz w:val="22"/>
          <w:szCs w:val="22"/>
        </w:rPr>
        <w:t xml:space="preserve">Хариуцсан ажилтан: </w:t>
      </w:r>
      <w:r>
        <w:rPr>
          <w:rFonts w:ascii="Arial" w:cs="Arial" w:eastAsia="Arial" w:hAnsi="Arial"/>
          <w:sz w:val="22"/>
          <w:szCs w:val="22"/>
        </w:rPr>
        <w:t xml:space="preserve">……………………</w:t>
      </w:r>
    </w:p>
    <w:p>
      <w:pPr>
        <w:pStyle w:val="Heading1"/>
        <w:keepNext/>
        <w:spacing w:after="140" w:before="240"/>
      </w:pPr>
      <w:r>
        <w:rPr>
          <w:rFonts w:ascii="Arial" w:cs="Arial" w:eastAsia="Arial" w:hAnsi="Arial"/>
        </w:rPr>
        <w:t xml:space="preserve">I. Сургалт эрхлэх тусгай зөвшөөрөл, нөхцөл шаардлага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Хуулийн этгээдийн улсын бүртгэлийн гэрчилгээ (эх, хуулбар), үүсгэн байгуулах баримт бичиг (дүрэм)</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18.2–18.4; Хуулийн этгээдийн улсын бүртгэлийн тухай хууль</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Ашгийн төлөө эсэх нь үүсгэн байгуулах баримт бичигт тодорхой; нэр зөвшөөрөлд заасан нэртэй ижил (дүрмийн 2.2.1).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Сургуулийн өмнөх боловсролын сургалтын үйл ажиллагаа эрхлэх ТУСГАЙ ЗӨВШӨӨРӨЛ, түүний нөхцөл, шаардлага (хавсралт), нийслэлийн Засаг даргын захирамж</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 мэдэгдлийн тухай хуулийн 8.1 дүгээр зүйлийн 7.6, 4.2 дугаар зүйлийн 2; БЕХ 19; Дүрмийн 2.1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Хүчинтэй хугацаа; хаяг, хүүхдийн тоо, бүлгийн тоо, ажиллах цаг бодит байдалтай таарч байгаа эсэх. Хугацаа дуусахаас 30-аас доошгүй хоногийн өмнө сунгуулах өргөдөл (5.5).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Зөвшөөрлийн гэрчилгээг татварын албанд мэдэгдсэн/тэмдэглүүлсэн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 мэдэгдлийн тухай хуулийн 4.2 дугаар зүйлийн 2.5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 авснаас хойш 10 хоногийн дотор мэдэгдэх ёстой.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Цэцэрлэгийн дүрэм – 2023 оны А/569 үлгэрчилсэн дүрэмд нийцүүлэн шинэчилсэн хувилбар, баталсан шийдвэр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18.3; Дүрмийн 1.2, 10.4.1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Дүрэмд нэг хүүхдэд ногдох ТӨЛБӨР ТОГТООХ АРГАЧЛАЛ тусгагдсан эсэх; 2023 оноос өмнөх дүрэм бол шинэчлэх.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төлбөр тогтоосон шийдвэр (бүтэн жилийн, хөнгөлөлтгүй дүн), эцэг эхэд танилцуулсан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журмын 8.1, 8.3; Дүрмийн 10.4.1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Хувьсах зардлын төсвийн үндэслэл болно; бодит авч буй төлбөртэй зөрүүгүй байх.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Байрны өмчлөлийн гэрчилгээ эсвэл түрээсийн гэрээ (хүчинтэй хугацаа), газар эзэмших/ашиглах эрхийн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39.3, 39.5–39.6</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Түрээсийн гэрээний хугацаа зөвшөөрлийн хугацааг хамарч буй эсэх; зориулалт.</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Барилгыг ашиглалтад оруулсан акт; галын аюулгүй байдлын дүгнэлт; эрүүл ахуйн дүгнэлт/шаардлага хангасан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39.1; Галын аюулгүй байдлын тухай хууль; БНбД 31-24-22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Дүгнэлтийн огноо; өмнө нь өгсөн зөвлөмжийг биелүүлсэн баримт.</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Бүлэг тус бүрийн хүүхдийн тоо, насны бүтэц (бүлгийн жагсаалт) ба зөвшөөрлөөр баталсан хүчин чадал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7.4.2; ЗГ №149 журмын 8.5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Бага/холимог бүлэгт ≤20, дунд/ахлах/бэлтгэлд ≤25. Нийт хүүхдийн тоо зөвшөөрлийн тооноос ИХГҮЙ.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Ажиллах цагийн хуваарь (4; 8–10; 11–12; 24 цаг), уртасгасан/богиносгосон цагийн шийдвэр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7.1–7.1.4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Зөвшөөрөлд заасан цагтай таарах; уртасгасан цагийн бүлэгт ээлжийн багш, нэмэлт хоол.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Хаягийн тэмдэгт (MNS 5283:2022), байгууллагын тэмдэг, албан бичгийн хэвлэмэл хуудас</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2.3–2.4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Хаягийн самбар зөвшөөрөлд заасан нэртэй ижил.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Татвар, нийгмийн даатгалын өргүй тодорхойлолт (сүүлийн)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 мэдэгдлийн тухай хуулийн 4.1 дүгээр зүйлийн 1.3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Шаардлагатай бол бэлэн байлгах.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Шашны сургалт, зан үйл зохион байгуулахгүй тухай баталгаа</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18.6, 20.1.6</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хөтөлбөр, өдрийн дэглэмд шашны агуулга байхгүй.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1"/>
        <w:keepNext/>
        <w:spacing w:after="140" w:before="240"/>
      </w:pPr>
      <w:r>
        <w:rPr>
          <w:rFonts w:ascii="Arial" w:cs="Arial" w:eastAsia="Arial" w:hAnsi="Arial"/>
        </w:rPr>
        <w:t xml:space="preserve">II. Мэргэжлийн багшлах боловсон хүчин</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Байгууллагын бүтэц, орон тоог баталсан тушаал; нийт ажилтны жагсаалт (албан тушаал, боловсрол, мэргэжил, багшлах эрх, зэрэг)</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14.1; Дүрмийн 4.2, 4.11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№7-г ашиглана. Бүх бүлэгт багш + багшийн туслах (14.2).</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 багш мэргэжлийн диплом, удирдлагын мэргэшүүлэх сургалтын гэрчилгээ, ажлын туршлагын баримт (НД-ын дэвтэр), мэргэшлийн зэрэг, томилсон шийдвэр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33.2.1–33.2.2, 33.4; А/95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10-аас доошгүй жил (үүнээс багшаар ≥6, арга зүйч/менежер г.м. ≥4), "тэргүүлэх" ба түүнээс дээш зэрэг. Шаардлага хангаагүй бол томилохыг хориглоно.</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бүрийн дээд боловсролын диплом, БАГШЛАХ ЭРХИЙН ГЭРЧИЛГЭЭ (хуулбар)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12.8; СӨЕБТХ 16.2; А/64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Нийт багшийн ≥90% мэргэжлийн үндсэн багш (БЕХ 20.1.7). Багшлах эрхгүй багш – ноцтой зөрчил.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Арга зүйчийн томилгоо, мэргэжлийн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14.1, 17.2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Арга зүйч байхгүй бол эрхлэгч арга зүйн удирдлагыг хэрхэн хангаж буй тайлбар.</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Багшийн туслахын бэлтгэгдсэн байдлыг нотлох гэрчилгээ</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4.4.2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Зөвшөөрөлтэй сургалтын байгууллагын сургалтад хамрагдсан байх.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Хөдөлмөрийн гэрээ (бүх ажилтан), ажлын байрны тодорхойлолт, хөдөлмөрийн дотоод журам</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Хөдөлмөрийн тухай хууль; Дүрмийн 3.2.8, 4.3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Гэрээ гарын үсэгтэй, хугацаа хүчинтэй; ажлын байрны тодорхойлолт хууль, журамд нийцсэн.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19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Нийгмийн даатгалын шимтгэл төлөлтийн тодорхойлолт (ажилтан бүрээр)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Хөдөлмөрийн тухай хууль; ЗГ №149 (багшийн цалин)</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ESIS-д бүртгэлтэй багш НД-ын системд тухайн цэцэрлэгт бүртгэлтэй байх.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Ажилтны эрүүл мэндийн урьдчилсан болон үечилсэн үзлэг, шинжилгээний баримт (эрүүл мэндийн дэвтэр)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4.9–4.10; Эрүүл ахуйн тухай хууль</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Тогооч, туслах ажилтны шинжилгээ хугацаандаа.</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Ажилтан бүрийн ГЭМТ ХЭРГИЙН ЛАВЛАГАА (Е-Монголиа)</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30.5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эсрэг, бэлгийн халдашгүй байдлын эсрэг гэмт хэрэгт эрүүгийн хариуцлага хүлээсэн хүнийг ажиллуулахыг хориглоно.</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Бүх ажилтан хүүхэд хамгааллын сургалтад хамрагдсан гэрчилгээ / бүртгэл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7.11.3; ХХТХ 23.2.6</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Шинээр орсон ажилтан хамрагдсан эсэх.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нарын зөвлөл, мэргэжлийн багш нарын бүлгийн ажиллах журам (эрхлэгчийн тушаалаар), хурлын тэмдэглэл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25.1–25.3; Дүрмийн 3.3.1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Хичээлийн жилд хуралдсан тэмдэглэл, шийдвэр.</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ажилтны мэргэжлийн хөгжлийн төлөвлөгөө, сургалтад хамрагдсан бүртгэл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16.4–16.5; Дүрмийн 4.12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Хэрэгцээний судалгаанд үндэслэсэн байх.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Багшийн ажлыг үнэлэх, дүгнэх баримт (сүүлийн хагас/бүтэн жил)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А/430; СӨЕБТХ 17.1.2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Үнэлгээний хуудас, дүгнэлт, урамшууллын шийдвэр.</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Ёс зүйн дүрэмтэй танилцсан гарын үсэг, ёс зүйн зөвлөл байгуулсан тушаал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А/545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Ёс зүйн гомдол гарсан бол шийдвэрлэсэн баримт.</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Гадаад ажилтан бол ажиллах зөвшөөрөл, багшийн мэргэжлийн үнэмлэх</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20.1.9</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Байхгүй бол хасна.</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1"/>
        <w:keepNext/>
        <w:spacing w:after="140" w:before="240"/>
      </w:pPr>
      <w:r>
        <w:rPr>
          <w:rFonts w:ascii="Arial" w:cs="Arial" w:eastAsia="Arial" w:hAnsi="Arial"/>
        </w:rPr>
        <w:t xml:space="preserve">III. Боловсролын салбарын мэдээллийн систем (ESIS) дэх бүртгэл</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 дэх БАГШ, АЖИЛТНЫ бүртгэлийн хэвлэмэл жагсаалт ба бодит ажилтны жагсаалтыг тулгасан хуудас</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43.3; Дүрмийн 8.7</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№8. Ажлаас гарсан хүн бүртгэлд үлдсэн, бодит ажилтан бүртгэлгүй байх – эрсдэл.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29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 дэх ХҮҮХДИЙН бүртгэл ба бүлгийн бодит жагсаалт, ирцийн дэвтрийг тулгасан хуудас</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8.2, 8.6, 8.7; ЗГ №149 журмын 8.4–8.5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Давхардсан, гарсан, "сүнс" бүртгэл байхгүй; шилжсэн хүүхдийг хугацаанд нь хассан.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Багшийн ажлын ирцийн бүртгэл (цахим/цаасан цагийн бүртгэл), чөлөө, өвчтэй хуудас</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Хөдөлмөрийн тухай хууль; Удирдамжийн 4 дэх чиглэл</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ESIS-ийн багшийн ирцтэй таарч байгаа эсэх.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бүрийн хувийн хэрэг: элсэлтийн өргөдөл, төрсний гэрчилгээний хуулбар, эцэг эхийн холбоо барих мэдээлэл, оршин суугаа хаяг, эрүүл мэндийн мэдээлэл (вакцин, харшил), хөгжлийн бэрхшээлийн мэдээлэл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8.2, 8.4, 8.6</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Хувийн хэргийн мэдээлэл ESIS-тэй таарах; цоожтой шүүгээнд хадгалах.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Хувийн мэдээлэл боловсруулах, зураг/бичлэг ашиглах эцэг эхийн зөвшөөрөл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Хүний хувийн мэдээлэл хамгаалах тухай хууль; СӨЕБТХ 15.4; ХХТХ 23.2.11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№11. Нийгмийн сүлжээнд хүүхдийн зураг зөвшөөрөлгүй тавихгүй.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Хичээлийн жилийн албан ёсны статистик мэдээ (илгээсэн хувь, хүлээн авсан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журмын 1.3, 8.4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Статистик дахь тоо = ESIS = бодит.</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ESIS-д нэвтрэх эрх бүхий хүмүүсийн жагсаалт, нууц үгийн хамгаалалт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43.4; Дүрмийн 8.7</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Бүртгэлийг хэн, хэзээ засварласан тодорхой.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1"/>
        <w:keepNext/>
        <w:spacing w:after="140" w:before="240"/>
      </w:pPr>
      <w:r>
        <w:rPr>
          <w:rFonts w:ascii="Arial" w:cs="Arial" w:eastAsia="Arial" w:hAnsi="Arial"/>
        </w:rPr>
        <w:t xml:space="preserve">IV. Хүүхдийн тооны ирц, гүйцэтгэл, холбогдох баримт</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Бүлэг тус бүрийн өдөр тутмын ИРЦИЙН ДЭВТЭР (сар бүрээр), бүлгийн багшийн гарын үсэгтэй</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журмын 6.5, 8.6; Удирдамж</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Засвар, арилгасан тэмдэглэл байхгүй; ирээгүй шалтгааныг тэмдэглэсэн.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Сарын ирцийн нэгтгэл (ХҮҮХЭД-ӨДӨР), дүүргийн Боловсролын хэлтэст хүргүүлсэн албан бичиг</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журмын 8.6 ("хүүхэд-өдөр" – ажлын өдөр × хамрагдсан хүүхэд)</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№9. Илгээсэн тоо = дэвтрийн тоо = ESIS.</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Тасалсан шалтгааныг нотлох баримт (эмчийн магадлагаа, эцэг эхийн өргөдөл)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7.9</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Удаан хугацаагаар ирээгүй хүүхдийг бүртгэлд хэвээр үлдээсэн эсэх.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Шалтгаангүй тасалсан тохиолдолд эцэг эхэд нэн даруй мэдэгдсэн тэмдэглэл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23.2.12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Утсаар/мессежээр мэдэгдсэн бүртгэл.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39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Эцэг эхтэй байгуулсан гэрээ – БЕГ-ын А/276 загвараар, хичээлийн жил бүр, дүгнэлт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40.3; Дүрмийн 5.2.1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бүрт гэрээ байгаа эсэх; хуучин загвар бол шинэчлэх.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элсүүлсэн, гаргасан, шилжүүлсэн тушаал/шийдвэр, бүртгэлийн дэвтэр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8.2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ESIS-ийн шилжилт хөдөлгөөнтэй огноо таарах.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хүлээн авах, хүлээлгэн өгөх бүртгэл, хүүхдийг авах эрхтэй хүмүүсийн жагсаалт/итгэмжлэл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7.8; ХХТХ 23.2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Бүртгэлгүй хүнд хүүхэд өгөхгүй журам.</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Хоолны тооны бүртгэл, төлбөр төлөлтийн баримт (ирцтэй уялдаа)</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Дүрмийн 7.10</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Ирцийн тоо, хоолны тоо, төлбөрийн тоо хоорондоо зөрөхгүй.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1"/>
        <w:keepNext/>
        <w:spacing w:after="140" w:before="240"/>
      </w:pPr>
      <w:r>
        <w:rPr>
          <w:rFonts w:ascii="Arial" w:cs="Arial" w:eastAsia="Arial" w:hAnsi="Arial"/>
        </w:rPr>
        <w:t xml:space="preserve">V. Сургалтын хөтөлбөр, төлөвлөлт, төлөвлөгөөний хэрэгжилт</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Дунд хугацааны (4 жилийн) СТРАТЕГИ төлөвлөгөө – алсын хараа, эрхэм зорилго, зөвлөлөөр хэлэлцсэн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БЕХ 36.3; Дүрмийн 6.1–6.2, 6.4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Орон нутгийн боловсролын бодлоготой уялдсан.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Жилийн ГҮЙЦЭТГЭЛИЙН төлөвлөгөө (2026 оны 1–12 сар), хичээлийн жилийн зорилго, зорилт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6.3–6.3.3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Шалгуур үзүүлэлт, хүрэх үр дүн тоогоор.</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Гүйцэтгэлийн төлөвлөгөөний хагас жилийн тайлан, стратегийн жилийн тайлан, тайлагнасан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6.6; СӨЕБТХ 17.1.8</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Эцэг эх, зөвлөл, дүүргийн БХ-д тайлагнасан албан бичиг.</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Цэцэрлэгийн өөрийн үнэлгээний тайлан ба чанар сайжруулах төлөвлөгөө</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18.7; БЕХ 35.7–35.8; Дүрмийн 6.5</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Өмнөх жилийн үнэлгээний сул тал гүйцэтгэлийн төлөвлөгөөнд туссан.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СӨБ-ын сургалтын хөтөлбөр (2025)-ийг хэрэгжүүлэх бүлгийн жилийн, сарын/7 хоногийн, өдрийн төлөвлөлт (бүлэг бүрээр)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8, 10, 21.4; Дүрмийн 7.6</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7 сургалтын чиглэлийн тэнцвэр; интеграци; суралцахуйн үр дүнгийн код зөв.</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Бүлэг тус бүрийн ӨДРИЙН ДЭГЛЭМ – батлагдсан, эцэг эхэд танилцуулсан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7.8–7.8.2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Хүлээн авах, хооллох, нойрсох, гадаа зугаалах цаг.</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49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хөгжлийн ГАРААНЫ үнэлгээ (2026–2027 хичээлийн жилийн эхэнд), явцын үнэлгээний тэмдэглэл, хүүхдийн хувийн хавтас</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Боловсролын сайдын 2026 оны А/79; СӨЕБТХ 27</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Гарааны үнэлгээнд үндэслэн төлөвлөлт хийсэн; үнэлгээг бусдад задруулахгүй (15.5).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Бэлтгэл бүлгийн сургуульд бэлтгэгдсэн байдлын үнэлгээний төлөвлөгөө/дүн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А/79; СӨЕБТХ 26.2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Хичээлийн жилийн эцэст.</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Ялгаатай хэрэгцээтэй/хөгжлийн бэрхшээлтэй хүүхдийн ганцаарчилсан сургалтын төлөвлөгөө, эцэг эхийн зөвшөөрөл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6.3; А/81; Дүрмийн 7.3, 8.4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Ийм хүүхэдгүй бол судалгаагаар тэмдэглэх.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Нэмэлт үйл ажиллагаа (дугуйлан, гадаад хэл г.м.)-ны хөтөлбөр, эцэг эхийн болон багш нарын зөвлөлөөр хэлэлцсэн тэмдэглэл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8.3; Дүрмийн 7.7</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Нэмэлт төлбөртэй бол эцэг эхийн сайн дурын зөвшөөрөл.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Цэцэрлэгийн зөвлөл байгуулсан шийдвэр (7–11 гишүүн, үүсгэн байгуулагч ≥51%, эрхлэгч ороогүй), зөвлөлийн дүрэм, хурлын тэмдэглэл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23–24; БЕХ 34.2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Хичээлийн жилд 2-оос доошгүй удаа тайлан танилцуулсан (23.5).</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Эцэг эхийн зөвлөл, түүний дүрэм, хурлын тэмдэглэл, хүүхэд хамгааллын төлөвлөгөө</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18.8; Дүрмийн 5.1; ХХТХ 23.11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Гишүүдийг нийт эцэг эхийн хурлаас сонгосон.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Эцэг эхэд өгсөн зөвлөгөө, сургалт, мэдээллийн бүртгэл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15.1.6; Дүрмийн 5.2.2–5.2.4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Ганцаарчилсан зөвлөгөөний тэмдэглэл.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Эцэг эхээс бэлтгүүлэх хэрэглэлийн жагсаалт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БЕГ-ын А/273; БЕХ 40.2.3; Дүрмийн 9.9</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А/273-аас өөр, нэмэлт зүйл шаардаагүй байх.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хэрэглэгдэхүүн, тоглоом наадгайн бүртгэл (бүлэг бүрээр)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9.5–9.6</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Нас, хөтөлбөрт нийцсэн, аюулгүй.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1"/>
        <w:keepNext/>
        <w:spacing w:after="140" w:before="240"/>
      </w:pPr>
      <w:r>
        <w:rPr>
          <w:rFonts w:ascii="Arial" w:cs="Arial" w:eastAsia="Arial" w:hAnsi="Arial"/>
        </w:rPr>
        <w:t xml:space="preserve">VI. Сургалтын орчны аюулгүй байдал</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ХАМГААЛЛЫН БОДЛОГО, ТӨЛӨВЛӨГӨӨ (баталсан)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№5. Хамгийн түгээмэл дутагдал.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59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хамгааллын баг байгуулсан эрхлэгчийн тушаал, багийн ажлын тайлан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7.11.1–7.11.2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Хүчирхийлэл, дээрэлхэлтийн гомдол, мэдээлэл хүлээн авах нээлттэй суваг (хайрцаг, утас, цахим хаяг) ба бүртгэлийн дэвтэр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23.2.3, 23.3–23.4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№10. Ирсэн мэдээллийг шийдвэрлэсэн байдал.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орчны эрсдэлийн үнэлгээ, зураглал – УЛИРАЛ ТУТАМ, эрсдэлээс урьдчилан сэргийлэх төлөвлөгөө</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23.2.9; Дүрмийн 9.14</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№6. 2026 оны III улирлын үнэлгээ хийгдсэн эсэх.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Хяналтын камерын байршлын схем, бичлэг хадгалах хугацаа, хариуцсан ажилтан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23.2.8; Дүрмийн 9.12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Ариун цэврийн өрөө, хувцас солих хэсэгт камер байрлуулахгүй.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Гадна орчны аюулгүй байдал: гэрэлтүүлэг, замын гарц, хурд сааруулагч, зогсоолын тэмдэг</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23.2.8; Дүрмийн 9.12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Хүсэлт гаргасан албан бичиг (дүүрэг, хороо, ЗЦГ).</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Гамшиг, онцгой байдлын үед хариу арга хэмжээ авах төлөвлөгөө, нүүлгэн шилжүүлэх схем, сургуулилтын тэмдэглэл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9.13; Гамшгаас хамгаалах тухай хууль</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Сургуулилтыг жилд хийсэн огноо, оролцсон хүүхэд/ажилтан.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Галын аюулгүй байдал: гал унтраагуурын шалгалтын хугацаа, дохиолол, гарцын тэмдэг, хариуцсан ажилтны тушаал, заавар</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№339; Галын аюулгүй байдлын тухай хууль</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Гал унтраагуур хугацаа хэтэрсэн – түгээмэл зөрчил.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хамгаалал, аюулгүй ажиллагааны зааврыг багш, ажилтанд танилцуулсан гарын үсгийн бүртгэл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9.3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Жилд дор хаяж нэг удаа, шинэ ажилтанд нэн даруй.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Сургалтын орчны өөрийн үнэлгээ (жил бүр), тоглоомын талбай, тавилга, цахилгааны аюулгүй байдал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9.1–9.2, 9.6, 9.14; БНбД 31-24-22</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Хурц ирмэг, бэхлэгдээгүй тавилга, цахилгааны залгуур.</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Хоол үйлдвэрлэл: цэс, илчлэгийн тооцоо, хүнсний гарал үүслийн баримт, сорьц хадгалах бүртгэл, ариутгал халдваргүйжүүлэлтийн бүртгэл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ЭМС-ын А/406; илчлэгийн норматив (2020); Дүрмийн 7.10, 9.10</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Тогоочийн эрүүл мэндийн үзлэг; хөргөгчийн хэмийн бүртгэл.</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69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Хүүхдийн эрүүл мэнд: эмч/сувилагчийн бүртгэл, эмийн сан, анхны тусламжийн иж бүрдэл, ОСОЛ ГЭМТЛИЙН бүртгэл, урьдчилан сэргийлэх үзлэг</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СӨЕБТХ 17.1.5; Дүрмийн 7.9; ЗГ №301</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Осол гарсан бол эцэг эхэд мэдэгдсэн, авсан арга хэмжээ.</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Эрсдэлт нөхцөлд байгаа хүүхдийн судалгаа, хүүхэд, гэр бүлийн хөгжлийн хэлтэс/нийгмийн ажилтанд мэдэгдсэн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ХХТХ 16.2–16.3, 23.2.7, 23.2.13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Нэрийг нууцлан хадгална.</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pPr>
        <w:pStyle w:val="Heading1"/>
        <w:keepNext/>
        <w:spacing w:after="140" w:before="240"/>
      </w:pPr>
      <w:r>
        <w:rPr>
          <w:rFonts w:ascii="Arial" w:cs="Arial" w:eastAsia="Arial" w:hAnsi="Arial"/>
        </w:rPr>
        <w:t xml:space="preserve">VII. Бусад</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4300"/>
        <w:gridCol w:w="2700"/>
        <w:gridCol w:w="4120"/>
        <w:gridCol w:w="800"/>
        <w:gridCol w:w="1100"/>
        <w:gridCol w:w="11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Бэлдэх баримт бичиг / нотолгоо</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Эрх зүйн үндэслэл</w:t>
            </w:r>
          </w:p>
        </w:tc>
        <w:tc>
          <w:tcPr>
            <w:tcW w:type="dxa" w:w="41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Шалгах зүйл, анхаарах эрсдэл</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Бэлэн</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Тайлбар</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Цэцэрлэгийн "Дотоод хяналт шалгалтыг зохион байгуулах журам" (эрхлэгч баталсан), жилийн хяналтын төлөвлөгөө, улирал бүрийн дүн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№311 нийтлэг журмын 1.3, 1.5, 3.5, 3.7.10</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№4. А/83 тушаалын үндэслэлд шууд дурдсан тул ЗААВАЛ бэлдэнэ.</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Эрхлэгчийн тушаалын бүртгэл, ирсэн/явсан бичгийн бүртгэл</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Архив, албан хэрэг хөтлөлтийн тухай хууль; Дүрмийн 2.4, 3.2.3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Тушаал дугаарлагдсан, гарын үсэг, тамгатай.</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Санхүүгийн тайлан, хувьсах зардлын зарцуулалт (зориулалтын дагуу), аудитын дүгнэлт, эцэг эх, зөвлөлд тайлагнасан баримт</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ЗГ №149 журмын 7.5; СӨЕБТХ 17.1.10, 23.2.8; Дүрмийн 10.3</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Улсын төсвөөс авсан багшийн цалингийн хэсгийг багшийн цалинд зарцуулсан.</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Авлига, ашиг сонирхлын зөрчлөөс урьдчилан сэргийлэх арга хэмжээ (бэлэг, хандив авах журам г.м.)</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Дүрмийн 3.2.5; СӨЕБТХ 17.7</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Багш, хүүхдийг төлбөр хураах харилцаанд оролцуулахыг хориглоно.</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Өмнөх хяналт шалгалт, хяналт-шинжилгээний акт, зөвлөмж, түүний биелэлтийн тайлан</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Төрийн хяналт шалгалтын тухай хууль</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Биелэлт хугацаандаа хүргэгдсэн эсэх.</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76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Цэцэрлэгийн танилцуулга (1–2 хуудас) ба хяналт-шинжилгээний ажлын хэсэгт хүргүүлэх албан бичиг</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Удирдамжийн 3 дахь хэсэг</w:t>
            </w:r>
          </w:p>
        </w:tc>
        <w:tc>
          <w:tcPr>
            <w:tcW w:type="dxa" w:w="41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Загвар №1.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center"/>
            </w:pPr>
            <w:r>
              <w:rPr>
                <w:rFonts w:ascii="Arial" w:cs="Arial" w:eastAsia="Arial" w:hAnsi="Arial"/>
                <w:sz w:val="19"/>
                <w:szCs w:val="19"/>
              </w:rPr>
              <w:t xml:space="preser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
            </w:r>
          </w:p>
        </w:tc>
      </w:tr>
    </w:tbl>
    <w:p>
      <w:r>
        <w:br w:type="page"/>
      </w:r>
    </w:p>
    <w:p>
      <w:pPr>
        <w:pStyle w:val="Heading1"/>
        <w:keepNext/>
        <w:spacing w:after="140" w:before="240"/>
      </w:pPr>
      <w:r>
        <w:rPr>
          <w:rFonts w:ascii="Arial" w:cs="Arial" w:eastAsia="Arial" w:hAnsi="Arial"/>
        </w:rPr>
        <w:t xml:space="preserve">VIII. Шалгалтын өдрийн хавтасны бүтэц</w:t>
      </w:r>
    </w:p>
    <w:p>
      <w:pPr>
        <w:spacing w:after="100" w:before="0" w:line="276"/>
        <w:jc w:val="both"/>
      </w:pPr>
      <w:r>
        <w:rPr>
          <w:rFonts w:ascii="Arial" w:cs="Arial" w:eastAsia="Arial" w:hAnsi="Arial"/>
          <w:sz w:val="22"/>
          <w:szCs w:val="22"/>
        </w:rPr>
        <w:t xml:space="preserve">Шалгагч ажлын хэсгийн хүн бүр өөр өөр чиглэл хариуцдаг тул (ажлын хэсэгт тусгай зөвшөөрөл, төсөв санхүү, хяналт-шинжилгээ, улсын байцаагч, дүүргийн СӨБ-ын мэргэжилтэн орсон) материалыг чиглэлээр нь тусдаа хавтсанд хийж, хавтас бүрийн эхэнд агуулгын жагсаалт хавсаргавал ажил хурдан явна.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170"/>
        <w:gridCol w:w="30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Хавтас</w:t>
            </w:r>
          </w:p>
        </w:tc>
        <w:tc>
          <w:tcPr>
            <w:tcW w:type="dxa" w:w="91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Агуулга</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Хариуцах</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 Эрх зүйн баримт</w:t>
            </w:r>
          </w:p>
        </w:tc>
        <w:tc>
          <w:tcPr>
            <w:tcW w:type="dxa" w:w="9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I хэсгийн 1–12 (гэрчилгээ, тусгай зөвшөөрөл, дүрэм, төлбөрийн шийдвэр, байр, дүгнэлтүүд)</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 Хүний нөөц</w:t>
            </w:r>
          </w:p>
        </w:tc>
        <w:tc>
          <w:tcPr>
            <w:tcW w:type="dxa" w:w="9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II хэсэг – ажилтны жагсаалт, диплом, багшлах эрх, гэрээ, НД, эрүүл мэнд, гэмт хэргийн лавлагаа</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 / хүний нөөц</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 Бүртгэл, ирц</w:t>
            </w:r>
          </w:p>
        </w:tc>
        <w:tc>
          <w:tcPr>
            <w:tcW w:type="dxa" w:w="9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III–IV хэсэг – ESIS тулгалт, хүүхдийн хувийн хэрэг, ирцийн дэвтэр, сарын нэгтгэл, гэрээ</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Арга зүйч / нярав</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№4 Сургалт</w:t>
            </w:r>
          </w:p>
        </w:tc>
        <w:tc>
          <w:tcPr>
            <w:tcW w:type="dxa" w:w="9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V хэсэг – стратеги, гүйцэтгэлийн төлөвлөгөө, бүлгийн төлөвлөлт, өдрийн дэглэм, үнэлгээ, зөвлөлүүд</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Арга зүйч, бүлгийн багш нар</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№5 Аюулгүй байдал</w:t>
            </w:r>
          </w:p>
        </w:tc>
        <w:tc>
          <w:tcPr>
            <w:tcW w:type="dxa" w:w="9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VI хэсэг – хүүхэд хамгаалал, эрсдэлийн үнэлгээ, гал, гамшиг, хоол, эрүүл мэнд</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Хүүхэд хамгааллын багийн ахлагч, эмч</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№6 Удирдлага, санхүү</w:t>
            </w:r>
          </w:p>
        </w:tc>
        <w:tc>
          <w:tcPr>
            <w:tcW w:type="dxa" w:w="9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VII хэсэг – дотоод хяналтын журам, тушаалын бүртгэл, санхүүгийн тайлан, өмнөх зөвлөмж</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Эрхлэгч, нягтлан</w:t>
            </w:r>
          </w:p>
        </w:tc>
      </w:tr>
    </w:tbl>
    <w:p>
      <w:pPr>
        <w:pStyle w:val="Heading1"/>
        <w:keepNext/>
        <w:spacing w:after="140" w:before="240"/>
      </w:pPr>
      <w:r>
        <w:rPr>
          <w:rFonts w:ascii="Arial" w:cs="Arial" w:eastAsia="Arial" w:hAnsi="Arial"/>
        </w:rPr>
        <w:t xml:space="preserve">IX. Бэлтгэлийн хуваарь (санал болгох)</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217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Хугацаа</w:t>
            </w:r>
          </w:p>
        </w:tc>
        <w:tc>
          <w:tcPr>
            <w:tcW w:type="dxa" w:w="121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30" w:line="250"/>
              <w:jc w:val="center"/>
            </w:pPr>
            <w:r>
              <w:rPr>
                <w:rFonts w:ascii="Arial" w:cs="Arial" w:eastAsia="Arial" w:hAnsi="Arial"/>
                <w:b/>
                <w:bCs/>
                <w:sz w:val="19"/>
                <w:szCs w:val="19"/>
              </w:rPr>
              <w:t xml:space="preserve">Ажил</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 дэх өдөр</w:t>
            </w:r>
          </w:p>
        </w:tc>
        <w:tc>
          <w:tcPr>
            <w:tcW w:type="dxa" w:w="12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Бэлтгэл ажлын хэсгийг эрхлэгчийн тушаалаар байгуулах (Загвар №2). Энэ жагсаалтыг хуваарилах.</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1–3 дахь өдөр</w:t>
            </w:r>
          </w:p>
        </w:tc>
        <w:tc>
          <w:tcPr>
            <w:tcW w:type="dxa" w:w="12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I, II хэсгийн баримтыг цуглуулах; хугацаа дууссан баримт (түрээс, гал унтраагуур, эрүүл мэндийн үзлэг, багшлах эрх)-ыг илрүүлж шийдвэрлэх.</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2–4 дэх өдөр</w:t>
            </w:r>
          </w:p>
        </w:tc>
        <w:tc>
          <w:tcPr>
            <w:tcW w:type="dxa" w:w="12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ESIS тулгалт (Загвар №8): багш, хүүхдийн бүртгэлийг бодит жагсаалт, ирцийн дэвтэртэй тулгаж засварлах. Зөрүүг тайлбар бүхий тэмдэглэлээр баримтжуулах.</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3–5 дахь өдөр</w:t>
            </w:r>
          </w:p>
        </w:tc>
        <w:tc>
          <w:tcPr>
            <w:tcW w:type="dxa" w:w="12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Дутуу журам, бодлогыг (дотоод хяналт, хүүхэд хамгаалал, эрсдэлийн үнэлгээ) батлах; багш нарт танилцуулж гарын үсэг зуруулах.</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5–6 дахь өдөр</w:t>
            </w:r>
          </w:p>
        </w:tc>
        <w:tc>
          <w:tcPr>
            <w:tcW w:type="dxa" w:w="12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Бүлгийн өрөө, гал тогоо, гадна талбайг орчны шалгуураар өөрөө шалгаж засах; гамшгийн сургуулилт хийх.</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7 дахь өдөр</w:t>
            </w:r>
          </w:p>
        </w:tc>
        <w:tc>
          <w:tcPr>
            <w:tcW w:type="dxa" w:w="12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line="250"/>
              <w:jc w:val="left"/>
            </w:pPr>
            <w:r>
              <w:rPr>
                <w:rFonts w:ascii="Arial" w:cs="Arial" w:eastAsia="Arial" w:hAnsi="Arial"/>
                <w:sz w:val="19"/>
                <w:szCs w:val="19"/>
              </w:rPr>
              <w:t xml:space="preserve">Хавтаснуудыг эцэслэх, ярилцлагад багш нарыг бэлтгэх (X хэсэг), цэцэрлэгийн танилцуулга бэлдэх (Загвар №1).</w:t>
            </w:r>
          </w:p>
        </w:tc>
      </w:tr>
    </w:tbl>
    <w:p>
      <w:pPr>
        <w:spacing w:after="100" w:before="0" w:line="276"/>
        <w:jc w:val="both"/>
      </w:pPr>
      <w:r>
        <w:rPr>
          <w:rFonts w:ascii="Arial" w:cs="Arial" w:eastAsia="Arial" w:hAnsi="Arial"/>
          <w:sz w:val="22"/>
          <w:szCs w:val="22"/>
        </w:rPr>
        <w:t xml:space="preserve">Санамж: Баримтыг шалгалтын өмнө "нөхөж" огноог хойш нь тавих нь хуурамч баримт болох эрсдэлтэй (Зөвшөөрөл, мэдэгдлийн тухай хуулийн 6.2 дугаар зүйлийн 1.6). Дутуу баримтыг одоогийн огноогоор баталж, шалтгааныг тайлбараар тусгах нь зөв.</w:t>
      </w:r>
    </w:p>
    <w:p>
      <w:pPr>
        <w:pStyle w:val="Heading1"/>
        <w:keepNext/>
        <w:spacing w:after="140" w:before="240"/>
      </w:pPr>
      <w:r>
        <w:rPr>
          <w:rFonts w:ascii="Arial" w:cs="Arial" w:eastAsia="Arial" w:hAnsi="Arial"/>
        </w:rPr>
        <w:t xml:space="preserve">X. Ярилцлагад гарч болох асуулт (эрхлэгч, багш нарт)</w:t>
      </w:r>
    </w:p>
    <w:p>
      <w:pPr>
        <w:pStyle w:val="ListParagraph"/>
        <w:numPr>
          <w:ilvl w:val="0"/>
          <w:numId w:val="2"/>
        </w:numPr>
        <w:spacing w:after="60" w:line="264"/>
        <w:jc w:val="both"/>
      </w:pPr>
      <w:r>
        <w:rPr>
          <w:rFonts w:ascii="Arial" w:cs="Arial" w:eastAsia="Arial" w:hAnsi="Arial"/>
          <w:sz w:val="22"/>
          <w:szCs w:val="22"/>
        </w:rPr>
        <w:t xml:space="preserve">Танай тусгай зөвшөөрлөөр хэдэн хүүхэд, хэдэн бүлэг, ямар цагаар ажиллахаар заасан бэ? Бодит тоо хэд вэ?</w:t>
      </w:r>
    </w:p>
    <w:p>
      <w:pPr>
        <w:pStyle w:val="ListParagraph"/>
        <w:numPr>
          <w:ilvl w:val="0"/>
          <w:numId w:val="2"/>
        </w:numPr>
        <w:spacing w:after="60" w:line="264"/>
        <w:jc w:val="both"/>
      </w:pPr>
      <w:r>
        <w:rPr>
          <w:rFonts w:ascii="Arial" w:cs="Arial" w:eastAsia="Arial" w:hAnsi="Arial"/>
          <w:sz w:val="22"/>
          <w:szCs w:val="22"/>
        </w:rPr>
        <w:t xml:space="preserve">Нийт багшийн хэдэн хувь нь мэргэжлийн, багшлах эрхийн гэрчилгээтэй вэ? Гэрчилгээгүй багш байгаа бол яагаад?</w:t>
      </w:r>
    </w:p>
    <w:p>
      <w:pPr>
        <w:pStyle w:val="ListParagraph"/>
        <w:numPr>
          <w:ilvl w:val="0"/>
          <w:numId w:val="2"/>
        </w:numPr>
        <w:spacing w:after="60" w:line="264"/>
        <w:jc w:val="both"/>
      </w:pPr>
      <w:r>
        <w:rPr>
          <w:rFonts w:ascii="Arial" w:cs="Arial" w:eastAsia="Arial" w:hAnsi="Arial"/>
          <w:sz w:val="22"/>
          <w:szCs w:val="22"/>
        </w:rPr>
        <w:t xml:space="preserve">Эрхлэгч БЕХ-ийн 33.2-т заасан шаардлагыг (10 жил, мэргэшүүлэх сургалт, тэргүүлэх зэрэг) хэрхэн хангадаг вэ?</w:t>
      </w:r>
    </w:p>
    <w:p>
      <w:pPr>
        <w:pStyle w:val="ListParagraph"/>
        <w:numPr>
          <w:ilvl w:val="0"/>
          <w:numId w:val="2"/>
        </w:numPr>
        <w:spacing w:after="60" w:line="264"/>
        <w:jc w:val="both"/>
      </w:pPr>
      <w:r>
        <w:rPr>
          <w:rFonts w:ascii="Arial" w:cs="Arial" w:eastAsia="Arial" w:hAnsi="Arial"/>
          <w:sz w:val="22"/>
          <w:szCs w:val="22"/>
        </w:rPr>
        <w:t xml:space="preserve">ESIS-д хүүхэд, багшийн бүртгэлийг хэн, хэдий давтамжтай шинэчилдэг вэ? Шилжсэн хүүхдийг хэзээ хасдаг вэ?</w:t>
      </w:r>
    </w:p>
    <w:p>
      <w:pPr>
        <w:pStyle w:val="ListParagraph"/>
        <w:numPr>
          <w:ilvl w:val="0"/>
          <w:numId w:val="2"/>
        </w:numPr>
        <w:spacing w:after="60" w:line="264"/>
        <w:jc w:val="both"/>
      </w:pPr>
      <w:r>
        <w:rPr>
          <w:rFonts w:ascii="Arial" w:cs="Arial" w:eastAsia="Arial" w:hAnsi="Arial"/>
          <w:sz w:val="22"/>
          <w:szCs w:val="22"/>
        </w:rPr>
        <w:t xml:space="preserve">Сарын ирцийг хэрхэн нэгтгэж, хаана, хэдний дотор хүргүүлдэг вэ? "Хүүхэд-өдөр" гэж юу вэ?</w:t>
      </w:r>
    </w:p>
    <w:p>
      <w:pPr>
        <w:pStyle w:val="ListParagraph"/>
        <w:numPr>
          <w:ilvl w:val="0"/>
          <w:numId w:val="2"/>
        </w:numPr>
        <w:spacing w:after="60" w:line="264"/>
        <w:jc w:val="both"/>
      </w:pPr>
      <w:r>
        <w:rPr>
          <w:rFonts w:ascii="Arial" w:cs="Arial" w:eastAsia="Arial" w:hAnsi="Arial"/>
          <w:sz w:val="22"/>
          <w:szCs w:val="22"/>
        </w:rPr>
        <w:t xml:space="preserve">Хүүхэд шалтгаангүй ирээгүй бол ямар арга хэмжээ авдаг вэ?</w:t>
      </w:r>
    </w:p>
    <w:p>
      <w:pPr>
        <w:pStyle w:val="ListParagraph"/>
        <w:numPr>
          <w:ilvl w:val="0"/>
          <w:numId w:val="2"/>
        </w:numPr>
        <w:spacing w:after="60" w:line="264"/>
        <w:jc w:val="both"/>
      </w:pPr>
      <w:r>
        <w:rPr>
          <w:rFonts w:ascii="Arial" w:cs="Arial" w:eastAsia="Arial" w:hAnsi="Arial"/>
          <w:sz w:val="22"/>
          <w:szCs w:val="22"/>
        </w:rPr>
        <w:t xml:space="preserve">Гарааны үнэлгээг хэзээ, ямар аргаар хийсэн бэ? Үр дүнг төлөвлөлтөд хэрхэн ашигласан бэ?</w:t>
      </w:r>
    </w:p>
    <w:p>
      <w:pPr>
        <w:pStyle w:val="ListParagraph"/>
        <w:numPr>
          <w:ilvl w:val="0"/>
          <w:numId w:val="2"/>
        </w:numPr>
        <w:spacing w:after="60" w:line="264"/>
        <w:jc w:val="both"/>
      </w:pPr>
      <w:r>
        <w:rPr>
          <w:rFonts w:ascii="Arial" w:cs="Arial" w:eastAsia="Arial" w:hAnsi="Arial"/>
          <w:sz w:val="22"/>
          <w:szCs w:val="22"/>
        </w:rPr>
        <w:t xml:space="preserve">Танай цэцэрлэгт хүүхэд хамгааллын баг байгаа юу? Хүүхэд хүчирхийлэлд өртсөн гэж сэжиглэвэл багш юу хийх ёстой вэ?</w:t>
      </w:r>
    </w:p>
    <w:p>
      <w:pPr>
        <w:pStyle w:val="ListParagraph"/>
        <w:numPr>
          <w:ilvl w:val="0"/>
          <w:numId w:val="2"/>
        </w:numPr>
        <w:spacing w:after="60" w:line="264"/>
        <w:jc w:val="both"/>
      </w:pPr>
      <w:r>
        <w:rPr>
          <w:rFonts w:ascii="Arial" w:cs="Arial" w:eastAsia="Arial" w:hAnsi="Arial"/>
          <w:sz w:val="22"/>
          <w:szCs w:val="22"/>
        </w:rPr>
        <w:t xml:space="preserve">Сургалтын орчны эрсдэлийн үнэлгээг хэдий давтамжтай хийдэг вэ? Сүүлд илэрсэн эрсдэл, авсан арга хэмжээ?</w:t>
      </w:r>
    </w:p>
    <w:p>
      <w:pPr>
        <w:pStyle w:val="ListParagraph"/>
        <w:numPr>
          <w:ilvl w:val="0"/>
          <w:numId w:val="2"/>
        </w:numPr>
        <w:spacing w:after="60" w:line="264"/>
        <w:jc w:val="both"/>
      </w:pPr>
      <w:r>
        <w:rPr>
          <w:rFonts w:ascii="Arial" w:cs="Arial" w:eastAsia="Arial" w:hAnsi="Arial"/>
          <w:sz w:val="22"/>
          <w:szCs w:val="22"/>
        </w:rPr>
        <w:t xml:space="preserve">Галын болон гамшгийн сургуулилтыг хамгийн сүүлд хэзээ хийсэн бэ?</w:t>
      </w:r>
    </w:p>
    <w:p>
      <w:pPr>
        <w:pStyle w:val="ListParagraph"/>
        <w:numPr>
          <w:ilvl w:val="0"/>
          <w:numId w:val="2"/>
        </w:numPr>
        <w:spacing w:after="60" w:line="264"/>
        <w:jc w:val="both"/>
      </w:pPr>
      <w:r>
        <w:rPr>
          <w:rFonts w:ascii="Arial" w:cs="Arial" w:eastAsia="Arial" w:hAnsi="Arial"/>
          <w:sz w:val="22"/>
          <w:szCs w:val="22"/>
        </w:rPr>
        <w:t xml:space="preserve">Эцэг эхтэй гэрээг ямар загвараар байгуулдаг вэ? Эцэг эхээс ямар хэрэглэл авдаг вэ?</w:t>
      </w:r>
    </w:p>
    <w:p>
      <w:pPr>
        <w:pStyle w:val="ListParagraph"/>
        <w:numPr>
          <w:ilvl w:val="0"/>
          <w:numId w:val="2"/>
        </w:numPr>
        <w:spacing w:after="60" w:line="264"/>
        <w:jc w:val="both"/>
      </w:pPr>
      <w:r>
        <w:rPr>
          <w:rFonts w:ascii="Arial" w:cs="Arial" w:eastAsia="Arial" w:hAnsi="Arial"/>
          <w:sz w:val="22"/>
          <w:szCs w:val="22"/>
        </w:rPr>
        <w:t xml:space="preserve">Цэцэрлэгийн зөвлөл, эцэг эхийн зөвлөл хэрхэн бүрдсэн, хэдэн удаа хуралдсан бэ?</w:t>
      </w:r>
    </w:p>
    <w:p>
      <w:pPr>
        <w:pStyle w:val="ListParagraph"/>
        <w:numPr>
          <w:ilvl w:val="0"/>
          <w:numId w:val="2"/>
        </w:numPr>
        <w:spacing w:after="60" w:line="264"/>
        <w:jc w:val="both"/>
      </w:pPr>
      <w:r>
        <w:rPr>
          <w:rFonts w:ascii="Arial" w:cs="Arial" w:eastAsia="Arial" w:hAnsi="Arial"/>
          <w:sz w:val="22"/>
          <w:szCs w:val="22"/>
        </w:rPr>
        <w:t xml:space="preserve">Сургалтын төлбөрийг хэрхэн тогтоосон бэ? Улсаас авсан хувьсах зардлыг юунд зарцуулсан бэ?</w:t>
      </w:r>
    </w:p>
    <w:p>
      <w:pPr>
        <w:pStyle w:val="ListParagraph"/>
        <w:numPr>
          <w:ilvl w:val="0"/>
          <w:numId w:val="2"/>
        </w:numPr>
        <w:spacing w:after="60" w:line="264"/>
        <w:jc w:val="both"/>
      </w:pPr>
      <w:r>
        <w:rPr>
          <w:rFonts w:ascii="Arial" w:cs="Arial" w:eastAsia="Arial" w:hAnsi="Arial"/>
          <w:sz w:val="22"/>
          <w:szCs w:val="22"/>
        </w:rPr>
        <w:t xml:space="preserve">Дотоод хяналт шалгалтыг хэн, ямар журмаар хийдэг вэ?</w:t>
      </w:r>
    </w:p>
    <w:p>
      <w:pPr>
        <w:pStyle w:val="Heading1"/>
        <w:keepNext/>
        <w:spacing w:after="140" w:before="240"/>
      </w:pPr>
      <w:r>
        <w:rPr>
          <w:rFonts w:ascii="Arial" w:cs="Arial" w:eastAsia="Arial" w:hAnsi="Arial"/>
        </w:rPr>
        <w:t xml:space="preserve">XI. Хувийн цэцэрлэгт түгээмэл илэрдэг зөрчил (урьдчилан шалгах)</w:t>
      </w:r>
    </w:p>
    <w:p>
      <w:pPr>
        <w:pStyle w:val="ListParagraph"/>
        <w:numPr>
          <w:ilvl w:val="0"/>
          <w:numId w:val="3"/>
        </w:numPr>
        <w:spacing w:after="60" w:line="264"/>
        <w:jc w:val="left"/>
      </w:pPr>
      <w:r>
        <w:rPr>
          <w:rFonts w:ascii="Arial" w:cs="Arial" w:eastAsia="Arial" w:hAnsi="Arial"/>
          <w:sz w:val="22"/>
          <w:szCs w:val="22"/>
        </w:rPr>
        <w:t xml:space="preserve">Бодит хүүхдийн тоо тусгай зөвшөөрлийн тооноос их, эсвэл бүлэг 20/25-аас хэтэрсэн.</w:t>
      </w:r>
    </w:p>
    <w:p>
      <w:pPr>
        <w:pStyle w:val="ListParagraph"/>
        <w:numPr>
          <w:ilvl w:val="0"/>
          <w:numId w:val="3"/>
        </w:numPr>
        <w:spacing w:after="60" w:line="264"/>
        <w:jc w:val="left"/>
      </w:pPr>
      <w:r>
        <w:rPr>
          <w:rFonts w:ascii="Arial" w:cs="Arial" w:eastAsia="Arial" w:hAnsi="Arial"/>
          <w:sz w:val="22"/>
          <w:szCs w:val="22"/>
        </w:rPr>
        <w:t xml:space="preserve">ESIS-д бүртгэлтэй боловч бодитоор ирдэггүй хүүхэд; ирцийг бодит бусаар бөглөсөн (санхүүжилтийг буцаан төлүүлэх, тусгай зөвшөөрөл түдгэлзүүлэх эрсдэлтэй).</w:t>
      </w:r>
    </w:p>
    <w:p>
      <w:pPr>
        <w:pStyle w:val="ListParagraph"/>
        <w:numPr>
          <w:ilvl w:val="0"/>
          <w:numId w:val="3"/>
        </w:numPr>
        <w:spacing w:after="60" w:line="264"/>
        <w:jc w:val="left"/>
      </w:pPr>
      <w:r>
        <w:rPr>
          <w:rFonts w:ascii="Arial" w:cs="Arial" w:eastAsia="Arial" w:hAnsi="Arial"/>
          <w:sz w:val="22"/>
          <w:szCs w:val="22"/>
        </w:rPr>
        <w:t xml:space="preserve">Багшлах эрхийн гэрчилгээгүй, мэргэжлийн бус багш; багшийн туслахгүй бүлэг.</w:t>
      </w:r>
    </w:p>
    <w:p>
      <w:pPr>
        <w:pStyle w:val="ListParagraph"/>
        <w:numPr>
          <w:ilvl w:val="0"/>
          <w:numId w:val="3"/>
        </w:numPr>
        <w:spacing w:after="60" w:line="264"/>
        <w:jc w:val="left"/>
      </w:pPr>
      <w:r>
        <w:rPr>
          <w:rFonts w:ascii="Arial" w:cs="Arial" w:eastAsia="Arial" w:hAnsi="Arial"/>
          <w:sz w:val="22"/>
          <w:szCs w:val="22"/>
        </w:rPr>
        <w:t xml:space="preserve">Эрхлэгч БЕХ 33.2-ын шаардлага хангаагүй.</w:t>
      </w:r>
    </w:p>
    <w:p>
      <w:pPr>
        <w:pStyle w:val="ListParagraph"/>
        <w:numPr>
          <w:ilvl w:val="0"/>
          <w:numId w:val="3"/>
        </w:numPr>
        <w:spacing w:after="60" w:line="264"/>
        <w:jc w:val="left"/>
      </w:pPr>
      <w:r>
        <w:rPr>
          <w:rFonts w:ascii="Arial" w:cs="Arial" w:eastAsia="Arial" w:hAnsi="Arial"/>
          <w:sz w:val="22"/>
          <w:szCs w:val="22"/>
        </w:rPr>
        <w:t xml:space="preserve">Цэцэрлэгийн дүрэм 2023 оны үлгэрчилсэн дүрэмд нийцээгүй, төлбөр тогтоох аргачлалгүй.</w:t>
      </w:r>
    </w:p>
    <w:p>
      <w:pPr>
        <w:pStyle w:val="ListParagraph"/>
        <w:numPr>
          <w:ilvl w:val="0"/>
          <w:numId w:val="3"/>
        </w:numPr>
        <w:spacing w:after="60" w:line="264"/>
        <w:jc w:val="left"/>
      </w:pPr>
      <w:r>
        <w:rPr>
          <w:rFonts w:ascii="Arial" w:cs="Arial" w:eastAsia="Arial" w:hAnsi="Arial"/>
          <w:sz w:val="22"/>
          <w:szCs w:val="22"/>
        </w:rPr>
        <w:t xml:space="preserve">Хүүхэд хамгааллын бодлого, баг, гомдлын суваг, улирлын эрсдэлийн үнэлгээ байхгүй.</w:t>
      </w:r>
    </w:p>
    <w:p>
      <w:pPr>
        <w:pStyle w:val="ListParagraph"/>
        <w:numPr>
          <w:ilvl w:val="0"/>
          <w:numId w:val="3"/>
        </w:numPr>
        <w:spacing w:after="60" w:line="264"/>
        <w:jc w:val="left"/>
      </w:pPr>
      <w:r>
        <w:rPr>
          <w:rFonts w:ascii="Arial" w:cs="Arial" w:eastAsia="Arial" w:hAnsi="Arial"/>
          <w:sz w:val="22"/>
          <w:szCs w:val="22"/>
        </w:rPr>
        <w:t xml:space="preserve">Ажилтны гэмт хэргийн лавлагаа, эрүүл мэндийн үзлэг дутуу.</w:t>
      </w:r>
    </w:p>
    <w:p>
      <w:pPr>
        <w:pStyle w:val="ListParagraph"/>
        <w:numPr>
          <w:ilvl w:val="0"/>
          <w:numId w:val="3"/>
        </w:numPr>
        <w:spacing w:after="60" w:line="264"/>
        <w:jc w:val="left"/>
      </w:pPr>
      <w:r>
        <w:rPr>
          <w:rFonts w:ascii="Arial" w:cs="Arial" w:eastAsia="Arial" w:hAnsi="Arial"/>
          <w:sz w:val="22"/>
          <w:szCs w:val="22"/>
        </w:rPr>
        <w:t xml:space="preserve">Эцэг эхтэй А/276 загвараар гэрээ байгуулаагүй; А/273-аас илүү хэрэглэл шаардсан.</w:t>
      </w:r>
    </w:p>
    <w:p>
      <w:pPr>
        <w:pStyle w:val="ListParagraph"/>
        <w:numPr>
          <w:ilvl w:val="0"/>
          <w:numId w:val="3"/>
        </w:numPr>
        <w:spacing w:after="60" w:line="264"/>
        <w:jc w:val="left"/>
      </w:pPr>
      <w:r>
        <w:rPr>
          <w:rFonts w:ascii="Arial" w:cs="Arial" w:eastAsia="Arial" w:hAnsi="Arial"/>
          <w:sz w:val="22"/>
          <w:szCs w:val="22"/>
        </w:rPr>
        <w:t xml:space="preserve">Гал унтраагуурын хугацаа хэтэрсэн, гамшгийн төлөвлөгөө, сургуулилт байхгүй.</w:t>
      </w:r>
    </w:p>
    <w:p>
      <w:pPr>
        <w:pStyle w:val="ListParagraph"/>
        <w:numPr>
          <w:ilvl w:val="0"/>
          <w:numId w:val="3"/>
        </w:numPr>
        <w:spacing w:after="60" w:line="264"/>
        <w:jc w:val="left"/>
      </w:pPr>
      <w:r>
        <w:rPr>
          <w:rFonts w:ascii="Arial" w:cs="Arial" w:eastAsia="Arial" w:hAnsi="Arial"/>
          <w:sz w:val="22"/>
          <w:szCs w:val="22"/>
        </w:rPr>
        <w:t xml:space="preserve">Дотоод хяналт шалгалтын журамгүй.</w:t>
      </w:r>
    </w:p>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6"/>
        <w:szCs w:val="16"/>
      </w:rPr>
      <w:t xml:space="preserve">   |   Хяналт-шинжилгээний бэлтгэлийн жагсаалт</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5"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6"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7"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8"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9"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10"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abstractNum w:abstractNumId="11"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100" w:hanging="5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Хяналт-шинжилгээний бэлтгэл</dc:title>
  <dc:creator>subbagsh.site</dc:creator>
  <cp:lastModifiedBy>Un-named</cp:lastModifiedBy>
  <cp:revision>1</cp:revision>
  <dcterms:created xsi:type="dcterms:W3CDTF">2026-10-18T14:06:13.986Z</dcterms:created>
  <dcterms:modified xsi:type="dcterms:W3CDTF">2026-10-18T14:06:13.986Z</dcterms:modified>
</cp:coreProperties>
</file>

<file path=docProps/custom.xml><?xml version="1.0" encoding="utf-8"?>
<Properties xmlns="http://schemas.openxmlformats.org/officeDocument/2006/custom-properties" xmlns:vt="http://schemas.openxmlformats.org/officeDocument/2006/docPropsVTypes"/>
</file>