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1.3. ХҮҮХДИЙН ХУВИЙН АРИУН ЦЭВРИЙН ТАНДАЛТ СУДАЛГАА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11 дүгээр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Хумс богино, цэвэр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Үс, толгой цэвэрхэн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Хувцас цэвэр, цэмцгэр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Нүүр, гар, чих цэвэр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хангасан   △ — дутуу   ○ — хангаагүй</w:t>
      </w:r>
    </w:p>
    <w:p>
      <w:pPr>
        <w:spacing w:after="40" w:before="0"/>
        <w:jc w:val="left"/>
      </w:pPr>
      <w:r>
        <w:rPr>
          <w:b w:val="0"/>
          <w:sz w:val="16"/>
        </w:rPr>
        <w:t>Сарын турш 3 удаа (өглөөний хүлээн авалтын үеэр) тандаж, огноог «__/__» хэсэгт бичнэ. Хангаагүй тохиолдолд эцэг эхэд зөвлөгөө өгч, Дүгнэлт хэсэгт тэмдэглэнэ.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Хумс богино, цэвэр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Үс, толгой цэвэрхэн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Хувцас цэвэр, цэмцгэр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Нүүр, гар, чих цэвэр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    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