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44"/>
        </w:rPr>
        <w:t>Services List</w:t>
      </w:r>
    </w:p>
    <w:p>
      <w:pPr>
        <w:spacing w:after="200"/>
        <w:jc w:val="center"/>
      </w:pPr>
      <w:r>
        <w:rPr>
          <w:rFonts w:ascii="Calibri" w:hAnsi="Calibri"/>
          <w:i/>
          <w:color w:val="455A64"/>
          <w:sz w:val="22"/>
        </w:rPr>
        <w:t>Green Communications Contracting LLC  ·  Division 27 / 28 Low-Voltage Contractor</w:t>
      </w:r>
    </w:p>
    <w:p>
      <w:pPr>
        <w:pBdr>
          <w:bottom w:val="single" w:sz="12" w:color="2E7D32"/>
        </w:pBdr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1.  Division 27 — Low-Voltage Communications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Structured cabling — Cat6A plenum (GCC baseline, horizontal and backbone)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Legacy / retrofit cabling — Cat5e, Cat6 (where spec mandates; Cat6A substitute never offered on new work)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Fiber optic cabling — OM3, OM4 multimode; OS2 singlemode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Fiber splicing — fusion and mechanical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Telecom room (TR) buildout — racks, cabinets, ladder rack, cable management, grounding, backboard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Wireless access point (WAP) cabling and mounting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Cable pathway — cable tray, J-hooks, innerduct, conduit support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100% Fluke certification testing — copper and fiber (DSX-8000, CertiFiber Pro)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ANSI/TIA-606-C labeling at both ends of every cable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As-built documentation — cable schedules, rack elevations, test results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2.  Division 28 — Electronic Safety &amp; Security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Access control system (ACS) cabling and device mounting — readers, strikes, maglocks, REX, door contacts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IP surveillance camera cabling and mounting — fixed dome, PTZ, bullet, panoramic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Intrusion detection cabling — door/window contacts, motion sensors, glass break detectors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Intercom and paging system cabling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Audio/visual cabling — speakers, ceiling mics, displays, projectors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3.  Additional Services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AV rough-in and trim-out (conduit, cabling, device mounting)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Network equipment installation (when spec assigns to EC with model numbers)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Outside plant (OSP) cabling — aerial and underground fiber, direct burial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Design-assist and value-engineering support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Multi-site rollout coordination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UniFi network stack deployment (new construction alternate)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Post-installation managed services (monitoring, remote troubleshooting, firmware management)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4.  Standard Exclusions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Items outside GCC scope by default: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Fire alarm systems and devices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Electrical rough-in, conduit, backboxes, power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BAS / HVAC controls / thermostats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ISP services or circuits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Programming and commissioning of active equipment (by others)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Demolition, surface restoration, core drilling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Firestopping (we sleeve and label; firestopping by others)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Trenching, underground conduit, concrete work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ERCES / BDA / DAS (specialized RF radio scope)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Lighting controls (Div 26 09 00 — WaveLinx / nLight / DLM / Lutron)</w:t>
      </w:r>
    </w:p>
    <w:p>
      <w:pPr>
        <w:spacing w:before="280" w:after="80"/>
      </w:pPr>
    </w:p>
    <w:p>
      <w:pPr>
        <w:pBdr>
          <w:bottom w:val="single" w:sz="12" w:color="2E7D32"/>
        </w:pBdr>
      </w:pPr>
    </w:p>
    <w:p>
      <w:pPr>
        <w:spacing w:after="0"/>
        <w:jc w:val="center"/>
      </w:pPr>
      <w:r>
        <w:rPr>
          <w:rFonts w:ascii="Calibri" w:hAnsi="Calibri"/>
          <w:b w:val="0"/>
          <w:i/>
          <w:color w:val="455A64"/>
          <w:sz w:val="18"/>
        </w:rPr>
        <w:t>Prepared by: GCC Estimating Department  ·  Contact: kaitlyn@greencommllc.com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48640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onl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