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GuideTitle"/>
        <w:jc w:val="center"/>
      </w:pPr>
      <w:r>
        <w:t>Business Banking Essentials</w:t>
      </w:r>
    </w:p>
    <w:p>
      <w:pPr>
        <w:jc w:val="center"/>
      </w:pPr>
      <w:r>
        <w:t>Small Business Financial Literacy Guide</w:t>
      </w:r>
    </w:p>
    <w:p>
      <w:r>
        <w:t>Provided by Clarity Impact Finance</w:t>
      </w:r>
    </w:p>
    <w:p>
      <w:r>
        <w:t>Created: March 2025</w:t>
      </w:r>
    </w:p>
    <w:p>
      <w:r>
        <w:br w:type="page"/>
      </w:r>
    </w:p>
    <w:p>
      <w:pPr>
        <w:pStyle w:val="GuideHeading1"/>
      </w:pPr>
      <w:r>
        <w:t>Business Banking Essentials</w:t>
      </w:r>
    </w:p>
    <w:p>
      <w:pPr/>
      <w:r>
        <w:t>Proper banking setup is the foundation of good financial management for small businesses.</w:t>
      </w:r>
    </w:p>
    <w:p>
      <w:pPr>
        <w:pStyle w:val="GuideHeading2"/>
      </w:pPr>
      <w:r>
        <w:t>Selecting the Right Business Bank Accounts</w:t>
      </w:r>
    </w:p>
    <w:p>
      <w:pPr/>
      <w:r>
        <w:t>Not all business bank accounts are created equal. Consider these factors when choosing yours:</w:t>
      </w:r>
    </w:p>
    <w:p>
      <w:pPr>
        <w:pStyle w:val="ListBullet"/>
      </w:pPr>
      <w:r>
        <w:t>Fee structure and minimum balance requirements</w:t>
      </w:r>
    </w:p>
    <w:p>
      <w:pPr>
        <w:pStyle w:val="ListBullet"/>
      </w:pPr>
      <w:r>
        <w:t>Transaction limits and associated costs</w:t>
      </w:r>
    </w:p>
    <w:p>
      <w:pPr>
        <w:pStyle w:val="ListBullet"/>
      </w:pPr>
      <w:r>
        <w:t>Availability of branches and ATMs</w:t>
      </w:r>
    </w:p>
    <w:p>
      <w:pPr>
        <w:pStyle w:val="ListBullet"/>
      </w:pPr>
      <w:r>
        <w:t>Online and mobile banking features</w:t>
      </w:r>
    </w:p>
    <w:p>
      <w:pPr>
        <w:pStyle w:val="ListBullet"/>
      </w:pPr>
      <w:r>
        <w:t>Integration with accounting software</w:t>
      </w:r>
    </w:p>
    <w:p>
      <w:pPr>
        <w:pStyle w:val="ListBullet"/>
      </w:pPr>
      <w:r>
        <w:t>Additional services (merchant services, payroll processing, etc.)</w:t>
      </w:r>
    </w:p>
    <w:p>
      <w:pPr>
        <w:pStyle w:val="GuideHeading2"/>
      </w:pPr>
      <w:r>
        <w:t>Separating Personal and Business Finances</w:t>
      </w:r>
    </w:p>
    <w:p>
      <w:pPr/>
      <w:r>
        <w:t>Commingling personal and business finances is one of the most common mistakes small business owners make. This practice creates several problems:</w:t>
      </w:r>
    </w:p>
    <w:p>
      <w:pPr>
        <w:pStyle w:val="ListBullet"/>
      </w:pPr>
      <w:r>
        <w:t>Makes tax preparation more difficult and time-consuming</w:t>
      </w:r>
    </w:p>
    <w:p>
      <w:pPr>
        <w:pStyle w:val="ListBullet"/>
      </w:pPr>
      <w:r>
        <w:t>Creates inaccurate financial statements that hamper decision-making</w:t>
      </w:r>
    </w:p>
    <w:p>
      <w:pPr>
        <w:pStyle w:val="ListBullet"/>
      </w:pPr>
      <w:r>
        <w:t>Increases risk of IRS audits</w:t>
      </w:r>
    </w:p>
    <w:p>
      <w:pPr>
        <w:pStyle w:val="ListBullet"/>
      </w:pPr>
      <w:r>
        <w:t>Weakens legal liability protection (especially for LLCs and corporations)</w:t>
      </w:r>
    </w:p>
    <w:p>
      <w:pPr>
        <w:pStyle w:val="ListBullet"/>
      </w:pPr>
      <w:r>
        <w:t>Makes your business less loan-ready</w:t>
      </w:r>
    </w:p>
    <w:p>
      <w:pPr>
        <w:pStyle w:val="GuideCallout"/>
      </w:pPr>
      <w:r>
        <w:t>The Cost of Commingling</w:t>
      </w:r>
    </w:p>
    <w:p>
      <w:pPr>
        <w:pStyle w:val="GuideCallout"/>
      </w:pPr>
      <w:r>
        <w:t>On average, business owners who mix personal and business finances spend 5 additional hours per month on bookkeeping and pay $1,000-$5,000 more in accounting fees annually.</w:t>
      </w:r>
    </w:p>
    <w:p/>
    <w:p>
      <w:pPr>
        <w:pStyle w:val="GuideHeading2"/>
      </w:pPr>
      <w:r>
        <w:t>Action Steps</w:t>
      </w:r>
    </w:p>
    <w:p>
      <w:pPr>
        <w:pStyle w:val="ListBullet"/>
      </w:pPr>
      <w:r>
        <w:t>Research and compare business banking options in your area</w:t>
      </w:r>
    </w:p>
    <w:p>
      <w:pPr>
        <w:pStyle w:val="ListBullet"/>
      </w:pPr>
      <w:r>
        <w:t>Open separate accounts for operations, taxes, and savings</w:t>
      </w:r>
    </w:p>
    <w:p>
      <w:pPr>
        <w:pStyle w:val="ListBullet"/>
      </w:pPr>
      <w:r>
        <w:t>Set up automated transfers for tax obligations</w:t>
      </w:r>
    </w:p>
    <w:p>
      <w:pPr>
        <w:pStyle w:val="ListBullet"/>
      </w:pPr>
      <w:r>
        <w:t>Review and minimize bank fees and service charges</w:t>
      </w:r>
    </w:p>
    <w:p>
      <w:pPr>
        <w:pStyle w:val="GuideSuccessStory"/>
      </w:pPr>
      <w:r>
        <w:t>Success Story: Banking Structure Leads to Business Insights</w:t>
      </w:r>
    </w:p>
    <w:p>
      <w:pPr>
        <w:pStyle w:val="GuideSuccessStory"/>
      </w:pPr>
      <w:r>
        <w:t>Jason's construction company used a single business checking account for all operations. After setting up separate accounts for payroll, taxes, and project expenses, he discovered that certain project types were significantly more profitable than others—information that was previously hidden in his consolidated account.</w:t>
      </w:r>
    </w:p>
    <w:p>
      <w:pPr>
        <w:pStyle w:val="GuideWarning"/>
      </w:pPr>
      <w:r>
        <w:t>Warning Signs to Watch For</w:t>
      </w:r>
    </w:p>
    <w:p>
      <w:pPr>
        <w:pStyle w:val="ListBullet"/>
      </w:pPr>
      <w:r>
        <w:rPr>
          <w:color w:val="C00000"/>
        </w:rPr>
        <w:t>Using personal accounts for business transactions</w:t>
      </w:r>
    </w:p>
    <w:p>
      <w:pPr>
        <w:pStyle w:val="ListBullet"/>
      </w:pPr>
      <w:r>
        <w:rPr>
          <w:color w:val="C00000"/>
        </w:rPr>
        <w:t>Frequent overdrafts or insufficient funds fees</w:t>
      </w:r>
    </w:p>
    <w:p>
      <w:pPr>
        <w:pStyle w:val="ListBullet"/>
      </w:pPr>
      <w:r>
        <w:rPr>
          <w:color w:val="C00000"/>
        </w:rPr>
        <w:t>High transaction fees cutting into profits</w:t>
      </w:r>
    </w:p>
    <w:p>
      <w:pPr>
        <w:pStyle w:val="ListBullet"/>
      </w:pPr>
      <w:r>
        <w:rPr>
          <w:color w:val="C00000"/>
        </w:rPr>
        <w:t>Difficulty tracking business expenses due to mixed accounts</w:t>
      </w:r>
    </w:p>
    <w:p>
      <w:pPr>
        <w:pStyle w:val="GuideHeading2"/>
      </w:pPr>
      <w:r>
        <w:t>Additional Resources</w:t>
      </w:r>
    </w:p>
    <w:p>
      <w:pPr/>
      <w:r>
        <w:t>• Business Banking Account Comparison Worksheet</w:t>
      </w:r>
    </w:p>
    <w:p>
      <w:pPr/>
      <w:r>
        <w:t>• Bank Fee Audit Template</w:t>
      </w:r>
    </w:p>
    <w:p>
      <w:pPr/>
      <w:r>
        <w:t>• Setting Up Your Business Banking System Guide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GuideTitle">
    <w:name w:val="Guide Title"/>
    <w:rPr>
      <w:rFonts w:ascii="Calibri" w:hAnsi="Calibri"/>
      <w:b/>
      <w:color w:val="008060"/>
      <w:sz w:val="48"/>
    </w:rPr>
  </w:style>
  <w:style w:type="paragraph" w:customStyle="1" w:styleId="GuideHeading1">
    <w:name w:val="Guide Heading 1"/>
    <w:rPr>
      <w:rFonts w:ascii="Calibri" w:hAnsi="Calibri"/>
      <w:b/>
      <w:color w:val="008060"/>
      <w:sz w:val="36"/>
    </w:rPr>
  </w:style>
  <w:style w:type="paragraph" w:customStyle="1" w:styleId="GuideHeading2">
    <w:name w:val="Guide Heading 2"/>
    <w:rPr>
      <w:rFonts w:ascii="Calibri" w:hAnsi="Calibri"/>
      <w:b/>
      <w:color w:val="F26522"/>
      <w:sz w:val="28"/>
    </w:rPr>
  </w:style>
  <w:style w:type="paragraph" w:customStyle="1" w:styleId="GuideCallout">
    <w:name w:val="Guide Callout"/>
    <w:rPr>
      <w:rFonts w:ascii="Calibri" w:hAnsi="Calibri"/>
      <w:i/>
      <w:sz w:val="22"/>
    </w:rPr>
  </w:style>
  <w:style w:type="paragraph" w:customStyle="1" w:styleId="GuideSuccessStory">
    <w:name w:val="Guide Success Story"/>
    <w:rPr>
      <w:rFonts w:ascii="Calibri" w:hAnsi="Calibri"/>
      <w:color w:val="008060"/>
      <w:sz w:val="22"/>
    </w:rPr>
  </w:style>
  <w:style w:type="paragraph" w:customStyle="1" w:styleId="GuideWarning">
    <w:name w:val="Guide Warning"/>
    <w:rPr>
      <w:rFonts w:ascii="Calibri" w:hAnsi="Calibri"/>
      <w:color w:val="C0000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Business Financial Literacy Guide</dc:title>
  <dc:subject/>
  <dc:creator>Clarity Impact Finance</dc:creator>
  <cp:keywords/>
  <dc:description>generated by python-docx</dc:description>
  <cp:lastModifiedBy/>
  <cp:revision>1</cp:revision>
  <dcterms:created xsi:type="dcterms:W3CDTF">2025-03-17T20:50:30Z</dcterms:created>
  <dcterms:modified xsi:type="dcterms:W3CDTF">2013-12-23T23:15:00Z</dcterms:modified>
  <cp:category/>
</cp:coreProperties>
</file>