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GuideTitle"/>
        <w:jc w:val="center"/>
      </w:pPr>
      <w:r>
        <w:t>Financial Management Best Practices</w:t>
      </w:r>
    </w:p>
    <w:p>
      <w:pPr>
        <w:jc w:val="center"/>
      </w:pPr>
      <w:r>
        <w:t>Small Business Financial Literacy Guide</w:t>
      </w:r>
    </w:p>
    <w:p>
      <w:r>
        <w:t>Provided by Clarity Impact Finance</w:t>
      </w:r>
    </w:p>
    <w:p>
      <w:r>
        <w:t>Created: March 2025</w:t>
      </w:r>
    </w:p>
    <w:p>
      <w:r>
        <w:br w:type="page"/>
      </w:r>
    </w:p>
    <w:p>
      <w:pPr>
        <w:pStyle w:val="GuideHeading1"/>
      </w:pPr>
      <w:r>
        <w:t>Financial Management Best Practices</w:t>
      </w:r>
    </w:p>
    <w:p>
      <w:pPr/>
      <w:r>
        <w:t>Implementing financial management best practices allows you to make informed decisions, anticipate challenges, and identify opportunities.</w:t>
      </w:r>
    </w:p>
    <w:p>
      <w:pPr>
        <w:pStyle w:val="GuideHeading2"/>
      </w:pPr>
      <w:r>
        <w:t>Developing Effective Bookkeeping Systems</w:t>
      </w:r>
    </w:p>
    <w:p>
      <w:pPr/>
      <w:r>
        <w:t>A well-organized bookkeeping system is the backbone of financial management.</w:t>
      </w:r>
    </w:p>
    <w:p>
      <w:pPr>
        <w:pStyle w:val="ListBullet"/>
      </w:pPr>
      <w:r>
        <w:t>Choose the right accounting method (cash vs. accrual)</w:t>
      </w:r>
    </w:p>
    <w:p>
      <w:pPr>
        <w:pStyle w:val="ListBullet"/>
      </w:pPr>
      <w:r>
        <w:t>Select appropriate software for your business size and complexity</w:t>
      </w:r>
    </w:p>
    <w:p>
      <w:pPr>
        <w:pStyle w:val="ListBullet"/>
      </w:pPr>
      <w:r>
        <w:t>Set up a logical, consistent chart of accounts</w:t>
      </w:r>
    </w:p>
    <w:p>
      <w:pPr>
        <w:pStyle w:val="ListBullet"/>
      </w:pPr>
      <w:r>
        <w:t>Establish regular bookkeeping routines (daily, weekly, monthly)</w:t>
      </w:r>
    </w:p>
    <w:p>
      <w:pPr>
        <w:pStyle w:val="ListBullet"/>
      </w:pPr>
      <w:r>
        <w:t>Document procedures for handling transactions</w:t>
      </w:r>
    </w:p>
    <w:p>
      <w:pPr>
        <w:pStyle w:val="GuideHeading2"/>
      </w:pPr>
      <w:r>
        <w:t>Cash Flow Management Techniques</w:t>
      </w:r>
    </w:p>
    <w:p>
      <w:pPr/>
      <w:r>
        <w:t>Cash flow management is about timing—ensuring you have money when you need it.</w:t>
      </w:r>
    </w:p>
    <w:p>
      <w:pPr>
        <w:pStyle w:val="ListBullet"/>
      </w:pPr>
      <w:r>
        <w:t>Create and regularly update cash flow projections</w:t>
      </w:r>
    </w:p>
    <w:p>
      <w:pPr>
        <w:pStyle w:val="ListBullet"/>
      </w:pPr>
      <w:r>
        <w:t>Establish clear credit and collection policies</w:t>
      </w:r>
    </w:p>
    <w:p>
      <w:pPr>
        <w:pStyle w:val="ListBullet"/>
      </w:pPr>
      <w:r>
        <w:t>Negotiate favorable payment terms with vendors</w:t>
      </w:r>
    </w:p>
    <w:p>
      <w:pPr>
        <w:pStyle w:val="ListBullet"/>
      </w:pPr>
      <w:r>
        <w:t>Build a cash reserve for unexpected expenses</w:t>
      </w:r>
    </w:p>
    <w:p>
      <w:pPr>
        <w:pStyle w:val="ListBullet"/>
      </w:pPr>
      <w:r>
        <w:t>Monitor accounts receivable aging and follow up promptly</w:t>
      </w:r>
    </w:p>
    <w:p>
      <w:pPr>
        <w:pStyle w:val="GuideHeading2"/>
      </w:pPr>
      <w:r>
        <w:t>Action Steps</w:t>
      </w:r>
    </w:p>
    <w:p>
      <w:pPr>
        <w:pStyle w:val="ListBullet"/>
      </w:pPr>
      <w:r>
        <w:t>Conduct a financial systems audit to identify gaps</w:t>
      </w:r>
    </w:p>
    <w:p>
      <w:pPr>
        <w:pStyle w:val="ListBullet"/>
      </w:pPr>
      <w:r>
        <w:t>Set up a consistent monthly financial review process</w:t>
      </w:r>
    </w:p>
    <w:p>
      <w:pPr>
        <w:pStyle w:val="ListBullet"/>
      </w:pPr>
      <w:r>
        <w:t>Create a cash flow projection for the next 12 months</w:t>
      </w:r>
    </w:p>
    <w:p>
      <w:pPr>
        <w:pStyle w:val="ListBullet"/>
      </w:pPr>
      <w:r>
        <w:t>Review and update pricing strategy quarterly</w:t>
      </w:r>
    </w:p>
    <w:p>
      <w:pPr>
        <w:pStyle w:val="ListBullet"/>
      </w:pPr>
      <w:r>
        <w:t>Implement an accounts receivable follow-up system</w:t>
      </w:r>
    </w:p>
    <w:p>
      <w:pPr>
        <w:pStyle w:val="GuideSuccessStory"/>
      </w:pPr>
      <w:r>
        <w:t>Success Story: From Reactive to Proactive</w:t>
      </w:r>
    </w:p>
    <w:p>
      <w:pPr>
        <w:pStyle w:val="GuideSuccessStory"/>
      </w:pPr>
      <w:r>
        <w:t>After implementing weekly cash flow reviews and monthly financial analysis, Elena's retail shop was able to identify a seasonal slump early enough to run a targeted promotion that increased sales by 15% during what had previously been her slowest quarter.</w:t>
      </w:r>
    </w:p>
    <w:p>
      <w:pPr>
        <w:pStyle w:val="GuideWarning"/>
      </w:pPr>
      <w:r>
        <w:t>Warning Signs to Watch For</w:t>
      </w:r>
    </w:p>
    <w:p>
      <w:pPr>
        <w:pStyle w:val="ListBullet"/>
      </w:pPr>
      <w:r>
        <w:rPr>
          <w:color w:val="C00000"/>
        </w:rPr>
        <w:t>Bookkeeping that's consistently weeks or months behind</w:t>
      </w:r>
    </w:p>
    <w:p>
      <w:pPr>
        <w:pStyle w:val="ListBullet"/>
      </w:pPr>
      <w:r>
        <w:rPr>
          <w:color w:val="C00000"/>
        </w:rPr>
        <w:t>Unpredictable cash flow surprises</w:t>
      </w:r>
    </w:p>
    <w:p>
      <w:pPr>
        <w:pStyle w:val="ListBullet"/>
      </w:pPr>
      <w:r>
        <w:rPr>
          <w:color w:val="C00000"/>
        </w:rPr>
        <w:t>Pricing that doesn't reflect true costs</w:t>
      </w:r>
    </w:p>
    <w:p>
      <w:pPr>
        <w:pStyle w:val="ListBullet"/>
      </w:pPr>
      <w:r>
        <w:rPr>
          <w:color w:val="C00000"/>
        </w:rPr>
        <w:t>Declining gross margins over time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ind w:left="36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GuideTitle">
    <w:name w:val="Guide Title"/>
    <w:rPr>
      <w:rFonts w:ascii="Calibri" w:hAnsi="Calibri"/>
      <w:b/>
      <w:color w:val="008060"/>
      <w:sz w:val="48"/>
    </w:rPr>
  </w:style>
  <w:style w:type="paragraph" w:customStyle="1" w:styleId="GuideHeading1">
    <w:name w:val="Guide Heading 1"/>
    <w:rPr>
      <w:rFonts w:ascii="Calibri" w:hAnsi="Calibri"/>
      <w:b/>
      <w:color w:val="008060"/>
      <w:sz w:val="36"/>
    </w:rPr>
  </w:style>
  <w:style w:type="paragraph" w:customStyle="1" w:styleId="GuideHeading2">
    <w:name w:val="Guide Heading 2"/>
    <w:rPr>
      <w:rFonts w:ascii="Calibri" w:hAnsi="Calibri"/>
      <w:b/>
      <w:color w:val="F26522"/>
      <w:sz w:val="28"/>
    </w:rPr>
  </w:style>
  <w:style w:type="paragraph" w:customStyle="1" w:styleId="GuideCallout">
    <w:name w:val="Guide Callout"/>
    <w:rPr>
      <w:rFonts w:ascii="Calibri" w:hAnsi="Calibri"/>
      <w:i/>
      <w:sz w:val="22"/>
    </w:rPr>
  </w:style>
  <w:style w:type="paragraph" w:customStyle="1" w:styleId="GuideSuccessStory">
    <w:name w:val="Guide Success Story"/>
    <w:rPr>
      <w:rFonts w:ascii="Calibri" w:hAnsi="Calibri"/>
      <w:color w:val="008060"/>
      <w:sz w:val="22"/>
    </w:rPr>
  </w:style>
  <w:style w:type="paragraph" w:customStyle="1" w:styleId="GuideWarning">
    <w:name w:val="Guide Warning"/>
    <w:rPr>
      <w:rFonts w:ascii="Calibri" w:hAnsi="Calibri"/>
      <w:color w:val="C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Financial Literacy Guide</dc:title>
  <dc:subject/>
  <dc:creator>Clarity Impact Finance</dc:creator>
  <cp:keywords/>
  <dc:description>generated by python-docx</dc:description>
  <cp:lastModifiedBy/>
  <cp:revision>1</cp:revision>
  <dcterms:created xsi:type="dcterms:W3CDTF">2025-03-17T20:50:30Z</dcterms:created>
  <dcterms:modified xsi:type="dcterms:W3CDTF">2013-12-23T23:15:00Z</dcterms:modified>
  <cp:category/>
</cp:coreProperties>
</file>