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GuideTitle"/>
        <w:jc w:val="center"/>
      </w:pPr>
      <w:r>
        <w:t>Financial Risk Management</w:t>
      </w:r>
    </w:p>
    <w:p>
      <w:pPr>
        <w:jc w:val="center"/>
      </w:pPr>
      <w:r>
        <w:t>Small Business Financial Literacy Guide</w:t>
      </w:r>
    </w:p>
    <w:p>
      <w:r>
        <w:t>Provided by Clarity Impact Finance</w:t>
      </w:r>
    </w:p>
    <w:p>
      <w:r>
        <w:t>Created: March 2025</w:t>
      </w:r>
    </w:p>
    <w:p>
      <w:r>
        <w:br w:type="page"/>
      </w:r>
    </w:p>
    <w:p>
      <w:pPr>
        <w:pStyle w:val="GuideHeading1"/>
      </w:pPr>
      <w:r>
        <w:t>Financial Risk Management</w:t>
      </w:r>
    </w:p>
    <w:p>
      <w:pPr/>
      <w:r>
        <w:t>Every business faces financial risks. Identifying and preparing for them is essential for long-term sustainability.</w:t>
      </w:r>
    </w:p>
    <w:p>
      <w:pPr>
        <w:pStyle w:val="GuideHeading2"/>
      </w:pPr>
      <w:r>
        <w:t>Identifying Financial Vulnerabilities</w:t>
      </w:r>
    </w:p>
    <w:p>
      <w:pPr>
        <w:pStyle w:val="ListBullet"/>
      </w:pPr>
      <w:r>
        <w:t>Customer concentration (dependence on few customers)</w:t>
      </w:r>
    </w:p>
    <w:p>
      <w:pPr>
        <w:pStyle w:val="ListBullet"/>
      </w:pPr>
      <w:r>
        <w:t>Supplier concentration or supply chain disruptions</w:t>
      </w:r>
    </w:p>
    <w:p>
      <w:pPr>
        <w:pStyle w:val="ListBullet"/>
      </w:pPr>
      <w:r>
        <w:t>Seasonal fluctuations and cash flow gaps</w:t>
      </w:r>
    </w:p>
    <w:p>
      <w:pPr>
        <w:pStyle w:val="ListBullet"/>
      </w:pPr>
      <w:r>
        <w:t>Fixed costs and operational leverage</w:t>
      </w:r>
    </w:p>
    <w:p>
      <w:pPr>
        <w:pStyle w:val="ListBullet"/>
      </w:pPr>
      <w:r>
        <w:t>Currency or interest rate fluctuations</w:t>
      </w:r>
    </w:p>
    <w:p>
      <w:pPr>
        <w:pStyle w:val="ListBullet"/>
      </w:pPr>
      <w:r>
        <w:t>Regulatory changes affecting operations</w:t>
      </w:r>
    </w:p>
    <w:p>
      <w:pPr>
        <w:pStyle w:val="GuideHeading2"/>
      </w:pPr>
      <w:r>
        <w:t>Action Steps</w:t>
      </w:r>
    </w:p>
    <w:p>
      <w:pPr>
        <w:pStyle w:val="ListBullet"/>
      </w:pPr>
      <w:r>
        <w:t>Conduct a financial vulnerability assessment</w:t>
      </w:r>
    </w:p>
    <w:p>
      <w:pPr>
        <w:pStyle w:val="ListBullet"/>
      </w:pPr>
      <w:r>
        <w:t>Review insurance coverage annually with an agent</w:t>
      </w:r>
    </w:p>
    <w:p>
      <w:pPr>
        <w:pStyle w:val="ListBullet"/>
      </w:pPr>
      <w:r>
        <w:t>Establish a debt management and reduction plan</w:t>
      </w:r>
    </w:p>
    <w:p>
      <w:pPr>
        <w:pStyle w:val="ListBullet"/>
      </w:pPr>
      <w:r>
        <w:t>Create contingency plans for economic downturns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ind w:left="36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GuideTitle">
    <w:name w:val="Guide Title"/>
    <w:rPr>
      <w:rFonts w:ascii="Calibri" w:hAnsi="Calibri"/>
      <w:b/>
      <w:color w:val="008060"/>
      <w:sz w:val="48"/>
    </w:rPr>
  </w:style>
  <w:style w:type="paragraph" w:customStyle="1" w:styleId="GuideHeading1">
    <w:name w:val="Guide Heading 1"/>
    <w:rPr>
      <w:rFonts w:ascii="Calibri" w:hAnsi="Calibri"/>
      <w:b/>
      <w:color w:val="008060"/>
      <w:sz w:val="36"/>
    </w:rPr>
  </w:style>
  <w:style w:type="paragraph" w:customStyle="1" w:styleId="GuideHeading2">
    <w:name w:val="Guide Heading 2"/>
    <w:rPr>
      <w:rFonts w:ascii="Calibri" w:hAnsi="Calibri"/>
      <w:b/>
      <w:color w:val="F26522"/>
      <w:sz w:val="28"/>
    </w:rPr>
  </w:style>
  <w:style w:type="paragraph" w:customStyle="1" w:styleId="GuideCallout">
    <w:name w:val="Guide Callout"/>
    <w:rPr>
      <w:rFonts w:ascii="Calibri" w:hAnsi="Calibri"/>
      <w:i/>
      <w:sz w:val="22"/>
    </w:rPr>
  </w:style>
  <w:style w:type="paragraph" w:customStyle="1" w:styleId="GuideSuccessStory">
    <w:name w:val="Guide Success Story"/>
    <w:rPr>
      <w:rFonts w:ascii="Calibri" w:hAnsi="Calibri"/>
      <w:color w:val="008060"/>
      <w:sz w:val="22"/>
    </w:rPr>
  </w:style>
  <w:style w:type="paragraph" w:customStyle="1" w:styleId="GuideWarning">
    <w:name w:val="Guide Warning"/>
    <w:rPr>
      <w:rFonts w:ascii="Calibri" w:hAnsi="Calibri"/>
      <w:color w:val="C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Financial Literacy Guide</dc:title>
  <dc:subject/>
  <dc:creator>Clarity Impact Finance</dc:creator>
  <cp:keywords/>
  <dc:description>generated by python-docx</dc:description>
  <cp:lastModifiedBy/>
  <cp:revision>1</cp:revision>
  <dcterms:created xsi:type="dcterms:W3CDTF">2025-03-17T20:50:30Z</dcterms:created>
  <dcterms:modified xsi:type="dcterms:W3CDTF">2013-12-23T23:15:00Z</dcterms:modified>
  <cp:category/>
</cp:coreProperties>
</file>