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387.png" ContentType="image/png"/>
  <Override PartName="/word/media/rId383.png" ContentType="image/png"/>
  <Override PartName="/word/media/rId385.png" ContentType="image/png"/>
  <Override PartName="/word/media/rId64.svg" ContentType="image/svg+xml"/>
  <Override PartName="/word/media/rId389.png" ContentType="image/png"/>
  <Override PartName="/word/media/rId67.png" ContentType="image/png"/>
  <Override PartName="/word/media/rId368.png" ContentType="image/png"/>
  <Override PartName="/word/media/rId61.png" ContentType="image/png"/>
  <Override PartName="/word/media/rId381.png" ContentType="image/png"/>
  <Override PartName="/word/media/rId25.svg" ContentType="image/svg+xml"/>
  <Override PartName="/word/media/rId70.png" ContentType="image/png"/>
  <Override PartName="/word/media/rId23.svg" ContentType="image/svg+xml"/>
  <Override PartName="/word/media/rId373.png" ContentType="image/png"/>
  <Override PartName="/word/media/rId374.png" ContentType="image/png"/>
  <Override PartName="/word/media/rId370.png" ContentType="image/png"/>
  <Override PartName="/word/media/rId375.png" ContentType="image/png"/>
  <Override PartName="/word/media/rId371.png" ContentType="image/png"/>
  <Override PartName="/word/media/rId377.png" ContentType="image/png"/>
  <Override PartName="/word/media/rId378.png" ContentType="image/png"/>
  <Override PartName="/word/media/rId376.png" ContentType="image/png"/>
  <Override PartName="/word/media/rId379.png" ContentType="image/png"/>
  <Override PartName="/word/media/rId372.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greenelab/annorxiver_manuscript@d509834</w:t>
        </w:r>
      </w:hyperlink>
      <w:r>
        <w:t xml:space="preserve"> </w:t>
      </w:r>
      <w:r>
        <w:t xml:space="preserve">on September 29,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 Center for Health AI, University of Colorado School of Medicine, Aurora, CO, USA</w:t>
      </w:r>
      <w:r>
        <w:t xml:space="preserve"> </w:t>
      </w:r>
      <w:r>
        <w:t xml:space="preserve">· Funded by The Gordon and Betty Moore Foundation (GBMF4552); The National Institutes of Health (R01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(R01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 Center for Health AI, University of Colorado School of Medicine, Aurora, CO, USA</w:t>
      </w:r>
      <w:r>
        <w:t xml:space="preserve"> </w:t>
      </w:r>
      <w:r>
        <w:t xml:space="preserve">· Funded by The Gordon and Betty Moore Foundation (GBMF4552); The National Institutes of Health (R01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solutions to these issues have been to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Some preprint categories are shared on social media by both scientists and non-scientists</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vital to maintaining scholarly discourse consistency, but this task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the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competitors could scoop them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over 50% underwent minor changes in the abstract text as they were published, but over 70% did not change or only had simple rearrangements to panels and tables</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preprints to examine the publishing process within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hyperlink w:anchor="ref-nmSCIhkg">
        <w:r>
          <w:rPr>
            <w:rStyle w:val="Hyperlink"/>
          </w:rPr>
          <w:t xml:space="preserve">27</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28</w:t>
        </w:r>
      </w:hyperlink>
      <w:r>
        <w:t xml:space="preserve">,</w:t>
      </w:r>
      <w:hyperlink w:anchor="ref-1Ec63crER">
        <w:r>
          <w:rPr>
            <w:rStyle w:val="Hyperlink"/>
          </w:rPr>
          <w:t xml:space="preserve">29</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30</w:t>
        </w:r>
      </w:hyperlink>
      <w:r>
        <w:t xml:space="preserve">,</w:t>
      </w:r>
      <w:hyperlink w:anchor="ref-18ZyyTcTe">
        <w:r>
          <w:rPr>
            <w:rStyle w:val="Hyperlink"/>
          </w:rPr>
          <w:t xml:space="preserve">31</w:t>
        </w:r>
      </w:hyperlink>
      <w:r>
        <w:t xml:space="preserve">,</w:t>
      </w:r>
      <w:hyperlink w:anchor="ref-XXeZHguV">
        <w:r>
          <w:rPr>
            <w:rStyle w:val="Hyperlink"/>
          </w:rPr>
          <w:t xml:space="preserve">32</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33</w:t>
        </w:r>
      </w:hyperlink>
      <w:r>
        <w:t xml:space="preserve">,</w:t>
      </w:r>
      <w:hyperlink w:anchor="ref-1CW99irQj">
        <w:r>
          <w:rPr>
            <w:rStyle w:val="Hyperlink"/>
          </w:rPr>
          <w:t xml:space="preserve">34</w:t>
        </w:r>
      </w:hyperlink>
      <w:r>
        <w:t xml:space="preserve">,</w:t>
      </w:r>
      <w:hyperlink w:anchor="ref-YhMeTgyl">
        <w:r>
          <w:rPr>
            <w:rStyle w:val="Hyperlink"/>
          </w:rPr>
          <w:t xml:space="preserve">35</w:t>
        </w:r>
      </w:hyperlink>
      <w:r>
        <w:t xml:space="preserve">]</w:t>
      </w:r>
      <w:r>
        <w:t xml:space="preserve">.</w:t>
      </w:r>
      <w:r>
        <w:t xml:space="preserve"> </w:t>
      </w:r>
      <w:r>
        <w:t xml:space="preserve">Here, we use textual analysis to examine the bioRxiv repository, placing a particular emphasis on understanding the extent to which full-text research can address hypotheses derived from the study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will appear to have similar characteristics,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36</w:t>
        </w:r>
      </w:hyperlink>
      <w:r>
        <w:t xml:space="preserve">,</w:t>
      </w:r>
      <w:hyperlink w:anchor="ref-SdcIDSwR">
        <w:r>
          <w:rPr>
            <w:rStyle w:val="Hyperlink"/>
          </w:rPr>
          <w:t xml:space="preserve">37</w:t>
        </w:r>
      </w:hyperlink>
      <w:r>
        <w:t xml:space="preserve">]</w:t>
      </w:r>
      <w:r>
        <w:t xml:space="preserve"> </w:t>
      </w:r>
      <w:r>
        <w:t xml:space="preserve">provide a versatile way to disentangle linguistic features along with serving as a suitable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Our work reveals how linguistically similar and dissimilar preprints are to peer-reviewed text, quantifies linguistic changes that occur during the peer review process, and highlights the feasibility of document embeddings concerning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3rd, 2020, from bioRxiv’s Amazon S3 bucket</w:t>
      </w:r>
      <w:r>
        <w:t xml:space="preserve"> </w:t>
      </w:r>
      <w:r>
        <w:t xml:space="preserve">[</w:t>
      </w:r>
      <w:hyperlink w:anchor="ref-9gVmEi52">
        <w:r>
          <w:rPr>
            <w:rStyle w:val="Hyperlink"/>
          </w:rPr>
          <w:t xml:space="preserve">38</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and tag the type of article: a new result, confirmatory finding, or contradictory finding.</w:t>
      </w:r>
      <w:r>
        <w:t xml:space="preserve"> </w:t>
      </w:r>
      <w:r>
        <w:t xml:space="preserve">A few preprints in this snapshot were later withdrawn from bioRxiv; when withdrawn, their content is replaced with the reason for withdrawal.</w:t>
      </w:r>
      <w:r>
        <w:t xml:space="preserve"> </w:t>
      </w:r>
      <w:r>
        <w:t xml:space="preserve">We encountered a total of 72 withdrawn preprints within our snapshot.</w:t>
      </w:r>
      <w:r>
        <w:t xml:space="preserve"> </w:t>
      </w:r>
      <w:r>
        <w:t xml:space="preserve">After removal, we were left with 97,951 preprints for our downstream analyses.</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39</w:t>
        </w:r>
      </w:hyperlink>
      <w:r>
        <w:t xml:space="preserve">]</w:t>
      </w:r>
      <w:r>
        <w:t xml:space="preserve">.</w:t>
      </w:r>
      <w:r>
        <w:t xml:space="preserve"> </w:t>
      </w:r>
      <w:r>
        <w:t xml:space="preserve">Paper availability within PMC is mainly dependent on the journal’s participation level</w:t>
      </w:r>
      <w:r>
        <w:t xml:space="preserve"> </w:t>
      </w:r>
      <w:r>
        <w:t xml:space="preserve">[</w:t>
      </w:r>
      <w:hyperlink w:anchor="ref-lBh7pyRc">
        <w:r>
          <w:rPr>
            <w:rStyle w:val="Hyperlink"/>
          </w:rPr>
          <w:t xml:space="preserve">40</w:t>
        </w:r>
      </w:hyperlink>
      <w:r>
        <w:t xml:space="preserve">]</w:t>
      </w:r>
      <w:r>
        <w:t xml:space="preserve">.</w:t>
      </w:r>
      <w:r>
        <w:t xml:space="preserve"> </w:t>
      </w:r>
      <w:r>
        <w:t xml:space="preserve">Articles appear in PMC as either accepted author manuscripts (Green Open Access) or via open access publishing at the journal (Gold Open Access</w:t>
      </w:r>
      <w:r>
        <w:t xml:space="preserve"> </w:t>
      </w:r>
      <w:r>
        <w:t xml:space="preserve">[</w:t>
      </w:r>
      <w:hyperlink w:anchor="ref-iyblQx2M">
        <w:r>
          <w:rPr>
            <w:rStyle w:val="Hyperlink"/>
          </w:rPr>
          <w:t xml:space="preserve">41</w:t>
        </w:r>
      </w:hyperlink>
      <w:r>
        <w:t xml:space="preserve">]</w:t>
      </w:r>
      <w:r>
        <w:t xml:space="preserve">).</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42</w:t>
        </w:r>
      </w:hyperlink>
      <w:r>
        <w:t xml:space="preserve">]</w:t>
      </w:r>
      <w:r>
        <w:t xml:space="preserve">, or not participate at all; however, individual articles published with the CC BY license may be incorporated.</w:t>
      </w:r>
      <w:r>
        <w:t xml:space="preserve"> </w:t>
      </w:r>
      <w:r>
        <w:t xml:space="preserve">As of September 2019, PMC had 5,725,819 articles available</w:t>
      </w:r>
      <w:r>
        <w:t xml:space="preserve"> </w:t>
      </w:r>
      <w:r>
        <w:t xml:space="preserve">[</w:t>
      </w:r>
      <w:hyperlink w:anchor="ref-rzmpIYmn">
        <w:r>
          <w:rPr>
            <w:rStyle w:val="Hyperlink"/>
          </w:rPr>
          <w:t xml:space="preserve">43</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31</w:t>
        </w:r>
      </w:hyperlink>
      <w:r>
        <w:t xml:space="preserve">,</w:t>
      </w:r>
      <w:hyperlink w:anchor="ref-rURwqquJ">
        <w:r>
          <w:rPr>
            <w:rStyle w:val="Hyperlink"/>
          </w:rPr>
          <w:t xml:space="preserve">44</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45</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31st,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46</w:t>
        </w:r>
      </w:hyperlink>
      <w:r>
        <w:t xml:space="preserve">]</w:t>
      </w:r>
      <w:r>
        <w:t xml:space="preserve"> </w:t>
      </w:r>
      <w:r>
        <w:t xml:space="preserve">is a collection of newspaper articles from the New York Times dating from January 1st, 1987, to June 19th, 2007.</w:t>
      </w:r>
      <w:r>
        <w:t xml:space="preserve"> </w:t>
      </w:r>
      <w:r>
        <w:t xml:space="preserve">This collection contains over 1.8 million articles where 1.5 million of those articles have undergone manual entity tagging by library scientists</w:t>
      </w:r>
      <w:r>
        <w:t xml:space="preserve"> </w:t>
      </w:r>
      <w:r>
        <w:t xml:space="preserve">[</w:t>
      </w:r>
      <w:hyperlink w:anchor="ref-18JcY2okY">
        <w:r>
          <w:rPr>
            <w:rStyle w:val="Hyperlink"/>
          </w:rPr>
          <w:t xml:space="preserve">46</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47</w:t>
        </w:r>
      </w:hyperlink>
      <w:r>
        <w:t xml:space="preserve">]</w:t>
      </w:r>
      <w:r>
        <w:t xml:space="preserve"> </w:t>
      </w:r>
      <w:r>
        <w:t xml:space="preserve">to identify bioRxiv preprints linked to a corresponding published article.</w:t>
      </w:r>
      <w:r>
        <w:t xml:space="preserve"> </w:t>
      </w:r>
      <w:r>
        <w:t xml:space="preserve">We accessed CrossRef on July 7th, 2020, and successfully linked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compared with non-life sciences text.</w:t>
      </w:r>
      <w:r>
        <w:t xml:space="preserve"> </w:t>
      </w:r>
      <w:r>
        <w:t xml:space="preserve">All corpora contain multiple words that do not have any meaning (e.g. conjunctions, prepositions, etc.) or occur with a high frequency.</w:t>
      </w:r>
      <w:r>
        <w:t xml:space="preserve"> </w:t>
      </w:r>
      <w:r>
        <w:t xml:space="preserve">These words are termed stopwords and are often removed to improve text processing pipelines.</w:t>
      </w:r>
      <w:r>
        <w:t xml:space="preserve"> </w:t>
      </w:r>
      <w:r>
        <w:t xml:space="preserve">Along with stopwords, 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48</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48</w:t>
        </w:r>
      </w:hyperlink>
      <w:r>
        <w:t xml:space="preserve">]</w:t>
      </w:r>
      <w:r>
        <w:t xml:space="preserve"> </w:t>
      </w:r>
      <w:r>
        <w:t xml:space="preserve">(version 2.2.3) to preprocess all corpora and filter out 326 stopwords using spaCy’s default settings.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We generated a contingency table for each token in this union and calculated the odds ratio along with the 95% confidence interval</w:t>
      </w:r>
      <w:r>
        <w:t xml:space="preserve"> </w:t>
      </w:r>
      <w:r>
        <w:t xml:space="preserve">[</w:t>
      </w:r>
      <w:hyperlink w:anchor="ref-Lgm5q6mO">
        <w:r>
          <w:rPr>
            <w:rStyle w:val="Hyperlink"/>
          </w:rPr>
          <w:t xml:space="preserve">49</w:t>
        </w:r>
      </w:hyperlink>
      <w:r>
        <w:t xml:space="preserve">]</w:t>
      </w:r>
      <w:r>
        <w:t xml:space="preserve">.</w:t>
      </w:r>
      <w:r>
        <w:t xml:space="preserve"> </w:t>
      </w:r>
      <w:r>
        <w:t xml:space="preserve">We measured corpora similarity by calculating the Kullback–Leibler (KL) divergence across all corpora along with token enrichment analysis.</w:t>
      </w:r>
      <w:r>
        <w:t xml:space="preserve"> </w:t>
      </w:r>
      <w:r>
        <w:t xml:space="preserve">KL divergence is a metric that measures the extent to which two distributions differ from each other.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preprints and articles.</w:t>
      </w:r>
      <w:r>
        <w:t xml:space="preserve"> </w:t>
      </w:r>
      <w:r>
        <w:t xml:space="preserve">Word2vec is a suite of neural networks designed to model linguistic features of tokens based on their appearance in the text.</w:t>
      </w:r>
      <w:r>
        <w:t xml:space="preserve"> </w:t>
      </w:r>
      <w:r>
        <w:t xml:space="preserve">These models are trained to either predict a token based on its sentence context, called a continuous bag of words (CBOW) model, or predict the context based on a given token, called a skipgram model</w:t>
      </w:r>
      <w:r>
        <w:t xml:space="preserve"> </w:t>
      </w:r>
      <w:r>
        <w:t xml:space="preserve">[</w:t>
      </w:r>
      <w:hyperlink w:anchor="ref-1GhHIDxuW">
        <w:r>
          <w:rPr>
            <w:rStyle w:val="Hyperlink"/>
          </w:rPr>
          <w:t xml:space="preserve">36</w:t>
        </w:r>
      </w:hyperlink>
      <w:r>
        <w:t xml:space="preserve">]</w:t>
      </w:r>
      <w:r>
        <w:t xml:space="preserve">.</w:t>
      </w:r>
      <w:r>
        <w:t xml:space="preserve"> </w:t>
      </w:r>
      <w:r>
        <w:t xml:space="preserve">Through these prediction tasks, both networks learn latent linguistic features which are helpful for downstream tasks, such as identifying similar tokens.</w:t>
      </w:r>
      <w:r>
        <w:t xml:space="preserve"> </w:t>
      </w:r>
      <w:r>
        <w:t xml:space="preserve">We used gensim</w:t>
      </w:r>
      <w:r>
        <w:t xml:space="preserve"> </w:t>
      </w:r>
      <w:r>
        <w:t xml:space="preserve">[</w:t>
      </w:r>
      <w:hyperlink w:anchor="ref-9hB9xc4H">
        <w:r>
          <w:rPr>
            <w:rStyle w:val="Hyperlink"/>
          </w:rPr>
          <w:t xml:space="preserve">50</w:t>
        </w:r>
      </w:hyperlink>
      <w:r>
        <w:t xml:space="preserve">]</w:t>
      </w:r>
      <w:r>
        <w:t xml:space="preserve"> </w:t>
      </w:r>
      <w:r>
        <w:t xml:space="preserve">(version 3.8.1) to train a CBOW</w:t>
      </w:r>
      <w:r>
        <w:t xml:space="preserve"> </w:t>
      </w:r>
      <w:r>
        <w:t xml:space="preserve">[</w:t>
      </w:r>
      <w:hyperlink w:anchor="ref-1GhHIDxuW">
        <w:r>
          <w:rPr>
            <w:rStyle w:val="Hyperlink"/>
          </w:rPr>
          <w:t xml:space="preserve">36</w:t>
        </w:r>
      </w:hyperlink>
      <w:r>
        <w:t xml:space="preserve">]</w:t>
      </w:r>
      <w:r>
        <w:t xml:space="preserve"> </w:t>
      </w:r>
      <w:r>
        <w:t xml:space="preserve">model over all the main text within each preprint in the bioRxiv corpus.</w:t>
      </w:r>
      <w:r>
        <w:t xml:space="preserve"> </w:t>
      </w:r>
      <w:r>
        <w:t xml:space="preserve">Determining the best number of dimensions for token embeddings can be a non-trivial task; however, it has been shown that optimal performance is between 100-1000 dimensions</w:t>
      </w:r>
      <w:r>
        <w:t xml:space="preserve"> </w:t>
      </w:r>
      <w:r>
        <w:t xml:space="preserve">[</w:t>
      </w:r>
      <w:hyperlink w:anchor="ref-Km2ytzVD">
        <w:r>
          <w:rPr>
            <w:rStyle w:val="Hyperlink"/>
          </w:rPr>
          <w:t xml:space="preserve">51</w:t>
        </w:r>
      </w:hyperlink>
      <w:r>
        <w:t xml:space="preserve">]</w:t>
      </w:r>
      <w:r>
        <w:t xml:space="preserve">.</w:t>
      </w:r>
      <w:r>
        <w:t xml:space="preserve"> </w:t>
      </w:r>
      <w:r>
        <w:t xml:space="preserve">We chose to train the CBOW model using 300 hidden nodes, a batch size of 10000 tokens,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representing latent features captured by the network.</w:t>
      </w:r>
      <w:r>
        <w:t xml:space="preserve"> </w:t>
      </w:r>
      <w:r>
        <w:t xml:space="preserve">We used these token vectors to generate a document representation for every article within the bioRxiv and PMCOA corpora.</w:t>
      </w:r>
      <w:r>
        <w:t xml:space="preserve"> </w:t>
      </w:r>
      <w:r>
        <w:t xml:space="preserve">We used spaCy to lemmatize each token for each document and then took the average of every lemmatized token present within the CBOW model and the individual document</w:t>
      </w:r>
      <w:r>
        <w:t xml:space="preserve"> </w:t>
      </w:r>
      <w:r>
        <w:t xml:space="preserve">[</w:t>
      </w:r>
      <w:hyperlink w:anchor="ref-SdcIDSwR">
        <w:r>
          <w:rPr>
            <w:rStyle w:val="Hyperlink"/>
          </w:rPr>
          <w:t xml:space="preserve">37</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52</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53</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54</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receives a score for each generated PC.</w:t>
      </w:r>
      <w:r>
        <w:t xml:space="preserve"> </w:t>
      </w:r>
      <w:r>
        <w:t xml:space="preserve">We sought to uncover concepts captured within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We used this metric to score the similarity between all generated PCs and every token within our CBOW model for our use case.</w:t>
      </w:r>
      <w:r>
        <w:t xml:space="preserve"> </w:t>
      </w:r>
      <w:r>
        <w:t xml:space="preserve">We report the top 100 positive and negative scoring tokens as word clouds.</w:t>
      </w:r>
      <w:r>
        <w:t xml:space="preserve"> </w:t>
      </w:r>
      <w:r>
        <w:t xml:space="preserve">The size of each word corresponds to the magnitude of similarity, and color represents a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primarily based on the exact matching of specific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55</w:t>
        </w:r>
      </w:hyperlink>
      <w:r>
        <w:t xml:space="preserve">]</w:t>
      </w:r>
      <w:r>
        <w:t xml:space="preserve"> </w:t>
      </w:r>
      <w:r>
        <w:t xml:space="preserve">and</w:t>
      </w:r>
      <w:r>
        <w:t xml:space="preserve"> </w:t>
      </w:r>
      <w:r>
        <w:t xml:space="preserve">[</w:t>
      </w:r>
      <w:hyperlink w:anchor="ref-iBFkqblV">
        <w:r>
          <w:rPr>
            <w:rStyle w:val="Hyperlink"/>
          </w:rPr>
          <w:t xml:space="preserve">56</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we could use this embedding space to fill in links missed by existing automated processes.</w:t>
      </w:r>
      <w:r>
        <w:t xml:space="preserve"> </w:t>
      </w:r>
      <w:r>
        <w:t xml:space="preserve">We used the subset of paper-preprint pairs annotated in CrossRef as described above to calculate the distribution of available preprint to published distances.</w:t>
      </w:r>
      <w:r>
        <w:t xml:space="preserve"> </w:t>
      </w:r>
      <w:r>
        <w:t xml:space="preserve">We calculated this distribution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significant difference would indicate that this embedding method can parse preprint-published pairs apart.</w:t>
      </w:r>
      <w:r>
        <w:t xml:space="preserve"> </w:t>
      </w:r>
      <w:r>
        <w:t xml:space="preserve">After comparing the two distributions, we calculated distances between preprints without a published version link with PMCOA articles that weren’t matched with a corresponding preprint.</w:t>
      </w:r>
      <w:r>
        <w:t xml:space="preserve"> </w:t>
      </w:r>
      <w:r>
        <w:t xml:space="preserve">We filtered any potential links with distances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decision.</w:t>
      </w:r>
      <w:r>
        <w:t xml:space="preserve"> </w:t>
      </w:r>
      <w:r>
        <w:t xml:space="preserve">Using this curated set, we evaluated the extent to which distance in the embedding space revealed valid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can take varying amounts of time to be published.</w:t>
      </w:r>
      <w:r>
        <w:t xml:space="preserve"> </w:t>
      </w:r>
      <w:r>
        <w:t xml:space="preserve">We sought to measure the time required for preprints to be published in the peer-reviewed literature and compared this time measurement across author-selected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did not include preprint matches found by our paper matching approach (see</w:t>
      </w:r>
      <w:r>
        <w:t xml:space="preserve"> </w:t>
      </w:r>
      <w:r>
        <w:t xml:space="preserve">‘</w:t>
      </w:r>
      <w:r>
        <w:t xml:space="preserve">Discovering Unannotated Preprint-Publication Relationships</w:t>
      </w:r>
      <w:r>
        <w:t xml:space="preserve">’</w:t>
      </w:r>
      <w:r>
        <w:t xml:space="preserve">).</w:t>
      </w:r>
      <w:r>
        <w:t xml:space="preserve"> </w:t>
      </w:r>
      <w:r>
        <w:t xml:space="preserve">We measured time elapsed as the difference between the date a preprint was first posted on bioRxiv and its publication date.</w:t>
      </w:r>
      <w:r>
        <w:t xml:space="preserve"> </w:t>
      </w:r>
      <w:r>
        <w:t xml:space="preserve">Along with calculating the time elapsed, we also recorded the number of different preprint versions posted onto bioRxiv.</w:t>
      </w:r>
    </w:p>
    <w:p>
      <w:pPr>
        <w:pStyle w:val="BodyText"/>
      </w:pPr>
      <w:r>
        <w:t xml:space="preserve">We used this captured data to apply the Kaplan-Meier estimator</w:t>
      </w:r>
      <w:r>
        <w:t xml:space="preserve"> </w:t>
      </w:r>
      <w:r>
        <w:t xml:space="preserve">[</w:t>
      </w:r>
      <w:hyperlink w:anchor="ref-PQlBxj25">
        <w:r>
          <w:rPr>
            <w:rStyle w:val="Hyperlink"/>
          </w:rPr>
          <w:t xml:space="preserve">57</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58</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We encountered 123 cases where the preprint posting date was subsequent to the publication date, resulting in a negative time difference, as previously reported</w:t>
      </w:r>
      <w:r>
        <w:t xml:space="preserve"> </w:t>
      </w:r>
      <w:r>
        <w:t xml:space="preserve">[</w:t>
      </w:r>
      <w:hyperlink w:anchor="ref-QrqmHvlC">
        <w:r>
          <w:rPr>
            <w:rStyle w:val="Hyperlink"/>
          </w:rPr>
          <w:t xml:space="preserve">59</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We measured the textual difference between preprints and their corresponding published version after our half-life calculation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publish articles with similar content.</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Training models to identify which journal publishes similar articles is challenging as not all journals are the same.</w:t>
      </w:r>
      <w:r>
        <w:t xml:space="preserve"> </w:t>
      </w:r>
      <w:r>
        <w:t xml:space="preserve">Some journals have a publication rate of at most hundreds of papers per year, while others publish at a rate of at least ten thousand papers per year.</w:t>
      </w:r>
      <w:r>
        <w:t xml:space="preserve"> </w:t>
      </w:r>
      <w:r>
        <w:t xml:space="preserve">Furthermore, some journals focus on publishing articles within a concentrated topic area, while others cover many dispersive topics.</w:t>
      </w:r>
      <w:r>
        <w:t xml:space="preserve"> </w:t>
      </w:r>
      <w:r>
        <w:t xml:space="preserve">Therefore, we designed two approaches to account for these characteristics.</w:t>
      </w:r>
      <w:r>
        <w:t xml:space="preserve"> </w:t>
      </w:r>
      <w:r>
        <w:t xml:space="preserve">Our first approach focuses on articles that account for a journal’s variation of publication topics.</w:t>
      </w:r>
      <w:r>
        <w:t xml:space="preserve"> </w:t>
      </w:r>
      <w:r>
        <w:t xml:space="preserve">This approach allows for topically similar papers to be retrieved independently of their respective journal.</w:t>
      </w:r>
      <w:r>
        <w:t xml:space="preserve"> </w:t>
      </w:r>
      <w:r>
        <w:t xml:space="preserve">Our second approach is centered on journals to account for varying publication rates.</w:t>
      </w:r>
      <w:r>
        <w:t xml:space="preserve"> </w:t>
      </w:r>
      <w:r>
        <w:t xml:space="preserve">This approach allows more selective or less popular journals to have equal representation to their high publishing counterparts.</w:t>
      </w:r>
    </w:p>
    <w:p>
      <w:pPr>
        <w:pStyle w:val="BodyText"/>
      </w:pPr>
      <w:r>
        <w:t xml:space="preserve">Our article-based approach identifies most similar manuscripts to the preprint query, and we evaluated the journals that published these identified manuscripts.</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Once embedded, we normalized each article into unit vectors and selected articles close to the query via Euclidean distance in the embedding space.</w:t>
      </w:r>
      <w:r>
        <w:t xml:space="preserve"> </w:t>
      </w:r>
      <w:r>
        <w:t xml:space="preserve">This normalization step allows our classifier to provide the same rankings as the cosine distance metric.</w:t>
      </w:r>
      <w:r>
        <w:t xml:space="preserve"> </w:t>
      </w:r>
      <w:r>
        <w:t xml:space="preserve">Once identified, we return articles along with journals that published these identified articles.</w:t>
      </w:r>
    </w:p>
    <w:p>
      <w:pPr>
        <w:pStyle w:val="BodyText"/>
      </w:pPr>
      <w:r>
        <w:t xml:space="preserve">We constructed a journal-based approach to accompany the article-based classifier while accounting for the overrepresentation of these high publishing frequency journals.</w:t>
      </w:r>
      <w:r>
        <w:t xml:space="preserve"> </w:t>
      </w:r>
      <w:r>
        <w:t xml:space="preserve">We identified the most similar journals for this approach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closest to the query using the same distance calculation described above.</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60</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topically similar papers and journals (similar to</w:t>
      </w:r>
      <w:r>
        <w:t xml:space="preserve"> </w:t>
      </w:r>
      <w:r>
        <w:t xml:space="preserve">[</w:t>
      </w:r>
      <w:hyperlink w:anchor="ref-mZvqlKk6">
        <w:r>
          <w:rPr>
            <w:rStyle w:val="Hyperlink"/>
          </w:rPr>
          <w:t xml:space="preserve">61</w:t>
        </w:r>
      </w:hyperlink>
      <w:r>
        <w:t xml:space="preserve">]</w:t>
      </w:r>
      <w:r>
        <w:t xml:space="preserve">).</w:t>
      </w:r>
      <w:r>
        <w:t xml:space="preserve"> </w:t>
      </w:r>
      <w:r>
        <w:t xml:space="preserve">Our application attempts to download the full text xml version of any preprint hosted on the bioRxiv or medRxiv server and uses the lxml package (version num) to extract text.</w:t>
      </w:r>
      <w:r>
        <w:t xml:space="preserve"> </w:t>
      </w:r>
      <w:r>
        <w:t xml:space="preserve">If the xml version isn’t available our application defaults to downloading the pdf version and uses PyMuPDF</w:t>
      </w:r>
      <w:r>
        <w:t xml:space="preserve"> </w:t>
      </w:r>
      <w:r>
        <w:t xml:space="preserve">[</w:t>
      </w:r>
      <w:hyperlink w:anchor="ref-icndlpmW">
        <w:r>
          <w:rPr>
            <w:rStyle w:val="Hyperlink"/>
          </w:rPr>
          <w:t xml:space="preserve">62</w:t>
        </w:r>
      </w:hyperlink>
      <w:r>
        <w:t xml:space="preserve">]</w:t>
      </w:r>
      <w:r>
        <w:t xml:space="preserve"> </w:t>
      </w:r>
      <w:r>
        <w:t xml:space="preserve">to extract text from the pdf.</w:t>
      </w:r>
      <w:r>
        <w:t xml:space="preserve"> </w:t>
      </w:r>
      <w:r>
        <w:t xml:space="preserve">The extracted text is fed into our CBOW model to construct a document embedding representation.</w:t>
      </w:r>
      <w:r>
        <w:t xml:space="preserve"> </w:t>
      </w:r>
      <w:r>
        <w:t xml:space="preserve">We pass this representation onto our journal and article classifiers to identify journals based on the ten closest neighbors of individual papers and journal centroids.</w:t>
      </w:r>
      <w:r>
        <w:t xml:space="preserve"> </w:t>
      </w:r>
      <w:r>
        <w:t xml:space="preserve">We implemented this search using the scikit-learn implementation of k-d trees.</w:t>
      </w:r>
      <w:r>
        <w:t xml:space="preserve"> </w:t>
      </w:r>
      <w:r>
        <w:t xml:space="preserve">To run it more cost-effectively in a cloud computing environment with limited available memory, we sharded the k-d trees into four trees.</w:t>
      </w:r>
    </w:p>
    <w:p>
      <w:pPr>
        <w:pStyle w:val="BodyText"/>
      </w:pPr>
      <w:r>
        <w:t xml:space="preserve">The app provides a visualization of the article’s position within our training data to illustrate the local publication landscape,</w:t>
      </w:r>
      <w:r>
        <w:t xml:space="preserve"> </w:t>
      </w:r>
      <w:r>
        <w:t xml:space="preserve">We used SAUCIE</w:t>
      </w:r>
      <w:r>
        <w:t xml:space="preserve"> </w:t>
      </w:r>
      <w:r>
        <w:t xml:space="preserve">[</w:t>
      </w:r>
      <w:hyperlink w:anchor="ref-LxhnWcbN">
        <w:r>
          <w:rPr>
            <w:rStyle w:val="Hyperlink"/>
          </w:rPr>
          <w:t xml:space="preserve">63</w:t>
        </w:r>
      </w:hyperlink>
      <w:r>
        <w:t xml:space="preserve">]</w:t>
      </w:r>
      <w:r>
        <w:t xml:space="preserve">, an autoencoder designed to cluster single-cell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5000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shortlist and provide access to our network visualization at our website (https://greenelab.github.io/preprint-similarity-search/).</w:t>
      </w:r>
    </w:p>
    <w:p>
      <w:pPr>
        <w:pStyle w:val="Heading3"/>
      </w:pPr>
      <w:bookmarkStart w:id="56" w:name="X8d2f896149dae778045388760eb81b653a06120"/>
      <w:r>
        <w:t xml:space="preserve">Analysis of the Preprints in Motion Collection</w:t>
      </w:r>
      <w:bookmarkEnd w:id="56"/>
    </w:p>
    <w:p>
      <w:pPr>
        <w:pStyle w:val="FirstParagraph"/>
      </w:pPr>
      <w:r>
        <w:t xml:space="preserve">Our manuscript describes the large-scale analysis of bioRxiv.</w:t>
      </w:r>
      <w:r>
        <w:t xml:space="preserve"> </w:t>
      </w:r>
      <w:r>
        <w:t xml:space="preserve">Concurrent with our work, another set of authors performed a detailed curation and analysis of a subset of bioRxiv</w:t>
      </w:r>
      <w:r>
        <w:t xml:space="preserve"> </w:t>
      </w:r>
      <w:r>
        <w:t xml:space="preserve">[</w:t>
      </w:r>
      <w:hyperlink w:anchor="ref-DgTUHUNP">
        <w:r>
          <w:rPr>
            <w:rStyle w:val="Hyperlink"/>
          </w:rPr>
          <w:t xml:space="preserve">25</w:t>
        </w:r>
      </w:hyperlink>
      <w:r>
        <w:t xml:space="preserve">]</w:t>
      </w:r>
      <w:r>
        <w:t xml:space="preserve"> </w:t>
      </w:r>
      <w:r>
        <w:t xml:space="preserve">that was focused on preprints posted during the initial stages of the COVID-19 pandemic.</w:t>
      </w:r>
      <w:r>
        <w:t xml:space="preserve"> </w:t>
      </w:r>
      <w:r>
        <w:t xml:space="preserve">The curated analysis was designed to examine preprints at a time of increased readership</w:t>
      </w:r>
      <w:r>
        <w:t xml:space="preserve"> </w:t>
      </w:r>
      <w:r>
        <w:t xml:space="preserve">[</w:t>
      </w:r>
      <w:hyperlink w:anchor="ref-f22ESynO">
        <w:r>
          <w:rPr>
            <w:rStyle w:val="Hyperlink"/>
          </w:rPr>
          <w:t xml:space="preserve">64</w:t>
        </w:r>
      </w:hyperlink>
      <w:r>
        <w:t xml:space="preserve">]</w:t>
      </w:r>
      <w:r>
        <w:t xml:space="preserve"> </w:t>
      </w:r>
      <w:r>
        <w:t xml:space="preserve">and includes certain preprints posted from January 1st, 2020 to April 30th, 2020</w:t>
      </w:r>
      <w:r>
        <w:t xml:space="preserve"> </w:t>
      </w:r>
      <w:r>
        <w:t xml:space="preserve">[</w:t>
      </w:r>
      <w:hyperlink w:anchor="ref-DgTUHUNP">
        <w:r>
          <w:rPr>
            <w:rStyle w:val="Hyperlink"/>
          </w:rPr>
          <w:t xml:space="preserve">25</w:t>
        </w:r>
      </w:hyperlink>
      <w:r>
        <w:t xml:space="preserve">]</w:t>
      </w:r>
      <w:r>
        <w:t xml:space="preserve">.</w:t>
      </w:r>
      <w:r>
        <w:t xml:space="preserve"> </w:t>
      </w:r>
      <w:r>
        <w:t xml:space="preserve">We sought to contextualize this subset, which we term</w:t>
      </w:r>
      <w:r>
        <w:t xml:space="preserve"> </w:t>
      </w:r>
      <w:r>
        <w:t xml:space="preserve">“</w:t>
      </w:r>
      <w:r>
        <w:t xml:space="preserve">Preprints in Motion</w:t>
      </w:r>
      <w:r>
        <w:t xml:space="preserve">”</w:t>
      </w:r>
      <w:r>
        <w:t xml:space="preserve"> </w:t>
      </w:r>
      <w:r>
        <w:t xml:space="preserve">after the title of the preprint</w:t>
      </w:r>
      <w:r>
        <w:t xml:space="preserve"> </w:t>
      </w:r>
      <w:r>
        <w:t xml:space="preserve">[</w:t>
      </w:r>
      <w:hyperlink w:anchor="ref-DgTUHUNP">
        <w:r>
          <w:rPr>
            <w:rStyle w:val="Hyperlink"/>
          </w:rPr>
          <w:t xml:space="preserve">25</w:t>
        </w:r>
      </w:hyperlink>
      <w:r>
        <w:t xml:space="preserve">]</w:t>
      </w:r>
      <w:r>
        <w:t xml:space="preserve">, within our global picture of the bioRxiv preprint landscape.</w:t>
      </w:r>
      <w:r>
        <w:t xml:space="preserve"> </w:t>
      </w:r>
      <w:r>
        <w:t xml:space="preserve">We extracted all preprints from the set reported in Preprints in Motion</w:t>
      </w:r>
      <w:r>
        <w:t xml:space="preserve"> </w:t>
      </w:r>
      <w:r>
        <w:t xml:space="preserve">[</w:t>
      </w:r>
      <w:hyperlink w:anchor="ref-DgTUHUNP">
        <w:r>
          <w:rPr>
            <w:rStyle w:val="Hyperlink"/>
          </w:rPr>
          <w:t xml:space="preserve">25</w:t>
        </w:r>
      </w:hyperlink>
      <w:r>
        <w:t xml:space="preserve">]</w:t>
      </w:r>
      <w:r>
        <w:t xml:space="preserve"> </w:t>
      </w:r>
      <w:r>
        <w:t xml:space="preserve">and retained any entries in the bioRxiv repository.</w:t>
      </w:r>
      <w:r>
        <w:t xml:space="preserve"> </w:t>
      </w:r>
      <w:r>
        <w:t xml:space="preserve">We manually downloaded the XML version of these preprints and mapped them to their published counterparts as described above.</w:t>
      </w:r>
      <w:r>
        <w:t xml:space="preserve"> </w:t>
      </w:r>
      <w:r>
        <w:t xml:space="preserve">We used Pubmed Central’s DOI converter</w:t>
      </w:r>
      <w:r>
        <w:t xml:space="preserve"> </w:t>
      </w:r>
      <w:r>
        <w:t xml:space="preserve">[</w:t>
      </w:r>
      <w:hyperlink w:anchor="ref-KyVRyag">
        <w:r>
          <w:rPr>
            <w:rStyle w:val="Hyperlink"/>
          </w:rPr>
          <w:t xml:space="preserve">65</w:t>
        </w:r>
      </w:hyperlink>
      <w:r>
        <w:t xml:space="preserve">]</w:t>
      </w:r>
      <w:r>
        <w:t xml:space="preserve"> </w:t>
      </w:r>
      <w:r>
        <w:t xml:space="preserve">to map the published article DOIs with their respective PubMed Central IDs.</w:t>
      </w:r>
      <w:r>
        <w:t xml:space="preserve"> </w:t>
      </w:r>
      <w:r>
        <w:t xml:space="preserve">We retained articles that were included in the PMCOA corpus and performed a token analysis as described to compare these preprints with their published versions.</w:t>
      </w:r>
      <w:r>
        <w:t xml:space="preserve"> </w:t>
      </w:r>
      <w:r>
        <w:t xml:space="preserve">As above, we generated document embeddings for every obtained preprint and published article.</w:t>
      </w:r>
      <w:r>
        <w:t xml:space="preserve"> </w:t>
      </w:r>
      <w:r>
        <w:t xml:space="preserve">We projected these preprint embeddings onto our publication landscape to visually observe the dispersion of this subset.</w:t>
      </w:r>
      <w:r>
        <w:t xml:space="preserve"> </w:t>
      </w:r>
      <w:r>
        <w:t xml:space="preserve">We performed a time analysis that paralleled our approach for the full set of preprint-publication pairs to examine relationships between linguistic changes and the time to publication.</w:t>
      </w:r>
      <w:r>
        <w:t xml:space="preserve"> </w:t>
      </w:r>
      <w:r>
        <w:t xml:space="preserve">The</w:t>
      </w:r>
      <w:r>
        <w:t xml:space="preserve"> </w:t>
      </w:r>
      <w:r>
        <w:t xml:space="preserve">“</w:t>
      </w:r>
      <w:r>
        <w:t xml:space="preserve">Preprints in Motion</w:t>
      </w:r>
      <w:r>
        <w:t xml:space="preserve">”</w:t>
      </w:r>
      <w:r>
        <w:t xml:space="preserve"> </w:t>
      </w:r>
      <w:r>
        <w:t xml:space="preserve">subset includes recent papers, and the longest time to publish in that set was 195 days; however, our bioRxiv snapshot contains both older preprint-published pairs and many with publication times longer than this timepoint.</w:t>
      </w:r>
      <w:r>
        <w:t xml:space="preserve"> </w:t>
      </w:r>
      <w:r>
        <w:t xml:space="preserve">The optimum comparison would be to consider only preprints posted on the same days as preprints with the</w:t>
      </w:r>
      <w:r>
        <w:t xml:space="preserve"> </w:t>
      </w:r>
      <w:r>
        <w:t xml:space="preserve">“</w:t>
      </w:r>
      <w:r>
        <w:t xml:space="preserve">Preprints in Motion</w:t>
      </w:r>
      <w:r>
        <w:t xml:space="preserve">”</w:t>
      </w:r>
      <w:r>
        <w:t xml:space="preserve"> </w:t>
      </w:r>
      <w:r>
        <w:t xml:space="preserve">collection.</w:t>
      </w:r>
      <w:r>
        <w:t xml:space="preserve"> </w:t>
      </w:r>
      <w:r>
        <w:t xml:space="preserve">However, based on our results examining publication rate over time, these preprints may not have made it entirely through the publication process.</w:t>
      </w:r>
      <w:r>
        <w:t xml:space="preserve"> </w:t>
      </w:r>
      <w:r>
        <w:t xml:space="preserve">We performed a secondary analysis to control for the time since posting, where we filtered the bioRxiv snapshot to only contain publication pairs with publication time of less than or equal to 195 days.</w:t>
      </w:r>
    </w:p>
    <w:p>
      <w:pPr>
        <w:pStyle w:val="Heading2"/>
      </w:pPr>
      <w:bookmarkStart w:id="57" w:name="results"/>
      <w:r>
        <w:t xml:space="preserve">Results</w:t>
      </w:r>
      <w:bookmarkEnd w:id="57"/>
    </w:p>
    <w:p>
      <w:pPr>
        <w:pStyle w:val="Heading3"/>
      </w:pPr>
      <w:bookmarkStart w:id="58" w:name="comparing-biorxiv-to-other-corpora"/>
      <w:r>
        <w:t xml:space="preserve">Comparing bioRxiv to other corpora</w:t>
      </w:r>
      <w:bookmarkEnd w:id="58"/>
    </w:p>
    <w:p>
      <w:pPr>
        <w:pStyle w:val="Heading4"/>
      </w:pPr>
      <w:bookmarkStart w:id="59" w:name="biorxiv-metadata-statistics"/>
      <w:r>
        <w:t xml:space="preserve">bioRxiv Metadata Statistics</w:t>
      </w:r>
      <w:bookmarkEnd w:id="59"/>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preprints, followed by bioinformatics (Supplemental Figure</w:t>
      </w:r>
      <w:r>
        <w:t xml:space="preserve"> </w:t>
      </w:r>
      <w:hyperlink w:anchor="fig:biorxiv_categories">
        <w:r>
          <w:rPr>
            <w:rStyle w:val="Hyperlink"/>
          </w:rPr>
          <w:t xml:space="preserve">S2</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consistent with reports on a smaller set</w:t>
      </w:r>
      <w:r>
        <w:t xml:space="preserve"> </w:t>
      </w:r>
      <w:r>
        <w:t xml:space="preserve">[</w:t>
      </w:r>
      <w:hyperlink w:anchor="ref-mTE5h91z">
        <w:r>
          <w:rPr>
            <w:rStyle w:val="Hyperlink"/>
          </w:rPr>
          <w:t xml:space="preserve">66</w:t>
        </w:r>
      </w:hyperlink>
      <w:r>
        <w:t xml:space="preserve">]</w:t>
      </w:r>
      <w:r>
        <w:t xml:space="preserve">.</w:t>
      </w:r>
      <w:r>
        <w:t xml:space="preserve"> </w:t>
      </w:r>
      <w:r>
        <w:t xml:space="preserve">The results taken together suggest that while bioRxiv has experienced dramatic growth, how it is being used appears to have remained consistent in recent years.</w:t>
      </w:r>
    </w:p>
    <w:p>
      <w:pPr>
        <w:pStyle w:val="Heading4"/>
      </w:pPr>
      <w:bookmarkStart w:id="60" w:name="X732993132e61c41a021dcb8fbea4fd3f1346883"/>
      <w:r>
        <w:t xml:space="preserve">Global analysis reveals similarities and differences between bioRxiv and PMC</w:t>
      </w:r>
      <w:bookmarkEnd w:id="60"/>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2" w:name="fig:corpora_comparison_panels"/>
      <w:r>
        <w:drawing>
          <wp:inline>
            <wp:extent cx="5943600" cy="650419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significant differences in token frequencies for the corpora appear to be driven by the fields with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significant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b8d20a1e7f59e43817cfdb8a5b0156b607b2c900/figure_generation/output/figure_one_panels.png" id="0" name="Picture"/>
                    <pic:cNvPicPr>
                      <a:picLocks noChangeArrowheads="1" noChangeAspect="1"/>
                    </pic:cNvPicPr>
                  </pic:nvPicPr>
                  <pic:blipFill>
                    <a:blip r:embed="rId61"/>
                    <a:stretch>
                      <a:fillRect/>
                    </a:stretch>
                  </pic:blipFill>
                  <pic:spPr bwMode="auto">
                    <a:xfrm>
                      <a:off x="0" y="0"/>
                      <a:ext cx="5943600" cy="6504196"/>
                    </a:xfrm>
                    <a:prstGeom prst="rect">
                      <a:avLst/>
                    </a:prstGeom>
                    <a:noFill/>
                    <a:ln w="9525">
                      <a:noFill/>
                      <a:headEnd/>
                      <a:tailEnd/>
                    </a:ln>
                  </pic:spPr>
                </pic:pic>
              </a:graphicData>
            </a:graphic>
          </wp:inline>
        </w:drawing>
      </w:r>
      <w:bookmarkEnd w:id="62"/>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significant differences in token frequencies for the corpora appear to be driven by the fields with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significant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the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The terms</w:t>
      </w:r>
      <w:r>
        <w:t xml:space="preserve"> </w:t>
      </w:r>
      <w:r>
        <w:t xml:space="preserve">“</w:t>
      </w:r>
      <w:r>
        <w:t xml:space="preserve">neurons</w:t>
      </w:r>
      <w:r>
        <w:t xml:space="preserve">”</w:t>
      </w:r>
      <w:r>
        <w:t xml:space="preserve">,</w:t>
      </w:r>
      <w:r>
        <w:t xml:space="preserve"> </w:t>
      </w:r>
      <w:r>
        <w:t xml:space="preserve">“</w:t>
      </w:r>
      <w:r>
        <w:t xml:space="preserve">genome</w:t>
      </w:r>
      <w:r>
        <w:t xml:space="preserve">”</w:t>
      </w:r>
      <w:r>
        <w:t xml:space="preserve">, 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w:t>
      </w:r>
      <w:r>
        <w:t xml:space="preserve"> </w:t>
      </w:r>
      <w:hyperlink w:anchor="fig:corpora_comparison_panels">
        <w:r>
          <w:rPr>
            <w:rStyle w:val="Hyperlink"/>
          </w:rPr>
          <w:t xml:space="preserve">1</w:t>
        </w:r>
      </w:hyperlink>
      <w:r>
        <w:t xml:space="preserve">C and Supplementary Figure</w:t>
      </w:r>
      <w:r>
        <w:t xml:space="preserve"> </w:t>
      </w:r>
      <w:hyperlink w:anchor="fig:corpora_comparison_panels_bio_v_pmid">
        <w:r>
          <w:rPr>
            <w:rStyle w:val="Hyperlink"/>
          </w:rPr>
          <w:t xml:space="preserve">S3</w:t>
        </w:r>
      </w:hyperlink>
      <w:r>
        <w:t xml:space="preserve">).</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w:t>
      </w:r>
      <w:r>
        <w:t xml:space="preserve"> </w:t>
      </w:r>
      <w:hyperlink w:anchor="fig:corpora_comparison_panels">
        <w:r>
          <w:rPr>
            <w:rStyle w:val="Hyperlink"/>
          </w:rPr>
          <w:t xml:space="preserve">1</w:t>
        </w:r>
      </w:hyperlink>
      <w:r>
        <w:t xml:space="preserve">E).</w:t>
      </w:r>
      <w:r>
        <w:t xml:space="preserve"> </w:t>
      </w:r>
      <w:r>
        <w:t xml:space="preserve">When removing special and single-character tokens, data availability and presentation related terms</w:t>
      </w:r>
      <w:r>
        <w:t xml:space="preserve"> </w:t>
      </w:r>
      <w:r>
        <w:t xml:space="preserve">“</w:t>
      </w:r>
      <w:r>
        <w:t xml:space="preserve">fle</w:t>
      </w:r>
      <w:r>
        <w:t xml:space="preserve">”</w:t>
      </w:r>
      <w:r>
        <w:t xml:space="preserve">,</w:t>
      </w:r>
      <w:r>
        <w:t xml:space="preserve"> </w:t>
      </w:r>
      <w:r>
        <w:t xml:space="preserve">“</w:t>
      </w:r>
      <w:r>
        <w:t xml:space="preserve">supplementary</w:t>
      </w:r>
      <w:r>
        <w:t xml:space="preserve">”</w:t>
      </w:r>
      <w:r>
        <w:t xml:space="preserve">,</w:t>
      </w:r>
      <w:r>
        <w:t xml:space="preserve"> </w:t>
      </w:r>
      <w:r>
        <w:t xml:space="preserve">“</w:t>
      </w:r>
      <w:r>
        <w:t xml:space="preserve">fig</w:t>
      </w:r>
      <w:r>
        <w:t xml:space="preserve">”</w:t>
      </w:r>
      <w:r>
        <w:t xml:space="preserve"> </w:t>
      </w:r>
      <w:r>
        <w:t xml:space="preserve">appeared enriched for published articles, and research related terms</w:t>
      </w:r>
      <w:r>
        <w:t xml:space="preserve"> </w:t>
      </w:r>
      <w:r>
        <w:t xml:space="preserve">“</w:t>
      </w:r>
      <w:r>
        <w:t xml:space="preserve">mice</w:t>
      </w:r>
      <w:r>
        <w:t xml:space="preserve">”</w:t>
      </w:r>
      <w:r>
        <w:t xml:space="preserve">,</w:t>
      </w:r>
      <w:r>
        <w:t xml:space="preserve"> </w:t>
      </w:r>
      <w:r>
        <w:t xml:space="preserve">“</w:t>
      </w:r>
      <w:r>
        <w:t xml:space="preserve">activity</w:t>
      </w:r>
      <w:r>
        <w:t xml:space="preserve">”</w:t>
      </w:r>
      <w:r>
        <w:t xml:space="preserve">,</w:t>
      </w:r>
      <w:r>
        <w:t xml:space="preserve"> </w:t>
      </w:r>
      <w:r>
        <w:t xml:space="preserve">“</w:t>
      </w:r>
      <w:r>
        <w:t xml:space="preserve">neurons</w:t>
      </w:r>
      <w:r>
        <w:t xml:space="preserve">”</w:t>
      </w:r>
      <w:r>
        <w:t xml:space="preserve"> </w:t>
      </w:r>
      <w:r>
        <w:t xml:space="preserve">appeared enriched for bioRxiv (Supplementary Figure</w:t>
      </w:r>
      <w:r>
        <w:t xml:space="preserve"> </w:t>
      </w:r>
      <w:hyperlink w:anchor="fig:corpora_comparison_panels_pre_v_pub">
        <w:r>
          <w:rPr>
            <w:rStyle w:val="Hyperlink"/>
          </w:rPr>
          <w:t xml:space="preserve">S4</w:t>
        </w:r>
      </w:hyperlink>
      <w:r>
        <w:t xml:space="preserve">).</w:t>
      </w:r>
      <w:r>
        <w:t xml:space="preserve"> </w:t>
      </w:r>
      <w:r>
        <w:t xml:space="preserve">Furthermore, we found that specific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These results suggest that the text structure within preprints on bioRxiv is similar to published articles within PMCOA.</w:t>
      </w:r>
      <w:r>
        <w:t xml:space="preserve"> </w:t>
      </w:r>
      <w:r>
        <w:t xml:space="preserve">The differences in uptake across fields are supported by the authors’ categorization of their articles and the text within the articles themselves.</w:t>
      </w:r>
      <w:r>
        <w:t xml:space="preserve"> </w:t>
      </w:r>
      <w:r>
        <w:t xml:space="preserve">At the level of individual manuscripts, the most change terms appear to be associated with typesetting, journal style, and an increasing reliance on additional materials after peer review.</w:t>
      </w:r>
    </w:p>
    <w:p>
      <w:pPr>
        <w:pStyle w:val="BodyText"/>
      </w:pPr>
      <w:r>
        <w:t xml:space="preserve">Following our analysis of tokens, we examined the principal components of document embeddings derived from bioRxiv.</w:t>
      </w:r>
      <w:r>
        <w:t xml:space="preserve"> </w:t>
      </w:r>
      <w:r>
        <w:t xml:space="preserve">We found that the top principal components separated methodological approaches and research fields.</w:t>
      </w:r>
      <w:r>
        <w:t xml:space="preserve"> </w:t>
      </w:r>
      <w:r>
        <w:t xml:space="preserve">Preprints from certain topic areas that spanned approaches from informatics-related to cell biology could be distinguished using these principal components (see Supplementary Results).</w:t>
      </w:r>
    </w:p>
    <w:p>
      <w:pPr>
        <w:pStyle w:val="Heading3"/>
      </w:pPr>
      <w:bookmarkStart w:id="63" w:name="X491c6ebcf81c7d082e2f56629a9172fbd05665f"/>
      <w:r>
        <w:t xml:space="preserve">Document embedding similarities reveal unannotated preprint-publication pairs</w:t>
      </w:r>
      <w:bookmarkEnd w:id="63"/>
    </w:p>
    <w:bookmarkStart w:id="0" w:name="fig:preprint_links_panels"/>
    <w:p>
      <w:pPr>
        <w:pStyle w:val="CaptionedFigure"/>
      </w:pPr>
      <w:bookmarkStart w:id="65" w:name="fig:preprint_links_panels"/>
      <w:r>
        <w:drawing>
          <wp:inline>
            <wp:extent cx="5943600" cy="3819540"/>
            <wp:effectExtent b="0" l="0" r="0" t="0"/>
            <wp:docPr descr="Figure 2: A. Preprints are closer in document embedding space to their corresponding peer-reviewed publication than they are to random papers published in the same journal. B. Potential preprint-publication pairs that are unannotated but within the 50th percentile of all preprint-publication pairs in the document embedding space are likely to represent true preprint-publication pairs. We depict the fraction of true positives over the total number of pairs in each bin. Accuracy is derived from the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published as of the time of the annotated snapshot." title="" id="1" name="Picture"/>
            <a:graphic>
              <a:graphicData uri="http://schemas.openxmlformats.org/drawingml/2006/picture">
                <pic:pic>
                  <pic:nvPicPr>
                    <pic:cNvPr descr="https://raw.githubusercontent.com/danich1/annorxiver/392ae9765362437116efe3250317f41cddbb3232/figure_generation/output/figure_three_panels.svg" id="0" name="Picture"/>
                    <pic:cNvPicPr>
                      <a:picLocks noChangeArrowheads="1" noChangeAspect="1"/>
                    </pic:cNvPicPr>
                  </pic:nvPicPr>
                  <pic:blipFill>
                    <a:blip r:embed="rId64"/>
                    <a:stretch>
                      <a:fillRect/>
                    </a:stretch>
                  </pic:blipFill>
                  <pic:spPr bwMode="auto">
                    <a:xfrm>
                      <a:off x="0" y="0"/>
                      <a:ext cx="5943600" cy="3819540"/>
                    </a:xfrm>
                    <a:prstGeom prst="rect">
                      <a:avLst/>
                    </a:prstGeom>
                    <a:noFill/>
                    <a:ln w="9525">
                      <a:noFill/>
                      <a:headEnd/>
                      <a:tailEnd/>
                    </a:ln>
                  </pic:spPr>
                </pic:pic>
              </a:graphicData>
            </a:graphic>
          </wp:inline>
        </w:drawing>
      </w:r>
      <w:bookmarkEnd w:id="65"/>
    </w:p>
    <w:p>
      <w:pPr>
        <w:pStyle w:val="ImageCaption"/>
      </w:pPr>
      <w:r>
        <w:t xml:space="preserve">Figure 2:</w:t>
      </w:r>
      <w:r>
        <w:t xml:space="preserve"> </w:t>
      </w:r>
      <w:r>
        <w:rPr>
          <w:b/>
        </w:rPr>
        <w:t xml:space="preserve">A.</w:t>
      </w:r>
      <w:r>
        <w:t xml:space="preserve"> </w:t>
      </w:r>
      <w:r>
        <w:t xml:space="preserve">Preprints are closer in document embedding space to their corresponding peer-reviewed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to represent true preprint-publication pairs.</w:t>
      </w:r>
      <w:r>
        <w:t xml:space="preserve"> </w:t>
      </w:r>
      <w:r>
        <w:t xml:space="preserve">We depict the fraction of true positives over the total number of pairs in each bin.</w:t>
      </w:r>
      <w:r>
        <w:t xml:space="preserve"> </w:t>
      </w:r>
      <w:r>
        <w:t xml:space="preserve">Accuracy is derived from the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published as of the time of the annotated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2</w:t>
        </w:r>
      </w:hyperlink>
      <w:r>
        <w:t xml:space="preserve">A) and the same was true using abstracts alone (Supplemental Figure ??).</w:t>
      </w:r>
      <w:r>
        <w:t xml:space="preserve"> </w:t>
      </w:r>
      <w:r>
        <w:t xml:space="preserve">This suggested that embedding distances may predict the published form of preprints.</w:t>
      </w:r>
      <w:r>
        <w:t xml:space="preserve"> </w:t>
      </w:r>
      <w:r>
        <w:t xml:space="preserve">We directly tested this by selecting low-distance but unannotated preprint-publication pairs and curating the extent to which they represented matching documents.</w:t>
      </w:r>
      <w:r>
        <w:t xml:space="preserve"> </w:t>
      </w:r>
      <w:r>
        <w:t xml:space="preserve">Approximately 98% of our 200 pairs with an embedding distance in the 0-25th and 25th-50th percentile bins were successfully matched with their published counterpart (Figure</w:t>
      </w:r>
      <w:r>
        <w:t xml:space="preserve"> </w:t>
      </w:r>
      <w:hyperlink w:anchor="fig:preprint_links_panels">
        <w:r>
          <w:rPr>
            <w:rStyle w:val="Hyperlink"/>
          </w:rPr>
          <w:t xml:space="preserve">2</w:t>
        </w:r>
      </w:hyperlink>
      <w:r>
        <w:t xml:space="preserve">B).</w:t>
      </w:r>
      <w:r>
        <w:t xml:space="preserve"> </w:t>
      </w:r>
      <w:r>
        <w:t xml:space="preserve">These two bins contained 1,542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2</w:t>
        </w:r>
      </w:hyperlink>
      <w:r>
        <w:t xml:space="preserve">C).</w:t>
      </w:r>
      <w:r>
        <w:t xml:space="preserve"> </w:t>
      </w:r>
      <w:r>
        <w:t xml:space="preserve">We expected a higher proportion of such preprints before 2019 (many of which may not have been published yet); however, observing relatively few missed annotations before 2017 was against our expectations.</w:t>
      </w:r>
      <w:r>
        <w:t xml:space="preserve"> </w:t>
      </w:r>
      <w:r>
        <w:t xml:space="preserve">There are several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66" w:name="X929c2334c935850c739a4deca5826a267220ae5"/>
      <w:r>
        <w:t xml:space="preserve">Preprints with more versions or more text changes relative to their published counterpart took longer to publish</w:t>
      </w:r>
      <w:bookmarkEnd w:id="66"/>
    </w:p>
    <w:bookmarkStart w:id="0" w:name="fig:publication_delay_panels"/>
    <w:p>
      <w:pPr>
        <w:pStyle w:val="CaptionedFigure"/>
      </w:pPr>
      <w:bookmarkStart w:id="68" w:name="fig:publication_delay_panels"/>
      <w:r>
        <w:drawing>
          <wp:inline>
            <wp:extent cx="5943600" cy="3847443"/>
            <wp:effectExtent b="0" l="0" r="0" t="0"/>
            <wp:docPr descr="Figure 3: A. Author-selected categories were associated with modest differences in respect to publication half-life. Author-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C. Preprints with more substantial text changes took longer to be publish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5a593f0250886192650dd329e6968069b13e4fcb/figure_generation/output/figure_four_panels.png" id="0" name="Picture"/>
                    <pic:cNvPicPr>
                      <a:picLocks noChangeArrowheads="1" noChangeAspect="1"/>
                    </pic:cNvPicPr>
                  </pic:nvPicPr>
                  <pic:blipFill>
                    <a:blip r:embed="rId67"/>
                    <a:stretch>
                      <a:fillRect/>
                    </a:stretch>
                  </pic:blipFill>
                  <pic:spPr bwMode="auto">
                    <a:xfrm>
                      <a:off x="0" y="0"/>
                      <a:ext cx="5943600" cy="3847443"/>
                    </a:xfrm>
                    <a:prstGeom prst="rect">
                      <a:avLst/>
                    </a:prstGeom>
                    <a:noFill/>
                    <a:ln w="9525">
                      <a:noFill/>
                      <a:headEnd/>
                      <a:tailEnd/>
                    </a:ln>
                  </pic:spPr>
                </pic:pic>
              </a:graphicData>
            </a:graphic>
          </wp:inline>
        </w:drawing>
      </w:r>
      <w:bookmarkEnd w:id="68"/>
    </w:p>
    <w:p>
      <w:pPr>
        <w:pStyle w:val="ImageCaption"/>
      </w:pPr>
      <w:r>
        <w:t xml:space="preserve">Figure 3:</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several steps, which take variable amounts of time</w:t>
      </w:r>
      <w:r>
        <w:t xml:space="preserve"> </w:t>
      </w:r>
      <w:r>
        <w:t xml:space="preserve">[</w:t>
      </w:r>
      <w:hyperlink w:anchor="ref-TMxQYqVE">
        <w:r>
          <w:rPr>
            <w:rStyle w:val="Hyperlink"/>
          </w:rPr>
          <w:t xml:space="preserve">67</w:t>
        </w:r>
      </w:hyperlink>
      <w:r>
        <w:t xml:space="preserve">]</w:t>
      </w:r>
      <w:r>
        <w:t xml:space="preserve">, and we sought to measure if there is a difference in publication time between author-selected categories of preprints (Figure</w:t>
      </w:r>
      <w:r>
        <w:t xml:space="preserve"> </w:t>
      </w:r>
      <w:hyperlink w:anchor="fig:publication_delay_panels">
        <w:r>
          <w:rPr>
            <w:rStyle w:val="Hyperlink"/>
          </w:rPr>
          <w:t xml:space="preserve">3</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3</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effect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3</w:t>
        </w:r>
      </w:hyperlink>
      <w:r>
        <w:t xml:space="preserve">B).</w:t>
      </w:r>
      <w:r>
        <w:t xml:space="preserve"> </w:t>
      </w:r>
      <w:r>
        <w:t xml:space="preserve">Every additional preprint version was associated with an increase of 51 days before a preprint was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it takes them to be published.</w:t>
      </w:r>
      <w:r>
        <w:t xml:space="preserve"> </w:t>
      </w:r>
      <w:r>
        <w:t xml:space="preserve">Distances in this space are arbitrary and must be compared to reference distances.</w:t>
      </w:r>
      <w:r>
        <w:t xml:space="preserve"> </w:t>
      </w:r>
      <w:r>
        <w:t xml:space="preserve">We found that the average distance of two randomly selected papers from the bioinformatics category was 4.470, while the average distance of two randomly selected papers from bioRxiv was 5.343.</w:t>
      </w:r>
      <w:r>
        <w:t xml:space="preserve"> </w:t>
      </w:r>
      <w:r>
        <w:t xml:space="preserve">Preprints with large embedding space distances from their corresponding peer-reviewed publication took longer to publish (Figure</w:t>
      </w:r>
      <w:r>
        <w:t xml:space="preserve"> </w:t>
      </w:r>
      <w:hyperlink w:anchor="fig:publication_delay_panels">
        <w:r>
          <w:rPr>
            <w:rStyle w:val="Hyperlink"/>
          </w:rPr>
          <w:t xml:space="preserve">3</w:t>
        </w:r>
      </w:hyperlink>
      <w:r>
        <w:t xml:space="preserve">C): each additional unit of distance corresponded to roughly forty-three additional days.</w:t>
      </w:r>
    </w:p>
    <w:p>
      <w:pPr>
        <w:pStyle w:val="BodyText"/>
      </w:pPr>
      <w:r>
        <w:t xml:space="preserve">Overall, our findings support a model where preprints are reviewed multiple times or require more extensive revisions take longer to publish.</w:t>
      </w:r>
    </w:p>
    <w:p>
      <w:pPr>
        <w:pStyle w:val="Heading3"/>
      </w:pPr>
      <w:bookmarkStart w:id="69" w:name="X2d0e0c7aae2c6725e81c37bfe6d0748c396da52"/>
      <w:r>
        <w:t xml:space="preserve">Preprints with similar document embeddings share publication venues</w:t>
      </w:r>
      <w:bookmarkEnd w:id="69"/>
    </w:p>
    <w:p>
      <w:pPr>
        <w:pStyle w:val="FirstParagraph"/>
      </w:pPr>
      <w:r>
        <w:t xml:space="preserve">We developed an online application that returns a listing of published papers and journals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S5</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4</w:t>
        </w:r>
      </w:hyperlink>
      <w:r>
        <w:t xml:space="preserve">A,</w:t>
      </w:r>
      <w:r>
        <w:t xml:space="preserve"> </w:t>
      </w:r>
      <w:hyperlink w:anchor="fig:journal_rec_workflow">
        <w:r>
          <w:rPr>
            <w:rStyle w:val="Hyperlink"/>
          </w:rPr>
          <w:t xml:space="preserve">4</w:t>
        </w:r>
      </w:hyperlink>
      <w:r>
        <w:t xml:space="preserve">B and</w:t>
      </w:r>
      <w:r>
        <w:t xml:space="preserve"> </w:t>
      </w:r>
      <w:hyperlink w:anchor="fig:journal_rec_workflow">
        <w:r>
          <w:rPr>
            <w:rStyle w:val="Hyperlink"/>
          </w:rPr>
          <w:t xml:space="preserve">4</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4</w:t>
        </w:r>
      </w:hyperlink>
      <w:r>
        <w:t xml:space="preserve">D and</w:t>
      </w:r>
      <w:r>
        <w:t xml:space="preserve"> </w:t>
      </w:r>
      <w:hyperlink w:anchor="fig:journal_rec_workflow">
        <w:r>
          <w:rPr>
            <w:rStyle w:val="Hyperlink"/>
          </w:rPr>
          <w:t xml:space="preserve">4</w:t>
        </w:r>
      </w:hyperlink>
      <w:r>
        <w:t xml:space="preserve">E).</w:t>
      </w:r>
      <w:r>
        <w:t xml:space="preserve"> </w:t>
      </w:r>
      <w:r>
        <w:t xml:space="preserve">Users can also explore the terms associated with the top 50 PCs derived from the document embeddings, and those PCs vary across the document landscape.</w:t>
      </w:r>
      <w:r>
        <w:t xml:space="preserve"> </w:t>
      </w:r>
      <w:r>
        <w:t xml:space="preserve">You can access this application using the following url: https://greenelab.github.io/preprint-similarity-search/</w:t>
      </w:r>
    </w:p>
    <w:bookmarkStart w:id="0" w:name="fig:journal_rec_workflow"/>
    <w:p>
      <w:pPr>
        <w:pStyle w:val="CaptionedFigure"/>
      </w:pPr>
      <w:bookmarkStart w:id="71" w:name="fig:journal_rec_workflow"/>
      <w:r>
        <w:drawing>
          <wp:inline>
            <wp:extent cx="5943600" cy="3406102"/>
            <wp:effectExtent b="0" l="0" r="0" t="0"/>
            <wp:docPr descr="Figure 4: The preprint-similarity-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70"/>
                    <a:stretch>
                      <a:fillRect/>
                    </a:stretch>
                  </pic:blipFill>
                  <pic:spPr bwMode="auto">
                    <a:xfrm>
                      <a:off x="0" y="0"/>
                      <a:ext cx="5943600" cy="3406102"/>
                    </a:xfrm>
                    <a:prstGeom prst="rect">
                      <a:avLst/>
                    </a:prstGeom>
                    <a:noFill/>
                    <a:ln w="9525">
                      <a:noFill/>
                      <a:headEnd/>
                      <a:tailEnd/>
                    </a:ln>
                  </pic:spPr>
                </pic:pic>
              </a:graphicData>
            </a:graphic>
          </wp:inline>
        </w:drawing>
      </w:r>
      <w:bookmarkEnd w:id="71"/>
    </w:p>
    <w:p>
      <w:pPr>
        <w:pStyle w:val="ImageCaption"/>
      </w:pPr>
      <w:r>
        <w:t xml:space="preserve">Figure 4: The preprint-similarity-search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3"/>
      </w:pPr>
      <w:bookmarkStart w:id="72" w:name="X702976b426b2a0dfb1061d422da8a5a81da5bfa"/>
      <w:r>
        <w:t xml:space="preserve">Contextualizing the Preprints in Motion Collection</w:t>
      </w:r>
      <w:bookmarkEnd w:id="72"/>
    </w:p>
    <w:bookmarkStart w:id="0" w:name="fig:covid_19_preprints"/>
    <w:p>
      <w:pPr>
        <w:pStyle w:val="CaptionedFigure"/>
      </w:pPr>
      <w:bookmarkStart w:id="74" w:name="fig:covid_19_preprints"/>
      <w:r>
        <w:drawing>
          <wp:inline>
            <wp:extent cx="5943600" cy="6035450"/>
            <wp:effectExtent b="0" l="0" r="0" t="0"/>
            <wp:docPr descr="Figure 5: The Preprints in Motion Collection results are similar to all preprint results, except that their time to publication was independent of the number of preprint versions and amount of linguistic change. A. Tokens that differed included those associated with typesetting and those related to the nomenclature of the virus that causes COVID-19. Error bars show 95% confidence intervals for each token. B. Of the tokens that differ between Preprints in Motion and their published counterparts, the most abundant were associated with the nomenclature of the virus. C. The Preprints in Motion collection fall across the landscape of PMCOA with respect to linguistic properties. This square bin plot depicts the binning of all published papers within the PMCOA corpus. High-density regions are depicted in yellow, while low-density regions are in dark blue. Red dots represent the Preprints in Motion Collection. D. The Preprints in Motion collection were published faster than other bioRxiv preprints, and the number of versions was not associated with an increase in time to publication.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The red dots and red regression line represent Preprints in Motion. E. The Preprints in Motion collection were published faster than other bioRxiv preprints, and no dependence between the amount of linguistic change and time to publish was observ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he red dots and red regression line represent Preprints in Motion." title="" id="1" name="Picture"/>
            <a:graphic>
              <a:graphicData uri="http://schemas.openxmlformats.org/drawingml/2006/picture">
                <pic:pic>
                  <pic:nvPicPr>
                    <pic:cNvPr descr="https://raw.githubusercontent.com/danich1/annorxiver/00b826fcaf348596bd97fa8daa5f346c766b1790/figure_generation/output/figure_five_panels.png" id="0" name="Picture"/>
                    <pic:cNvPicPr>
                      <a:picLocks noChangeArrowheads="1" noChangeAspect="1"/>
                    </pic:cNvPicPr>
                  </pic:nvPicPr>
                  <pic:blipFill>
                    <a:blip r:embed="rId73"/>
                    <a:stretch>
                      <a:fillRect/>
                    </a:stretch>
                  </pic:blipFill>
                  <pic:spPr bwMode="auto">
                    <a:xfrm>
                      <a:off x="0" y="0"/>
                      <a:ext cx="5943600" cy="6035450"/>
                    </a:xfrm>
                    <a:prstGeom prst="rect">
                      <a:avLst/>
                    </a:prstGeom>
                    <a:noFill/>
                    <a:ln w="9525">
                      <a:noFill/>
                      <a:headEnd/>
                      <a:tailEnd/>
                    </a:ln>
                  </pic:spPr>
                </pic:pic>
              </a:graphicData>
            </a:graphic>
          </wp:inline>
        </w:drawing>
      </w:r>
      <w:bookmarkEnd w:id="74"/>
    </w:p>
    <w:p>
      <w:pPr>
        <w:pStyle w:val="ImageCaption"/>
      </w:pPr>
      <w:r>
        <w:t xml:space="preserve">Figure 5: The Preprints in Motion Collection results are similar to all preprint results, except that their time to publication was independent of the number of preprint versions and amount of linguistic change.</w:t>
      </w:r>
      <w:r>
        <w:t xml:space="preserve"> </w:t>
      </w:r>
      <w:r>
        <w:rPr>
          <w:b/>
        </w:rPr>
        <w:t xml:space="preserve">A.</w:t>
      </w:r>
      <w:r>
        <w:t xml:space="preserve"> </w:t>
      </w:r>
      <w:r>
        <w:t xml:space="preserve">Tokens that differed included those associated with typesetting and those related to the nomenclature of the virus that causes COVID-19.</w:t>
      </w:r>
      <w:r>
        <w:t xml:space="preserve"> </w:t>
      </w:r>
      <w:r>
        <w:t xml:space="preserve">Error bars show 95% confidence intervals for each token.</w:t>
      </w:r>
      <w:r>
        <w:t xml:space="preserve"> </w:t>
      </w:r>
      <w:r>
        <w:rPr>
          <w:b/>
        </w:rPr>
        <w:t xml:space="preserve">B.</w:t>
      </w:r>
      <w:r>
        <w:t xml:space="preserve"> </w:t>
      </w:r>
      <w:r>
        <w:t xml:space="preserve">Of the tokens that differ between Preprints in Motion and their published counterparts, the most abundant were associated with the nomenclature of the virus.</w:t>
      </w:r>
      <w:r>
        <w:t xml:space="preserve"> </w:t>
      </w:r>
      <w:r>
        <w:rPr>
          <w:b/>
        </w:rPr>
        <w:t xml:space="preserve">C.</w:t>
      </w:r>
      <w:r>
        <w:t xml:space="preserve"> </w:t>
      </w:r>
      <w:r>
        <w:t xml:space="preserve">The Preprints in Motion collection fall across the landscape of PMCOA with respect to linguistic properties.</w:t>
      </w:r>
      <w:r>
        <w:t xml:space="preserve"> </w:t>
      </w:r>
      <w:r>
        <w:t xml:space="preserve">This square bin plot depicts the binning of all published papers within the PMCOA corpus.</w:t>
      </w:r>
      <w:r>
        <w:t xml:space="preserve"> </w:t>
      </w:r>
      <w:r>
        <w:t xml:space="preserve">High-density regions are depicted in yellow, while low-density regions are in dark blue.</w:t>
      </w:r>
      <w:r>
        <w:t xml:space="preserve"> </w:t>
      </w:r>
      <w:r>
        <w:t xml:space="preserve">Red dots represent the Preprints in Motion Collection.</w:t>
      </w:r>
      <w:r>
        <w:t xml:space="preserve"> </w:t>
      </w:r>
      <w:r>
        <w:rPr>
          <w:b/>
        </w:rPr>
        <w:t xml:space="preserve">D.</w:t>
      </w:r>
      <w:r>
        <w:t xml:space="preserve"> </w:t>
      </w:r>
      <w:r>
        <w:t xml:space="preserve">The Preprints in Motion collection were published faster than other bioRxiv preprints, and the number of versions was not associated with an increase in time to publication.</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t xml:space="preserve">The red dots and red regression line represent Preprints in Motion.</w:t>
      </w:r>
      <w:r>
        <w:t xml:space="preserve"> </w:t>
      </w:r>
      <w:r>
        <w:rPr>
          <w:b/>
        </w:rPr>
        <w:t xml:space="preserve">E.</w:t>
      </w:r>
      <w:r>
        <w:t xml:space="preserve"> </w:t>
      </w:r>
      <w:r>
        <w:t xml:space="preserve">The Preprints in Motion collection were published faster than other bioRxiv preprints, and no dependence between the amount of linguistic change and time to publish was observed.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r>
        <w:t xml:space="preserve"> </w:t>
      </w:r>
      <w:r>
        <w:t xml:space="preserve">The red dots and red regression line represent Preprints in Motion.</w:t>
      </w:r>
    </w:p>
    <w:bookmarkEnd w:id="0"/>
    <w:p>
      <w:pPr>
        <w:pStyle w:val="BodyText"/>
      </w:pPr>
      <w:r>
        <w:t xml:space="preserve">The Preprints in Motion collection included a set of preprints posted during the first four months of 2020.</w:t>
      </w:r>
      <w:r>
        <w:t xml:space="preserve"> </w:t>
      </w:r>
      <w:r>
        <w:t xml:space="preserve">We examined the extent to which preprints in this set were representative of the patterns that we identified from our analysis on all of bioRxiv.</w:t>
      </w:r>
      <w:r>
        <w:t xml:space="preserve"> </w:t>
      </w:r>
      <w:r>
        <w:t xml:space="preserve">As with all of bioRxiv, typesetting tokens changed between preprints and their paired publications.</w:t>
      </w:r>
      <w:r>
        <w:t xml:space="preserve"> </w:t>
      </w:r>
      <w:r>
        <w:t xml:space="preserve">Our token-level analysis identified certain patterns consistent with our findings across bioRxiv (Figure</w:t>
      </w:r>
      <w:r>
        <w:t xml:space="preserve"> </w:t>
      </w:r>
      <w:hyperlink w:anchor="fig:covid_19_preprints">
        <w:r>
          <w:rPr>
            <w:rStyle w:val="Hyperlink"/>
          </w:rPr>
          <w:t xml:space="preserve">5</w:t>
        </w:r>
      </w:hyperlink>
      <w:r>
        <w:t xml:space="preserve">A and</w:t>
      </w:r>
      <w:r>
        <w:t xml:space="preserve"> </w:t>
      </w:r>
      <w:hyperlink w:anchor="fig:covid_19_preprints">
        <w:r>
          <w:rPr>
            <w:rStyle w:val="Hyperlink"/>
          </w:rPr>
          <w:t xml:space="preserve">5</w:t>
        </w:r>
      </w:hyperlink>
      <w:r>
        <w:t xml:space="preserve">B).</w:t>
      </w:r>
      <w:r>
        <w:t xml:space="preserve"> </w:t>
      </w:r>
      <w:r>
        <w:t xml:space="preserve">However, in this set, we also observe changes likely associated with the fast-moving nature of COVID-19 research: the token</w:t>
      </w:r>
      <w:r>
        <w:t xml:space="preserve"> </w:t>
      </w:r>
      <w:r>
        <w:t xml:space="preserve">“</w:t>
      </w:r>
      <w:r>
        <w:t xml:space="preserve">2019-ncov</w:t>
      </w:r>
      <w:r>
        <w:t xml:space="preserve">”</w:t>
      </w:r>
      <w:r>
        <w:t xml:space="preserve"> </w:t>
      </w:r>
      <w:r>
        <w:t xml:space="preserve">became less frequently represented while</w:t>
      </w:r>
      <w:r>
        <w:t xml:space="preserve"> </w:t>
      </w:r>
      <w:r>
        <w:t xml:space="preserve">“</w:t>
      </w:r>
      <w:r>
        <w:t xml:space="preserve">sars</w:t>
      </w:r>
      <w:r>
        <w:t xml:space="preserve">”</w:t>
      </w:r>
      <w:r>
        <w:t xml:space="preserve"> </w:t>
      </w:r>
      <w:r>
        <w:t xml:space="preserve">and</w:t>
      </w:r>
      <w:r>
        <w:t xml:space="preserve"> </w:t>
      </w:r>
      <w:r>
        <w:t xml:space="preserve">“</w:t>
      </w:r>
      <w:r>
        <w:t xml:space="preserve">cov-2</w:t>
      </w:r>
      <w:r>
        <w:t xml:space="preserve">”</w:t>
      </w:r>
      <w:r>
        <w:t xml:space="preserve"> </w:t>
      </w:r>
      <w:r>
        <w:t xml:space="preserve">became more represented, likely due to a shift in nomenclature from</w:t>
      </w:r>
      <w:r>
        <w:t xml:space="preserve"> </w:t>
      </w:r>
      <w:r>
        <w:t xml:space="preserve">“</w:t>
      </w:r>
      <w:r>
        <w:t xml:space="preserve">2019-nCoV</w:t>
      </w:r>
      <w:r>
        <w:t xml:space="preserve">”</w:t>
      </w:r>
      <w:r>
        <w:t xml:space="preserve"> </w:t>
      </w:r>
      <w:r>
        <w:t xml:space="preserve">to</w:t>
      </w:r>
      <w:r>
        <w:t xml:space="preserve"> </w:t>
      </w:r>
      <w:r>
        <w:t xml:space="preserve">“</w:t>
      </w:r>
      <w:r>
        <w:t xml:space="preserve">SARS-CoV-2</w:t>
      </w:r>
      <w:r>
        <w:t xml:space="preserve">”</w:t>
      </w:r>
      <w:r>
        <w:t xml:space="preserve">.</w:t>
      </w:r>
      <w:r>
        <w:t xml:space="preserve"> </w:t>
      </w:r>
      <w:r>
        <w:t xml:space="preserve">The Preprints in Motion were not strongly colocalized in the linguistic landscape, suggesting that the collection covers a diverse set of research approaches (Figure</w:t>
      </w:r>
      <w:r>
        <w:t xml:space="preserve"> </w:t>
      </w:r>
      <w:hyperlink w:anchor="fig:covid_19_preprints">
        <w:r>
          <w:rPr>
            <w:rStyle w:val="Hyperlink"/>
          </w:rPr>
          <w:t xml:space="preserve">5</w:t>
        </w:r>
      </w:hyperlink>
      <w:r>
        <w:t xml:space="preserve">C).</w:t>
      </w:r>
      <w:r>
        <w:t xml:space="preserve"> </w:t>
      </w:r>
      <w:r>
        <w:t xml:space="preserve">Preprints in this collection were published faster than the broader set of bioRxiv preprints (Figure</w:t>
      </w:r>
      <w:r>
        <w:t xml:space="preserve"> </w:t>
      </w:r>
      <w:hyperlink w:anchor="fig:covid_19_preprints">
        <w:r>
          <w:rPr>
            <w:rStyle w:val="Hyperlink"/>
          </w:rPr>
          <w:t xml:space="preserve">5</w:t>
        </w:r>
      </w:hyperlink>
      <w:r>
        <w:t xml:space="preserve">D and</w:t>
      </w:r>
      <w:r>
        <w:t xml:space="preserve"> </w:t>
      </w:r>
      <w:hyperlink w:anchor="fig:covid_19_preprints">
        <w:r>
          <w:rPr>
            <w:rStyle w:val="Hyperlink"/>
          </w:rPr>
          <w:t xml:space="preserve">5</w:t>
        </w:r>
      </w:hyperlink>
      <w:r>
        <w:t xml:space="preserve">E).</w:t>
      </w:r>
      <w:r>
        <w:t xml:space="preserve"> </w:t>
      </w:r>
      <w:r>
        <w:t xml:space="preserve">We see the same trend when filtering the broader bioRxiv set to only contain preprints published within the same timeframe as this collection (Supplemental Figures</w:t>
      </w:r>
      <w:r>
        <w:t xml:space="preserve"> </w:t>
      </w:r>
      <w:hyperlink w:anchor="fig:filterd_polka_analysis">
        <w:r>
          <w:rPr>
            <w:rStyle w:val="Hyperlink"/>
          </w:rPr>
          <w:t xml:space="preserve">S6</w:t>
        </w:r>
      </w:hyperlink>
      <w:r>
        <w:t xml:space="preserve">A and</w:t>
      </w:r>
      <w:r>
        <w:t xml:space="preserve"> </w:t>
      </w:r>
      <w:hyperlink w:anchor="fig:filterd_polka_analysis">
        <w:r>
          <w:rPr>
            <w:rStyle w:val="Hyperlink"/>
          </w:rPr>
          <w:t xml:space="preserve">S6</w:t>
        </w:r>
      </w:hyperlink>
      <w:r>
        <w:t xml:space="preserve">B).</w:t>
      </w:r>
      <w:r>
        <w:t xml:space="preserve"> </w:t>
      </w:r>
      <w:r>
        <w:t xml:space="preserve">The relationship between time to publication and the number of versions (Figure</w:t>
      </w:r>
      <w:r>
        <w:t xml:space="preserve"> </w:t>
      </w:r>
      <w:hyperlink w:anchor="fig:covid_19_preprints">
        <w:r>
          <w:rPr>
            <w:rStyle w:val="Hyperlink"/>
          </w:rPr>
          <w:t xml:space="preserve">5</w:t>
        </w:r>
      </w:hyperlink>
      <w:r>
        <w:t xml:space="preserve">D and Supplemental Figure</w:t>
      </w:r>
      <w:r>
        <w:t xml:space="preserve"> </w:t>
      </w:r>
      <w:hyperlink w:anchor="fig:filterd_polka_analysis">
        <w:r>
          <w:rPr>
            <w:rStyle w:val="Hyperlink"/>
          </w:rPr>
          <w:t xml:space="preserve">S6</w:t>
        </w:r>
      </w:hyperlink>
      <w:r>
        <w:t xml:space="preserve">A) and the relationship between time to publication and the amount of linguistic change (Figure</w:t>
      </w:r>
      <w:r>
        <w:t xml:space="preserve"> </w:t>
      </w:r>
      <w:hyperlink w:anchor="fig:covid_19_preprints">
        <w:r>
          <w:rPr>
            <w:rStyle w:val="Hyperlink"/>
          </w:rPr>
          <w:t xml:space="preserve">5</w:t>
        </w:r>
      </w:hyperlink>
      <w:r>
        <w:t xml:space="preserve">E and Supplemental Figure</w:t>
      </w:r>
      <w:r>
        <w:t xml:space="preserve"> </w:t>
      </w:r>
      <w:hyperlink w:anchor="fig:filterd_polka_analysis">
        <w:r>
          <w:rPr>
            <w:rStyle w:val="Hyperlink"/>
          </w:rPr>
          <w:t xml:space="preserve">S6</w:t>
        </w:r>
      </w:hyperlink>
      <w:r>
        <w:t xml:space="preserve">B) were both lost in the Preprints in Motion set.</w:t>
      </w:r>
      <w:r>
        <w:t xml:space="preserve"> </w:t>
      </w:r>
      <w:r>
        <w:t xml:space="preserve">Our findings suggest that Preprints in Motion changed during publication in ways aligned with changes in the full preprint set but that peer review was accelerated in ways that broke the time dependences observed with the full bioRxiv set.</w:t>
      </w:r>
    </w:p>
    <w:p>
      <w:pPr>
        <w:pStyle w:val="Heading2"/>
      </w:pPr>
      <w:bookmarkStart w:id="75" w:name="discussion-and-conclusions"/>
      <w:r>
        <w:t xml:space="preserve">Discussion and Conclusions</w:t>
      </w:r>
      <w:bookmarkEnd w:id="75"/>
    </w:p>
    <w:p>
      <w:pPr>
        <w:pStyle w:val="FirstParagraph"/>
      </w:pPr>
      <w:r>
        <w:t xml:space="preserve">BioRxiv is a constantly growing repository that contains life science preprints.</w:t>
      </w:r>
      <w:r>
        <w:t xml:space="preserve"> </w:t>
      </w:r>
      <w:r>
        <w:t xml:space="preserve">Over 77% of bioRxiv preprints with a corresponding publication in our snapshot were successfully detected within Pubmed Central’s Open Access Corpus (PMCOA).</w:t>
      </w:r>
      <w:r>
        <w:t xml:space="preserve"> </w:t>
      </w:r>
      <w:r>
        <w:t xml:space="preserve">This suggests that most work from groups participating in the preprint ecosystem is now available in final form for literature mining and other applications.</w:t>
      </w:r>
      <w:r>
        <w:t xml:space="preserve"> </w:t>
      </w:r>
      <w:r>
        <w:t xml:space="preserve">Most research on bioRxiv preprints has examined their metadata; we examine the text content as well.</w:t>
      </w:r>
      <w:r>
        <w:t xml:space="preserve"> </w:t>
      </w:r>
      <w:r>
        <w:t xml:space="preserve">Throughout this work, we sought to analyze the language within these preprints and understand how it changes in response to peer review.</w:t>
      </w:r>
    </w:p>
    <w:p>
      <w:pPr>
        <w:pStyle w:val="BodyText"/>
      </w:pPr>
      <w:r>
        <w:t xml:space="preserve">Our global corpora analysis found that writing within bioRxiv is consistent with the biomedical literature in the PMCOA repository, suggesting that bioRxiv is linguistically similar to PMCOA.</w:t>
      </w:r>
      <w:r>
        <w:t xml:space="preserve"> </w:t>
      </w:r>
      <w:r>
        <w:t xml:space="preserve">Token-level analyses between bioRxiv and PMCOA suggested that research fields drive significant differences; e.g., more patient-related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 that peer review may focus on data availability and incorporating extra sections for published papers; however, future studies are needed to ascertain individual token level changes as preprints venture through the publication process.</w:t>
      </w:r>
      <w:r>
        <w:t xml:space="preserve"> </w:t>
      </w:r>
      <w:r>
        <w:t xml:space="preserve">One future avenue of research could examine the differences between only preprints and accepted author manuscripts within Pubmed Central to identify changes prior to journal publication.</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Our approach to generate document embeddings was focused on interpretability instead of predictive performance; however, using more advanced strategies to generate document vectors such as Doc2Vec</w:t>
      </w:r>
      <w:r>
        <w:t xml:space="preserve">[</w:t>
      </w:r>
      <w:r>
        <w:rPr>
          <w:b/>
        </w:rPr>
        <w:t xml:space="preserve">???</w:t>
      </w:r>
      <w:r>
        <w:t xml:space="preserve">]</w:t>
      </w:r>
      <w:r>
        <w:t xml:space="preserve"> </w:t>
      </w:r>
      <w:r>
        <w:t xml:space="preserve">or BERT</w:t>
      </w:r>
      <w:r>
        <w:t xml:space="preserve"> </w:t>
      </w:r>
      <w:r>
        <w:t xml:space="preserve">[</w:t>
      </w:r>
      <w:hyperlink w:anchor="ref-SkPpj3hW">
        <w:r>
          <w:rPr>
            <w:rStyle w:val="Hyperlink"/>
          </w:rPr>
          <w:t xml:space="preserve">68</w:t>
        </w:r>
      </w:hyperlink>
      <w:r>
        <w:t xml:space="preserve">]</w:t>
      </w:r>
      <w:r>
        <w:t xml:space="preserve"> </w:t>
      </w:r>
      <w:r>
        <w:t xml:space="preserve">should increase predictive performance.</w:t>
      </w:r>
      <w:r>
        <w:t xml:space="preserve"> </w:t>
      </w:r>
      <w:r>
        <w:t xml:space="preserve">Examining linguistic variance within document embeddings of life science preprints revealed that the largest source of variability was informatics.</w:t>
      </w:r>
      <w:r>
        <w:t xml:space="preserve"> </w:t>
      </w:r>
      <w:r>
        <w:t xml:space="preserve">This observation bisects the majority of life science research categories that have integrated preprints within their publication workflow.</w:t>
      </w:r>
      <w:r>
        <w:t xml:space="preserve"> </w:t>
      </w:r>
      <w:r>
        <w:t xml:space="preserve">This embedding space could also be used to quantify sentiment trends or other linguistic features.</w:t>
      </w:r>
      <w:r>
        <w:t xml:space="preserve"> </w:t>
      </w:r>
      <w:r>
        <w:t xml:space="preserve">Furthermore, methodologies for uncovering latent scientific knowledge</w:t>
      </w:r>
      <w:r>
        <w:t xml:space="preserve"> </w:t>
      </w:r>
      <w:r>
        <w:t xml:space="preserve">[</w:t>
      </w:r>
      <w:hyperlink w:anchor="ref-kPI0iXkU">
        <w:r>
          <w:rPr>
            <w:rStyle w:val="Hyperlink"/>
          </w:rPr>
          <w:t xml:space="preserve">69</w:t>
        </w:r>
      </w:hyperlink>
      <w:r>
        <w:t xml:space="preserve">]</w:t>
      </w:r>
      <w:r>
        <w:t xml:space="preserve"> </w:t>
      </w:r>
      <w:r>
        <w:t xml:space="preserve">may be applicable in this embedding space.</w:t>
      </w:r>
    </w:p>
    <w:p>
      <w:pPr>
        <w:pStyle w:val="BodyText"/>
      </w:pPr>
      <w:r>
        <w:t xml:space="preserve">Preprints are typically linked with their published articles via bioRxiv manually establishing links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br/>
      </w:r>
      <w:r>
        <w:t xml:space="preserve">Furthermore, our analysis reveals that the publication rate for preprints is higher than previously estimated, even though our analysis can only account for published open access papers.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Preprints take a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An apparent exception is the scientific communication and education category, which contained preprints that took much longer to publish.</w:t>
      </w:r>
      <w:r>
        <w:t xml:space="preserve"> </w:t>
      </w:r>
      <w:r>
        <w:t xml:space="preserve">Regarding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76" w:name="software-and-data-availability"/>
      <w:r>
        <w:t xml:space="preserve">Software and Data Availability</w:t>
      </w:r>
      <w:bookmarkEnd w:id="76"/>
    </w:p>
    <w:p>
      <w:pPr>
        <w:pStyle w:val="FirstParagraph"/>
      </w:pPr>
      <w:r>
        <w:t xml:space="preserve">An online version of this manuscript is available under a Creative Commons Attribution License at</w:t>
      </w:r>
      <w:r>
        <w:t xml:space="preserve"> </w:t>
      </w:r>
      <w:hyperlink r:id="rId77">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78">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79">
        <w:r>
          <w:rPr>
            <w:rStyle w:val="Hyperlink"/>
          </w:rPr>
          <w:t xml:space="preserve">https://greenelab.github.io/preprint-similarity-search/</w:t>
        </w:r>
      </w:hyperlink>
      <w:r>
        <w:t xml:space="preserve">, and code for the website is available under a BSD-2-Clause Plus Patent License at</w:t>
      </w:r>
      <w:r>
        <w:t xml:space="preserve"> </w:t>
      </w:r>
      <w:hyperlink r:id="rId80">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81">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82">
        <w:r>
          <w:rPr>
            <w:rStyle w:val="Hyperlink"/>
          </w:rPr>
          <w:t xml:space="preserve">https://www.ncbi.nlm.nih.gov/pmc/tools/ftp/</w:t>
        </w:r>
      </w:hyperlink>
      <w:r>
        <w:t xml:space="preserve">.</w:t>
      </w:r>
      <w:r>
        <w:t xml:space="preserve"> </w:t>
      </w:r>
      <w:r>
        <w:t xml:space="preserve">New York Times Annotated Corpus (NYTAC) can be accessed from the Linguistic Data Consortium at</w:t>
      </w:r>
      <w:r>
        <w:t xml:space="preserve"> </w:t>
      </w:r>
      <w:hyperlink r:id="rId83">
        <w:r>
          <w:rPr>
            <w:rStyle w:val="Hyperlink"/>
          </w:rPr>
          <w:t xml:space="preserve">https://catalog.ldc.upenn.edu/LDC2008T19</w:t>
        </w:r>
      </w:hyperlink>
      <w:r>
        <w:t xml:space="preserve"> </w:t>
      </w:r>
      <w:r>
        <w:t xml:space="preserve">where there may be a $150 to $300 fee depending on membership status.</w:t>
      </w:r>
    </w:p>
    <w:p>
      <w:pPr>
        <w:pStyle w:val="Heading2"/>
      </w:pPr>
      <w:bookmarkStart w:id="84" w:name="acknowledgments"/>
      <w:r>
        <w:t xml:space="preserve">Acknowledgments</w:t>
      </w:r>
      <w:bookmarkEnd w:id="84"/>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85" w:name="funding"/>
      <w:r>
        <w:t xml:space="preserve">Funding</w:t>
      </w:r>
      <w:bookmarkEnd w:id="85"/>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86" w:name="competing-interests"/>
      <w:r>
        <w:t xml:space="preserve">Competing Interests</w:t>
      </w:r>
      <w:bookmarkEnd w:id="86"/>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87" w:name="references"/>
      <w:r>
        <w:t xml:space="preserve">References</w:t>
      </w:r>
      <w:bookmarkEnd w:id="87"/>
    </w:p>
    <w:bookmarkStart w:id="365" w:name="refs"/>
    <w:bookmarkStart w:id="90"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88">
        <w:r>
          <w:rPr>
            <w:rStyle w:val="Hyperlink"/>
          </w:rPr>
          <w:t xml:space="preserve">https://doi.org/bwsxhg</w:t>
        </w:r>
      </w:hyperlink>
      <w:r>
        <w:t xml:space="preserve"> </w:t>
      </w:r>
      <w:r>
        <w:br/>
      </w:r>
      <w:r>
        <w:t xml:space="preserve">DOI:</w:t>
      </w:r>
      <w:r>
        <w:t xml:space="preserve"> </w:t>
      </w:r>
      <w:hyperlink r:id="rId89">
        <w:r>
          <w:rPr>
            <w:rStyle w:val="Hyperlink"/>
          </w:rPr>
          <w:t xml:space="preserve">10.1021/ci00050a001</w:t>
        </w:r>
      </w:hyperlink>
    </w:p>
    <w:bookmarkEnd w:id="90"/>
    <w:bookmarkStart w:id="91"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91"/>
    <w:bookmarkStart w:id="94"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92">
        <w:r>
          <w:rPr>
            <w:rStyle w:val="Hyperlink"/>
          </w:rPr>
          <w:t xml:space="preserve">https://doi.org/d7rnh2</w:t>
        </w:r>
      </w:hyperlink>
      <w:r>
        <w:t xml:space="preserve"> </w:t>
      </w:r>
      <w:r>
        <w:br/>
      </w:r>
      <w:r>
        <w:t xml:space="preserve">DOI:</w:t>
      </w:r>
      <w:r>
        <w:t xml:space="preserve"> </w:t>
      </w:r>
      <w:hyperlink r:id="rId93">
        <w:r>
          <w:rPr>
            <w:rStyle w:val="Hyperlink"/>
          </w:rPr>
          <w:t xml:space="preserve">10.1300/j123v41n01_04</w:t>
        </w:r>
      </w:hyperlink>
    </w:p>
    <w:bookmarkEnd w:id="94"/>
    <w:bookmarkStart w:id="99"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95">
        <w:r>
          <w:rPr>
            <w:rStyle w:val="Hyperlink"/>
          </w:rPr>
          <w:t xml:space="preserve">https://doi.org/ghdd7c</w:t>
        </w:r>
      </w:hyperlink>
      <w:r>
        <w:t xml:space="preserve"> </w:t>
      </w:r>
      <w:r>
        <w:br/>
      </w:r>
      <w:r>
        <w:t xml:space="preserve">DOI:</w:t>
      </w:r>
      <w:r>
        <w:t xml:space="preserve"> </w:t>
      </w:r>
      <w:hyperlink r:id="rId96">
        <w:r>
          <w:rPr>
            <w:rStyle w:val="Hyperlink"/>
          </w:rPr>
          <w:t xml:space="preserve">10.1177/0192623318767322</w:t>
        </w:r>
      </w:hyperlink>
      <w:r>
        <w:t xml:space="preserve"> </w:t>
      </w:r>
      <w:r>
        <w:t xml:space="preserve">· PMID:</w:t>
      </w:r>
      <w:r>
        <w:t xml:space="preserve"> </w:t>
      </w:r>
      <w:hyperlink r:id="rId97">
        <w:r>
          <w:rPr>
            <w:rStyle w:val="Hyperlink"/>
          </w:rPr>
          <w:t xml:space="preserve">29628000</w:t>
        </w:r>
      </w:hyperlink>
      <w:r>
        <w:t xml:space="preserve"> </w:t>
      </w:r>
      <w:r>
        <w:t xml:space="preserve">· PMCID:</w:t>
      </w:r>
      <w:r>
        <w:t xml:space="preserve"> </w:t>
      </w:r>
      <w:hyperlink r:id="rId98">
        <w:r>
          <w:rPr>
            <w:rStyle w:val="Hyperlink"/>
          </w:rPr>
          <w:t xml:space="preserve">PMC5999550</w:t>
        </w:r>
      </w:hyperlink>
    </w:p>
    <w:bookmarkEnd w:id="99"/>
    <w:bookmarkStart w:id="104"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00">
        <w:r>
          <w:rPr>
            <w:rStyle w:val="Hyperlink"/>
          </w:rPr>
          <w:t xml:space="preserve">https://doi.org/c6wv</w:t>
        </w:r>
      </w:hyperlink>
      <w:r>
        <w:t xml:space="preserve"> </w:t>
      </w:r>
      <w:r>
        <w:br/>
      </w:r>
      <w:r>
        <w:t xml:space="preserve">DOI:</w:t>
      </w:r>
      <w:r>
        <w:t xml:space="preserve"> </w:t>
      </w:r>
      <w:hyperlink r:id="rId101">
        <w:r>
          <w:rPr>
            <w:rStyle w:val="Hyperlink"/>
          </w:rPr>
          <w:t xml:space="preserve">10.1371/journal.pbio.2003995</w:t>
        </w:r>
      </w:hyperlink>
      <w:r>
        <w:t xml:space="preserve"> </w:t>
      </w:r>
      <w:r>
        <w:t xml:space="preserve">· PMID:</w:t>
      </w:r>
      <w:r>
        <w:t xml:space="preserve"> </w:t>
      </w:r>
      <w:hyperlink r:id="rId102">
        <w:r>
          <w:rPr>
            <w:rStyle w:val="Hyperlink"/>
          </w:rPr>
          <w:t xml:space="preserve">29145518</w:t>
        </w:r>
      </w:hyperlink>
      <w:r>
        <w:t xml:space="preserve"> </w:t>
      </w:r>
      <w:r>
        <w:t xml:space="preserve">· PMCID:</w:t>
      </w:r>
      <w:r>
        <w:t xml:space="preserve"> </w:t>
      </w:r>
      <w:hyperlink r:id="rId103">
        <w:r>
          <w:rPr>
            <w:rStyle w:val="Hyperlink"/>
          </w:rPr>
          <w:t xml:space="preserve">PMC5690419</w:t>
        </w:r>
      </w:hyperlink>
    </w:p>
    <w:bookmarkEnd w:id="104"/>
    <w:bookmarkStart w:id="107"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05">
        <w:r>
          <w:rPr>
            <w:rStyle w:val="Hyperlink"/>
          </w:rPr>
          <w:t xml:space="preserve">https://doi.org/fg8pw7</w:t>
        </w:r>
      </w:hyperlink>
      <w:r>
        <w:t xml:space="preserve"> </w:t>
      </w:r>
      <w:r>
        <w:br/>
      </w:r>
      <w:r>
        <w:t xml:space="preserve">DOI:</w:t>
      </w:r>
      <w:r>
        <w:t xml:space="preserve"> </w:t>
      </w:r>
      <w:hyperlink r:id="rId106">
        <w:r>
          <w:rPr>
            <w:rStyle w:val="Hyperlink"/>
          </w:rPr>
          <w:t xml:space="preserve">10.1108/14666180010345564</w:t>
        </w:r>
      </w:hyperlink>
    </w:p>
    <w:bookmarkEnd w:id="107"/>
    <w:bookmarkStart w:id="110"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08">
        <w:r>
          <w:rPr>
            <w:rStyle w:val="Hyperlink"/>
          </w:rPr>
          <w:t xml:space="preserve">https://doi.org/ggc46z</w:t>
        </w:r>
      </w:hyperlink>
      <w:r>
        <w:t xml:space="preserve"> </w:t>
      </w:r>
      <w:r>
        <w:br/>
      </w:r>
      <w:r>
        <w:t xml:space="preserve">DOI:</w:t>
      </w:r>
      <w:r>
        <w:t xml:space="preserve"> </w:t>
      </w:r>
      <w:hyperlink r:id="rId109">
        <w:r>
          <w:rPr>
            <w:rStyle w:val="Hyperlink"/>
          </w:rPr>
          <w:t xml:space="preserve">10.1101/833400</w:t>
        </w:r>
      </w:hyperlink>
    </w:p>
    <w:bookmarkEnd w:id="110"/>
    <w:bookmarkStart w:id="112" w:name="ref-NKHNs9j3"/>
    <w:p>
      <w:pPr>
        <w:pStyle w:val="Bibliography"/>
      </w:pPr>
      <w:r>
        <w:t xml:space="preserve">8.</w:t>
      </w:r>
      <w:r>
        <w:t xml:space="preserve"> </w:t>
      </w:r>
      <w:r>
        <w:rPr>
          <w:b/>
        </w:rPr>
        <w:t xml:space="preserve">medRxiv.org - the preprint server for Health Sciences</w:t>
      </w:r>
      <w:r>
        <w:t xml:space="preserve"> </w:t>
      </w:r>
      <w:hyperlink r:id="rId111">
        <w:r>
          <w:rPr>
            <w:rStyle w:val="Hyperlink"/>
          </w:rPr>
          <w:t xml:space="preserve">https://www.medrxiv.org/</w:t>
        </w:r>
      </w:hyperlink>
    </w:p>
    <w:bookmarkEnd w:id="112"/>
    <w:bookmarkStart w:id="114"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13">
        <w:r>
          <w:rPr>
            <w:rStyle w:val="Hyperlink"/>
          </w:rPr>
          <w:t xml:space="preserve">https://scholarlykitchen.sspnet.org/2019/10/16/the-second-wave-of-preprint-servers-how-can-publishers-keep-afloat/</w:t>
        </w:r>
      </w:hyperlink>
    </w:p>
    <w:bookmarkEnd w:id="114"/>
    <w:bookmarkStart w:id="119"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15">
        <w:r>
          <w:rPr>
            <w:rStyle w:val="Hyperlink"/>
          </w:rPr>
          <w:t xml:space="preserve">https://doi.org/dm27</w:t>
        </w:r>
      </w:hyperlink>
      <w:r>
        <w:t xml:space="preserve"> </w:t>
      </w:r>
      <w:r>
        <w:br/>
      </w:r>
      <w:r>
        <w:t xml:space="preserve">DOI:</w:t>
      </w:r>
      <w:r>
        <w:t xml:space="preserve"> </w:t>
      </w:r>
      <w:hyperlink r:id="rId116">
        <w:r>
          <w:rPr>
            <w:rStyle w:val="Hyperlink"/>
          </w:rPr>
          <w:t xml:space="preserve">10.1371/journal.pbio.3000269</w:t>
        </w:r>
      </w:hyperlink>
      <w:r>
        <w:t xml:space="preserve"> </w:t>
      </w:r>
      <w:r>
        <w:t xml:space="preserve">· PMID:</w:t>
      </w:r>
      <w:r>
        <w:t xml:space="preserve"> </w:t>
      </w:r>
      <w:hyperlink r:id="rId117">
        <w:r>
          <w:rPr>
            <w:rStyle w:val="Hyperlink"/>
          </w:rPr>
          <w:t xml:space="preserve">31112533</w:t>
        </w:r>
      </w:hyperlink>
      <w:r>
        <w:t xml:space="preserve"> </w:t>
      </w:r>
      <w:r>
        <w:t xml:space="preserve">· PMCID:</w:t>
      </w:r>
      <w:r>
        <w:t xml:space="preserve"> </w:t>
      </w:r>
      <w:hyperlink r:id="rId118">
        <w:r>
          <w:rPr>
            <w:rStyle w:val="Hyperlink"/>
          </w:rPr>
          <w:t xml:space="preserve">PMC6546241</w:t>
        </w:r>
      </w:hyperlink>
    </w:p>
    <w:bookmarkEnd w:id="119"/>
    <w:bookmarkStart w:id="124"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20">
        <w:r>
          <w:rPr>
            <w:rStyle w:val="Hyperlink"/>
          </w:rPr>
          <w:t xml:space="preserve">https://doi.org/f4cw6r</w:t>
        </w:r>
      </w:hyperlink>
      <w:r>
        <w:t xml:space="preserve"> </w:t>
      </w:r>
      <w:r>
        <w:br/>
      </w:r>
      <w:r>
        <w:t xml:space="preserve">DOI:</w:t>
      </w:r>
      <w:r>
        <w:t xml:space="preserve"> </w:t>
      </w:r>
      <w:hyperlink r:id="rId121">
        <w:r>
          <w:rPr>
            <w:rStyle w:val="Hyperlink"/>
          </w:rPr>
          <w:t xml:space="preserve">10.1371/journal.pone.0047523</w:t>
        </w:r>
      </w:hyperlink>
      <w:r>
        <w:t xml:space="preserve"> </w:t>
      </w:r>
      <w:r>
        <w:t xml:space="preserve">· PMID:</w:t>
      </w:r>
      <w:r>
        <w:t xml:space="preserve"> </w:t>
      </w:r>
      <w:hyperlink r:id="rId122">
        <w:r>
          <w:rPr>
            <w:rStyle w:val="Hyperlink"/>
          </w:rPr>
          <w:t xml:space="preserve">23133597</w:t>
        </w:r>
      </w:hyperlink>
      <w:r>
        <w:t xml:space="preserve"> </w:t>
      </w:r>
      <w:r>
        <w:t xml:space="preserve">· PMCID:</w:t>
      </w:r>
      <w:r>
        <w:t xml:space="preserve"> </w:t>
      </w:r>
      <w:hyperlink r:id="rId123">
        <w:r>
          <w:rPr>
            <w:rStyle w:val="Hyperlink"/>
          </w:rPr>
          <w:t xml:space="preserve">PMC3486871</w:t>
        </w:r>
      </w:hyperlink>
    </w:p>
    <w:bookmarkEnd w:id="124"/>
    <w:bookmarkStart w:id="127"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25">
        <w:r>
          <w:rPr>
            <w:rStyle w:val="Hyperlink"/>
          </w:rPr>
          <w:t xml:space="preserve">https://doi.org/ghdd66</w:t>
        </w:r>
      </w:hyperlink>
      <w:r>
        <w:t xml:space="preserve"> </w:t>
      </w:r>
      <w:r>
        <w:br/>
      </w:r>
      <w:r>
        <w:t xml:space="preserve">DOI:</w:t>
      </w:r>
      <w:r>
        <w:t xml:space="preserve"> </w:t>
      </w:r>
      <w:hyperlink r:id="rId126">
        <w:r>
          <w:rPr>
            <w:rStyle w:val="Hyperlink"/>
          </w:rPr>
          <w:t xml:space="preserve">10.1101/2020.03.06.981589</w:t>
        </w:r>
      </w:hyperlink>
    </w:p>
    <w:bookmarkEnd w:id="127"/>
    <w:bookmarkStart w:id="132"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28">
        <w:r>
          <w:rPr>
            <w:rStyle w:val="Hyperlink"/>
          </w:rPr>
          <w:t xml:space="preserve">https://doi.org/gf2str</w:t>
        </w:r>
      </w:hyperlink>
      <w:r>
        <w:t xml:space="preserve"> </w:t>
      </w:r>
      <w:r>
        <w:br/>
      </w:r>
      <w:r>
        <w:t xml:space="preserve">DOI:</w:t>
      </w:r>
      <w:r>
        <w:t xml:space="preserve"> </w:t>
      </w:r>
      <w:hyperlink r:id="rId129">
        <w:r>
          <w:rPr>
            <w:rStyle w:val="Hyperlink"/>
          </w:rPr>
          <w:t xml:space="preserve">10.7554/elife.45133</w:t>
        </w:r>
      </w:hyperlink>
      <w:r>
        <w:t xml:space="preserve"> </w:t>
      </w:r>
      <w:r>
        <w:t xml:space="preserve">· PMID:</w:t>
      </w:r>
      <w:r>
        <w:t xml:space="preserve"> </w:t>
      </w:r>
      <w:hyperlink r:id="rId130">
        <w:r>
          <w:rPr>
            <w:rStyle w:val="Hyperlink"/>
          </w:rPr>
          <w:t xml:space="preserve">31017570</w:t>
        </w:r>
      </w:hyperlink>
      <w:r>
        <w:t xml:space="preserve"> </w:t>
      </w:r>
      <w:r>
        <w:t xml:space="preserve">· PMCID:</w:t>
      </w:r>
      <w:r>
        <w:t xml:space="preserve"> </w:t>
      </w:r>
      <w:hyperlink r:id="rId131">
        <w:r>
          <w:rPr>
            <w:rStyle w:val="Hyperlink"/>
          </w:rPr>
          <w:t xml:space="preserve">PMC6510536</w:t>
        </w:r>
      </w:hyperlink>
    </w:p>
    <w:bookmarkEnd w:id="132"/>
    <w:bookmarkStart w:id="135"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33">
        <w:r>
          <w:rPr>
            <w:rStyle w:val="Hyperlink"/>
          </w:rPr>
          <w:t xml:space="preserve">https://doi.org/ggz7f9</w:t>
        </w:r>
      </w:hyperlink>
      <w:r>
        <w:t xml:space="preserve"> </w:t>
      </w:r>
      <w:r>
        <w:br/>
      </w:r>
      <w:r>
        <w:t xml:space="preserve">DOI:</w:t>
      </w:r>
      <w:r>
        <w:t xml:space="preserve"> </w:t>
      </w:r>
      <w:hyperlink r:id="rId134">
        <w:r>
          <w:rPr>
            <w:rStyle w:val="Hyperlink"/>
          </w:rPr>
          <w:t xml:space="preserve">10.1002/pra2.175</w:t>
        </w:r>
      </w:hyperlink>
    </w:p>
    <w:bookmarkEnd w:id="135"/>
    <w:bookmarkStart w:id="138"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36">
        <w:r>
          <w:rPr>
            <w:rStyle w:val="Hyperlink"/>
          </w:rPr>
          <w:t xml:space="preserve">https://doi.org/gg2cz3</w:t>
        </w:r>
      </w:hyperlink>
      <w:r>
        <w:t xml:space="preserve"> </w:t>
      </w:r>
      <w:r>
        <w:br/>
      </w:r>
      <w:r>
        <w:t xml:space="preserve">DOI:</w:t>
      </w:r>
      <w:r>
        <w:t xml:space="preserve"> </w:t>
      </w:r>
      <w:hyperlink r:id="rId137">
        <w:r>
          <w:rPr>
            <w:rStyle w:val="Hyperlink"/>
          </w:rPr>
          <w:t xml:space="preserve">10.1162/qss_a_00043</w:t>
        </w:r>
      </w:hyperlink>
    </w:p>
    <w:bookmarkEnd w:id="138"/>
    <w:bookmarkStart w:id="143"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39">
        <w:r>
          <w:rPr>
            <w:rStyle w:val="Hyperlink"/>
          </w:rPr>
          <w:t xml:space="preserve">https://doi.org/ghd3mv</w:t>
        </w:r>
      </w:hyperlink>
      <w:r>
        <w:t xml:space="preserve"> </w:t>
      </w:r>
      <w:r>
        <w:br/>
      </w:r>
      <w:r>
        <w:t xml:space="preserve">DOI:</w:t>
      </w:r>
      <w:r>
        <w:t xml:space="preserve"> </w:t>
      </w:r>
      <w:hyperlink r:id="rId140">
        <w:r>
          <w:rPr>
            <w:rStyle w:val="Hyperlink"/>
          </w:rPr>
          <w:t xml:space="preserve">10.7554/elife.52646</w:t>
        </w:r>
      </w:hyperlink>
      <w:r>
        <w:t xml:space="preserve"> </w:t>
      </w:r>
      <w:r>
        <w:t xml:space="preserve">· PMID:</w:t>
      </w:r>
      <w:r>
        <w:t xml:space="preserve"> </w:t>
      </w:r>
      <w:hyperlink r:id="rId141">
        <w:r>
          <w:rPr>
            <w:rStyle w:val="Hyperlink"/>
          </w:rPr>
          <w:t xml:space="preserve">31808742</w:t>
        </w:r>
      </w:hyperlink>
      <w:r>
        <w:t xml:space="preserve"> </w:t>
      </w:r>
      <w:r>
        <w:t xml:space="preserve">· PMCID:</w:t>
      </w:r>
      <w:r>
        <w:t xml:space="preserve"> </w:t>
      </w:r>
      <w:hyperlink r:id="rId142">
        <w:r>
          <w:rPr>
            <w:rStyle w:val="Hyperlink"/>
          </w:rPr>
          <w:t xml:space="preserve">PMC6914335</w:t>
        </w:r>
      </w:hyperlink>
    </w:p>
    <w:bookmarkEnd w:id="143"/>
    <w:bookmarkStart w:id="148"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44">
        <w:r>
          <w:rPr>
            <w:rStyle w:val="Hyperlink"/>
          </w:rPr>
          <w:t xml:space="preserve">https://doi.org/ghp38z</w:t>
        </w:r>
      </w:hyperlink>
      <w:r>
        <w:t xml:space="preserve"> </w:t>
      </w:r>
      <w:r>
        <w:br/>
      </w:r>
      <w:r>
        <w:t xml:space="preserve">DOI:</w:t>
      </w:r>
      <w:r>
        <w:t xml:space="preserve"> </w:t>
      </w:r>
      <w:hyperlink r:id="rId145">
        <w:r>
          <w:rPr>
            <w:rStyle w:val="Hyperlink"/>
          </w:rPr>
          <w:t xml:space="preserve">10.12688/f1000research.19619.2</w:t>
        </w:r>
      </w:hyperlink>
      <w:r>
        <w:t xml:space="preserve"> </w:t>
      </w:r>
      <w:r>
        <w:t xml:space="preserve">· PMID:</w:t>
      </w:r>
      <w:r>
        <w:t xml:space="preserve"> </w:t>
      </w:r>
      <w:hyperlink r:id="rId146">
        <w:r>
          <w:rPr>
            <w:rStyle w:val="Hyperlink"/>
          </w:rPr>
          <w:t xml:space="preserve">32055396</w:t>
        </w:r>
      </w:hyperlink>
      <w:r>
        <w:t xml:space="preserve"> </w:t>
      </w:r>
      <w:r>
        <w:t xml:space="preserve">· PMCID:</w:t>
      </w:r>
      <w:r>
        <w:t xml:space="preserve"> </w:t>
      </w:r>
      <w:hyperlink r:id="rId147">
        <w:r>
          <w:rPr>
            <w:rStyle w:val="Hyperlink"/>
          </w:rPr>
          <w:t xml:space="preserve">PMC6961415</w:t>
        </w:r>
      </w:hyperlink>
    </w:p>
    <w:bookmarkEnd w:id="148"/>
    <w:bookmarkStart w:id="151"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49">
        <w:r>
          <w:rPr>
            <w:rStyle w:val="Hyperlink"/>
          </w:rPr>
          <w:t xml:space="preserve">https://doi.org/ghd3mt</w:t>
        </w:r>
      </w:hyperlink>
      <w:r>
        <w:t xml:space="preserve"> </w:t>
      </w:r>
      <w:r>
        <w:br/>
      </w:r>
      <w:r>
        <w:t xml:space="preserve">DOI:</w:t>
      </w:r>
      <w:r>
        <w:t xml:space="preserve"> </w:t>
      </w:r>
      <w:hyperlink r:id="rId150">
        <w:r>
          <w:rPr>
            <w:rStyle w:val="Hyperlink"/>
          </w:rPr>
          <w:t xml:space="preserve">10.2139/ssrn.3455146</w:t>
        </w:r>
      </w:hyperlink>
    </w:p>
    <w:bookmarkEnd w:id="151"/>
    <w:bookmarkStart w:id="156"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52">
        <w:r>
          <w:rPr>
            <w:rStyle w:val="Hyperlink"/>
          </w:rPr>
          <w:t xml:space="preserve">https://doi.org/dtt2</w:t>
        </w:r>
      </w:hyperlink>
      <w:r>
        <w:t xml:space="preserve"> </w:t>
      </w:r>
      <w:r>
        <w:br/>
      </w:r>
      <w:r>
        <w:t xml:space="preserve">DOI:</w:t>
      </w:r>
      <w:r>
        <w:t xml:space="preserve"> </w:t>
      </w:r>
      <w:hyperlink r:id="rId153">
        <w:r>
          <w:rPr>
            <w:rStyle w:val="Hyperlink"/>
          </w:rPr>
          <w:t xml:space="preserve">10.1371/journal.pgen.1008565</w:t>
        </w:r>
      </w:hyperlink>
      <w:r>
        <w:t xml:space="preserve"> </w:t>
      </w:r>
      <w:r>
        <w:t xml:space="preserve">· PMID:</w:t>
      </w:r>
      <w:r>
        <w:t xml:space="preserve"> </w:t>
      </w:r>
      <w:hyperlink r:id="rId154">
        <w:r>
          <w:rPr>
            <w:rStyle w:val="Hyperlink"/>
          </w:rPr>
          <w:t xml:space="preserve">32310942</w:t>
        </w:r>
      </w:hyperlink>
      <w:r>
        <w:t xml:space="preserve"> </w:t>
      </w:r>
      <w:r>
        <w:t xml:space="preserve">· PMCID:</w:t>
      </w:r>
      <w:r>
        <w:t xml:space="preserve"> </w:t>
      </w:r>
      <w:hyperlink r:id="rId155">
        <w:r>
          <w:rPr>
            <w:rStyle w:val="Hyperlink"/>
          </w:rPr>
          <w:t xml:space="preserve">PMC7170218</w:t>
        </w:r>
      </w:hyperlink>
    </w:p>
    <w:bookmarkEnd w:id="156"/>
    <w:bookmarkStart w:id="160"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57">
        <w:r>
          <w:rPr>
            <w:rStyle w:val="Hyperlink"/>
          </w:rPr>
          <w:t xml:space="preserve">https://doi.org/ghdd62</w:t>
        </w:r>
      </w:hyperlink>
      <w:r>
        <w:t xml:space="preserve"> </w:t>
      </w:r>
      <w:r>
        <w:br/>
      </w:r>
      <w:r>
        <w:t xml:space="preserve">DOI:</w:t>
      </w:r>
      <w:r>
        <w:t xml:space="preserve"> </w:t>
      </w:r>
      <w:hyperlink r:id="rId158">
        <w:r>
          <w:rPr>
            <w:rStyle w:val="Hyperlink"/>
          </w:rPr>
          <w:t xml:space="preserve">10.1038/530265a</w:t>
        </w:r>
      </w:hyperlink>
      <w:r>
        <w:t xml:space="preserve"> </w:t>
      </w:r>
      <w:r>
        <w:t xml:space="preserve">· PMID:</w:t>
      </w:r>
      <w:r>
        <w:t xml:space="preserve"> </w:t>
      </w:r>
      <w:hyperlink r:id="rId159">
        <w:r>
          <w:rPr>
            <w:rStyle w:val="Hyperlink"/>
          </w:rPr>
          <w:t xml:space="preserve">26887471</w:t>
        </w:r>
      </w:hyperlink>
    </w:p>
    <w:bookmarkEnd w:id="160"/>
    <w:bookmarkStart w:id="165"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61">
        <w:r>
          <w:rPr>
            <w:rStyle w:val="Hyperlink"/>
          </w:rPr>
          <w:t xml:space="preserve">https://doi.org/gjr9k4</w:t>
        </w:r>
      </w:hyperlink>
      <w:r>
        <w:t xml:space="preserve"> </w:t>
      </w:r>
      <w:r>
        <w:br/>
      </w:r>
      <w:r>
        <w:t xml:space="preserve">DOI:</w:t>
      </w:r>
      <w:r>
        <w:t xml:space="preserve"> </w:t>
      </w:r>
      <w:hyperlink r:id="rId162">
        <w:r>
          <w:rPr>
            <w:rStyle w:val="Hyperlink"/>
          </w:rPr>
          <w:t xml:space="preserve">10.1007/s11192-021-03900-7</w:t>
        </w:r>
      </w:hyperlink>
      <w:r>
        <w:t xml:space="preserve"> </w:t>
      </w:r>
      <w:r>
        <w:t xml:space="preserve">· PMID:</w:t>
      </w:r>
      <w:r>
        <w:t xml:space="preserve"> </w:t>
      </w:r>
      <w:hyperlink r:id="rId163">
        <w:r>
          <w:rPr>
            <w:rStyle w:val="Hyperlink"/>
          </w:rPr>
          <w:t xml:space="preserve">33897069</w:t>
        </w:r>
      </w:hyperlink>
      <w:r>
        <w:t xml:space="preserve"> </w:t>
      </w:r>
      <w:r>
        <w:t xml:space="preserve">· PMCID:</w:t>
      </w:r>
      <w:r>
        <w:t xml:space="preserve"> </w:t>
      </w:r>
      <w:hyperlink r:id="rId164">
        <w:r>
          <w:rPr>
            <w:rStyle w:val="Hyperlink"/>
          </w:rPr>
          <w:t xml:space="preserve">PMC8053368</w:t>
        </w:r>
      </w:hyperlink>
    </w:p>
    <w:bookmarkEnd w:id="165"/>
    <w:bookmarkStart w:id="170"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66">
        <w:r>
          <w:rPr>
            <w:rStyle w:val="Hyperlink"/>
          </w:rPr>
          <w:t xml:space="preserve">https://doi.org/gfw8hd</w:t>
        </w:r>
      </w:hyperlink>
      <w:r>
        <w:t xml:space="preserve"> </w:t>
      </w:r>
      <w:r>
        <w:br/>
      </w:r>
      <w:r>
        <w:t xml:space="preserve">DOI:</w:t>
      </w:r>
      <w:r>
        <w:t xml:space="preserve"> </w:t>
      </w:r>
      <w:hyperlink r:id="rId167">
        <w:r>
          <w:rPr>
            <w:rStyle w:val="Hyperlink"/>
          </w:rPr>
          <w:t xml:space="preserve">10.1371/journal.pbio.3000151</w:t>
        </w:r>
      </w:hyperlink>
      <w:r>
        <w:t xml:space="preserve"> </w:t>
      </w:r>
      <w:r>
        <w:t xml:space="preserve">· PMID:</w:t>
      </w:r>
      <w:r>
        <w:t xml:space="preserve"> </w:t>
      </w:r>
      <w:hyperlink r:id="rId168">
        <w:r>
          <w:rPr>
            <w:rStyle w:val="Hyperlink"/>
          </w:rPr>
          <w:t xml:space="preserve">30789895</w:t>
        </w:r>
      </w:hyperlink>
      <w:r>
        <w:t xml:space="preserve"> </w:t>
      </w:r>
      <w:r>
        <w:t xml:space="preserve">· PMCID:</w:t>
      </w:r>
      <w:r>
        <w:t xml:space="preserve"> </w:t>
      </w:r>
      <w:hyperlink r:id="rId169">
        <w:r>
          <w:rPr>
            <w:rStyle w:val="Hyperlink"/>
          </w:rPr>
          <w:t xml:space="preserve">PMC6400415</w:t>
        </w:r>
      </w:hyperlink>
    </w:p>
    <w:bookmarkEnd w:id="170"/>
    <w:bookmarkStart w:id="175"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71">
        <w:r>
          <w:rPr>
            <w:rStyle w:val="Hyperlink"/>
          </w:rPr>
          <w:t xml:space="preserve">https://doi.org/ghn66s</w:t>
        </w:r>
      </w:hyperlink>
      <w:r>
        <w:t xml:space="preserve"> </w:t>
      </w:r>
      <w:r>
        <w:br/>
      </w:r>
      <w:r>
        <w:t xml:space="preserve">DOI:</w:t>
      </w:r>
      <w:r>
        <w:t xml:space="preserve"> </w:t>
      </w:r>
      <w:hyperlink r:id="rId172">
        <w:r>
          <w:rPr>
            <w:rStyle w:val="Hyperlink"/>
          </w:rPr>
          <w:t xml:space="preserve">10.1007/s10393-018-1352-3</w:t>
        </w:r>
      </w:hyperlink>
      <w:r>
        <w:t xml:space="preserve"> </w:t>
      </w:r>
      <w:r>
        <w:t xml:space="preserve">· PMID:</w:t>
      </w:r>
      <w:r>
        <w:t xml:space="preserve"> </w:t>
      </w:r>
      <w:hyperlink r:id="rId173">
        <w:r>
          <w:rPr>
            <w:rStyle w:val="Hyperlink"/>
          </w:rPr>
          <w:t xml:space="preserve">30088185</w:t>
        </w:r>
      </w:hyperlink>
      <w:r>
        <w:t xml:space="preserve"> </w:t>
      </w:r>
      <w:r>
        <w:t xml:space="preserve">· PMCID:</w:t>
      </w:r>
      <w:r>
        <w:t xml:space="preserve"> </w:t>
      </w:r>
      <w:hyperlink r:id="rId174">
        <w:r>
          <w:rPr>
            <w:rStyle w:val="Hyperlink"/>
          </w:rPr>
          <w:t xml:space="preserve">PMC6245104</w:t>
        </w:r>
      </w:hyperlink>
    </w:p>
    <w:bookmarkEnd w:id="175"/>
    <w:bookmarkStart w:id="180"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76">
        <w:r>
          <w:rPr>
            <w:rStyle w:val="Hyperlink"/>
          </w:rPr>
          <w:t xml:space="preserve">https://doi.org/ghdd6x</w:t>
        </w:r>
      </w:hyperlink>
      <w:r>
        <w:t xml:space="preserve"> </w:t>
      </w:r>
      <w:r>
        <w:br/>
      </w:r>
      <w:r>
        <w:t xml:space="preserve">DOI:</w:t>
      </w:r>
      <w:r>
        <w:t xml:space="preserve"> </w:t>
      </w:r>
      <w:hyperlink r:id="rId177">
        <w:r>
          <w:rPr>
            <w:rStyle w:val="Hyperlink"/>
          </w:rPr>
          <w:t xml:space="preserve">10.1016/j.bpj.2016.06.035</w:t>
        </w:r>
      </w:hyperlink>
      <w:r>
        <w:t xml:space="preserve"> </w:t>
      </w:r>
      <w:r>
        <w:t xml:space="preserve">· PMID:</w:t>
      </w:r>
      <w:r>
        <w:t xml:space="preserve"> </w:t>
      </w:r>
      <w:hyperlink r:id="rId178">
        <w:r>
          <w:rPr>
            <w:rStyle w:val="Hyperlink"/>
          </w:rPr>
          <w:t xml:space="preserve">27508451</w:t>
        </w:r>
      </w:hyperlink>
      <w:r>
        <w:t xml:space="preserve"> </w:t>
      </w:r>
      <w:r>
        <w:t xml:space="preserve">· PMCID:</w:t>
      </w:r>
      <w:r>
        <w:t xml:space="preserve"> </w:t>
      </w:r>
      <w:hyperlink r:id="rId179">
        <w:r>
          <w:rPr>
            <w:rStyle w:val="Hyperlink"/>
          </w:rPr>
          <w:t xml:space="preserve">PMC4982934</w:t>
        </w:r>
      </w:hyperlink>
    </w:p>
    <w:bookmarkEnd w:id="180"/>
    <w:bookmarkStart w:id="183"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81">
        <w:r>
          <w:rPr>
            <w:rStyle w:val="Hyperlink"/>
          </w:rPr>
          <w:t xml:space="preserve">https://doi.org/gh5mhm</w:t>
        </w:r>
      </w:hyperlink>
      <w:r>
        <w:t xml:space="preserve"> </w:t>
      </w:r>
      <w:r>
        <w:br/>
      </w:r>
      <w:r>
        <w:t xml:space="preserve">DOI:</w:t>
      </w:r>
      <w:r>
        <w:t xml:space="preserve"> </w:t>
      </w:r>
      <w:hyperlink r:id="rId182">
        <w:r>
          <w:rPr>
            <w:rStyle w:val="Hyperlink"/>
          </w:rPr>
          <w:t xml:space="preserve">10.1101/2021.02.20.432090</w:t>
        </w:r>
      </w:hyperlink>
    </w:p>
    <w:bookmarkEnd w:id="183"/>
    <w:bookmarkStart w:id="186"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84">
        <w:r>
          <w:rPr>
            <w:rStyle w:val="Hyperlink"/>
          </w:rPr>
          <w:t xml:space="preserve">https://doi.org/gc3hf7</w:t>
        </w:r>
      </w:hyperlink>
      <w:r>
        <w:t xml:space="preserve"> </w:t>
      </w:r>
      <w:r>
        <w:br/>
      </w:r>
      <w:r>
        <w:t xml:space="preserve">DOI:</w:t>
      </w:r>
      <w:r>
        <w:t xml:space="preserve"> </w:t>
      </w:r>
      <w:hyperlink r:id="rId185">
        <w:r>
          <w:rPr>
            <w:rStyle w:val="Hyperlink"/>
          </w:rPr>
          <w:t xml:space="preserve">10.1111/1475-679x.12123</w:t>
        </w:r>
      </w:hyperlink>
    </w:p>
    <w:bookmarkEnd w:id="186"/>
    <w:bookmarkStart w:id="189" w:name="ref-nmSCIhkg"/>
    <w:p>
      <w:pPr>
        <w:pStyle w:val="Bibliography"/>
      </w:pPr>
      <w:r>
        <w:t xml:space="preserve">27.</w:t>
      </w:r>
      <w:r>
        <w:t xml:space="preserve"> </w:t>
      </w:r>
      <w:r>
        <w:rPr>
          <w:b/>
        </w:rPr>
        <w:t xml:space="preserve">SciReader: A Cloud-based Recommender System for Biomedical Literature</w:t>
      </w:r>
      <w:r>
        <w:t xml:space="preserve"> </w:t>
      </w:r>
      <w:r>
        <w:br/>
      </w:r>
      <w:r>
        <w:t xml:space="preserve">Priya Desai, Natalie Telis, Ben Lehmann, Keith Bettinger, Jonathan K. Pritchard, Somalee Datta</w:t>
      </w:r>
      <w:r>
        <w:br/>
      </w:r>
      <w:r>
        <w:rPr>
          <w:i/>
        </w:rPr>
        <w:t xml:space="preserve">Cold Spring Harbor Laboratory</w:t>
      </w:r>
      <w:r>
        <w:t xml:space="preserve"> </w:t>
      </w:r>
      <w:r>
        <w:t xml:space="preserve">(2018-05-30)</w:t>
      </w:r>
      <w:r>
        <w:t xml:space="preserve"> </w:t>
      </w:r>
      <w:hyperlink r:id="rId187">
        <w:r>
          <w:rPr>
            <w:rStyle w:val="Hyperlink"/>
          </w:rPr>
          <w:t xml:space="preserve">https://doi.org/gkw2zw</w:t>
        </w:r>
      </w:hyperlink>
      <w:r>
        <w:t xml:space="preserve"> </w:t>
      </w:r>
      <w:r>
        <w:br/>
      </w:r>
      <w:r>
        <w:t xml:space="preserve">DOI:</w:t>
      </w:r>
      <w:r>
        <w:t xml:space="preserve"> </w:t>
      </w:r>
      <w:hyperlink r:id="rId188">
        <w:r>
          <w:rPr>
            <w:rStyle w:val="Hyperlink"/>
          </w:rPr>
          <w:t xml:space="preserve">10.1101/333922</w:t>
        </w:r>
      </w:hyperlink>
    </w:p>
    <w:bookmarkEnd w:id="189"/>
    <w:bookmarkStart w:id="194" w:name="ref-1H7sXN2v7"/>
    <w:p>
      <w:pPr>
        <w:pStyle w:val="Bibliography"/>
      </w:pPr>
      <w:r>
        <w:t xml:space="preserve">28.</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0">
        <w:r>
          <w:rPr>
            <w:rStyle w:val="Hyperlink"/>
          </w:rPr>
          <w:t xml:space="preserve">https://doi.org/b973tn</w:t>
        </w:r>
      </w:hyperlink>
      <w:r>
        <w:t xml:space="preserve"> </w:t>
      </w:r>
      <w:r>
        <w:br/>
      </w:r>
      <w:r>
        <w:t xml:space="preserve">DOI:</w:t>
      </w:r>
      <w:r>
        <w:t xml:space="preserve"> </w:t>
      </w:r>
      <w:hyperlink r:id="rId191">
        <w:r>
          <w:rPr>
            <w:rStyle w:val="Hyperlink"/>
          </w:rPr>
          <w:t xml:space="preserve">10.1186/1471-2105-10-183</w:t>
        </w:r>
      </w:hyperlink>
      <w:r>
        <w:t xml:space="preserve"> </w:t>
      </w:r>
      <w:r>
        <w:t xml:space="preserve">· PMID:</w:t>
      </w:r>
      <w:r>
        <w:t xml:space="preserve"> </w:t>
      </w:r>
      <w:hyperlink r:id="rId192">
        <w:r>
          <w:rPr>
            <w:rStyle w:val="Hyperlink"/>
          </w:rPr>
          <w:t xml:space="preserve">19527520</w:t>
        </w:r>
      </w:hyperlink>
      <w:r>
        <w:t xml:space="preserve"> </w:t>
      </w:r>
      <w:r>
        <w:t xml:space="preserve">· PMCID:</w:t>
      </w:r>
      <w:r>
        <w:t xml:space="preserve"> </w:t>
      </w:r>
      <w:hyperlink r:id="rId193">
        <w:r>
          <w:rPr>
            <w:rStyle w:val="Hyperlink"/>
          </w:rPr>
          <w:t xml:space="preserve">PMC2714574</w:t>
        </w:r>
      </w:hyperlink>
    </w:p>
    <w:bookmarkEnd w:id="194"/>
    <w:bookmarkStart w:id="198" w:name="ref-1Ec63crER"/>
    <w:p>
      <w:pPr>
        <w:pStyle w:val="Bibliography"/>
      </w:pPr>
      <w:r>
        <w:t xml:space="preserve">29.</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195">
        <w:r>
          <w:rPr>
            <w:rStyle w:val="Hyperlink"/>
          </w:rPr>
          <w:t xml:space="preserve">https://www.ncbi.nlm.nih.gov/pmc/articles/PMC442180/</w:t>
        </w:r>
      </w:hyperlink>
      <w:r>
        <w:t xml:space="preserve"> </w:t>
      </w:r>
      <w:r>
        <w:br/>
      </w:r>
      <w:r>
        <w:t xml:space="preserve">PMID:</w:t>
      </w:r>
      <w:r>
        <w:t xml:space="preserve"> </w:t>
      </w:r>
      <w:hyperlink r:id="rId196">
        <w:r>
          <w:rPr>
            <w:rStyle w:val="Hyperlink"/>
          </w:rPr>
          <w:t xml:space="preserve">15243644</w:t>
        </w:r>
      </w:hyperlink>
      <w:r>
        <w:t xml:space="preserve"> </w:t>
      </w:r>
      <w:r>
        <w:t xml:space="preserve">· PMCID:</w:t>
      </w:r>
      <w:r>
        <w:t xml:space="preserve"> </w:t>
      </w:r>
      <w:hyperlink r:id="rId197">
        <w:r>
          <w:rPr>
            <w:rStyle w:val="Hyperlink"/>
          </w:rPr>
          <w:t xml:space="preserve">PMC442180</w:t>
        </w:r>
      </w:hyperlink>
    </w:p>
    <w:bookmarkEnd w:id="198"/>
    <w:bookmarkStart w:id="202" w:name="ref-qGYQ9hj7"/>
    <w:p>
      <w:pPr>
        <w:pStyle w:val="Bibliography"/>
      </w:pPr>
      <w:r>
        <w:t xml:space="preserve">30.</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199">
        <w:r>
          <w:rPr>
            <w:rStyle w:val="Hyperlink"/>
          </w:rPr>
          <w:t xml:space="preserve">https://doi.org/f5vzsj</w:t>
        </w:r>
      </w:hyperlink>
      <w:r>
        <w:t xml:space="preserve"> </w:t>
      </w:r>
      <w:r>
        <w:br/>
      </w:r>
      <w:r>
        <w:t xml:space="preserve">DOI:</w:t>
      </w:r>
      <w:r>
        <w:t xml:space="preserve"> </w:t>
      </w:r>
      <w:hyperlink r:id="rId200">
        <w:r>
          <w:rPr>
            <w:rStyle w:val="Hyperlink"/>
          </w:rPr>
          <w:t xml:space="preserve">10.1093/bib/bbs084</w:t>
        </w:r>
      </w:hyperlink>
      <w:r>
        <w:t xml:space="preserve"> </w:t>
      </w:r>
      <w:r>
        <w:t xml:space="preserve">· PMID:</w:t>
      </w:r>
      <w:r>
        <w:t xml:space="preserve"> </w:t>
      </w:r>
      <w:hyperlink r:id="rId201">
        <w:r>
          <w:rPr>
            <w:rStyle w:val="Hyperlink"/>
          </w:rPr>
          <w:t xml:space="preserve">23255168</w:t>
        </w:r>
      </w:hyperlink>
    </w:p>
    <w:bookmarkEnd w:id="202"/>
    <w:bookmarkStart w:id="207" w:name="ref-18ZyyTcTe"/>
    <w:p>
      <w:pPr>
        <w:pStyle w:val="Bibliography"/>
      </w:pPr>
      <w:r>
        <w:t xml:space="preserve">31.</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03">
        <w:r>
          <w:rPr>
            <w:rStyle w:val="Hyperlink"/>
          </w:rPr>
          <w:t xml:space="preserve">https://doi.org/ggzfsc</w:t>
        </w:r>
      </w:hyperlink>
      <w:r>
        <w:t xml:space="preserve"> </w:t>
      </w:r>
      <w:r>
        <w:br/>
      </w:r>
      <w:r>
        <w:t xml:space="preserve">DOI:</w:t>
      </w:r>
      <w:r>
        <w:t xml:space="preserve"> </w:t>
      </w:r>
      <w:hyperlink r:id="rId204">
        <w:r>
          <w:rPr>
            <w:rStyle w:val="Hyperlink"/>
          </w:rPr>
          <w:t xml:space="preserve">10.1093/nar/gkz389</w:t>
        </w:r>
      </w:hyperlink>
      <w:r>
        <w:t xml:space="preserve"> </w:t>
      </w:r>
      <w:r>
        <w:t xml:space="preserve">· PMID:</w:t>
      </w:r>
      <w:r>
        <w:t xml:space="preserve"> </w:t>
      </w:r>
      <w:hyperlink r:id="rId205">
        <w:r>
          <w:rPr>
            <w:rStyle w:val="Hyperlink"/>
          </w:rPr>
          <w:t xml:space="preserve">31114887</w:t>
        </w:r>
      </w:hyperlink>
      <w:r>
        <w:t xml:space="preserve"> </w:t>
      </w:r>
      <w:r>
        <w:t xml:space="preserve">· PMCID:</w:t>
      </w:r>
      <w:r>
        <w:t xml:space="preserve"> </w:t>
      </w:r>
      <w:hyperlink r:id="rId206">
        <w:r>
          <w:rPr>
            <w:rStyle w:val="Hyperlink"/>
          </w:rPr>
          <w:t xml:space="preserve">PMC6602571</w:t>
        </w:r>
      </w:hyperlink>
    </w:p>
    <w:bookmarkEnd w:id="207"/>
    <w:bookmarkStart w:id="212" w:name="ref-XXeZHguV"/>
    <w:p>
      <w:pPr>
        <w:pStyle w:val="Bibliography"/>
      </w:pPr>
      <w:r>
        <w:t xml:space="preserve">32.</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08">
        <w:r>
          <w:rPr>
            <w:rStyle w:val="Hyperlink"/>
          </w:rPr>
          <w:t xml:space="preserve">https://doi.org/ghmbw2</w:t>
        </w:r>
      </w:hyperlink>
      <w:r>
        <w:t xml:space="preserve"> </w:t>
      </w:r>
      <w:r>
        <w:br/>
      </w:r>
      <w:r>
        <w:t xml:space="preserve">DOI:</w:t>
      </w:r>
      <w:r>
        <w:t xml:space="preserve"> </w:t>
      </w:r>
      <w:hyperlink r:id="rId209">
        <w:r>
          <w:rPr>
            <w:rStyle w:val="Hyperlink"/>
          </w:rPr>
          <w:t xml:space="preserve">10.1186/s12859-017-1775-9</w:t>
        </w:r>
      </w:hyperlink>
      <w:r>
        <w:t xml:space="preserve"> </w:t>
      </w:r>
      <w:r>
        <w:t xml:space="preserve">· PMID:</w:t>
      </w:r>
      <w:r>
        <w:t xml:space="preserve"> </w:t>
      </w:r>
      <w:hyperlink r:id="rId210">
        <w:r>
          <w:rPr>
            <w:rStyle w:val="Hyperlink"/>
          </w:rPr>
          <w:t xml:space="preserve">28818042</w:t>
        </w:r>
      </w:hyperlink>
      <w:r>
        <w:t xml:space="preserve"> </w:t>
      </w:r>
      <w:r>
        <w:t xml:space="preserve">· PMCID:</w:t>
      </w:r>
      <w:r>
        <w:t xml:space="preserve"> </w:t>
      </w:r>
      <w:hyperlink r:id="rId211">
        <w:r>
          <w:rPr>
            <w:rStyle w:val="Hyperlink"/>
          </w:rPr>
          <w:t xml:space="preserve">PMC5561560</w:t>
        </w:r>
      </w:hyperlink>
    </w:p>
    <w:bookmarkEnd w:id="212"/>
    <w:bookmarkStart w:id="217" w:name="ref-vU15xGGa"/>
    <w:p>
      <w:pPr>
        <w:pStyle w:val="Bibliography"/>
      </w:pPr>
      <w:r>
        <w:t xml:space="preserve">33.</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13">
        <w:r>
          <w:rPr>
            <w:rStyle w:val="Hyperlink"/>
          </w:rPr>
          <w:t xml:space="preserve">https://doi.org/b9f6rn</w:t>
        </w:r>
      </w:hyperlink>
      <w:r>
        <w:t xml:space="preserve"> </w:t>
      </w:r>
      <w:r>
        <w:br/>
      </w:r>
      <w:r>
        <w:t xml:space="preserve">DOI:</w:t>
      </w:r>
      <w:r>
        <w:t xml:space="preserve"> </w:t>
      </w:r>
      <w:hyperlink r:id="rId214">
        <w:r>
          <w:rPr>
            <w:rStyle w:val="Hyperlink"/>
          </w:rPr>
          <w:t xml:space="preserve">10.1186/1471-2105-11-492</w:t>
        </w:r>
      </w:hyperlink>
      <w:r>
        <w:t xml:space="preserve"> </w:t>
      </w:r>
      <w:r>
        <w:t xml:space="preserve">· PMID:</w:t>
      </w:r>
      <w:r>
        <w:t xml:space="preserve"> </w:t>
      </w:r>
      <w:hyperlink r:id="rId215">
        <w:r>
          <w:rPr>
            <w:rStyle w:val="Hyperlink"/>
          </w:rPr>
          <w:t xml:space="preserve">20920264</w:t>
        </w:r>
      </w:hyperlink>
      <w:r>
        <w:t xml:space="preserve"> </w:t>
      </w:r>
      <w:r>
        <w:t xml:space="preserve">· PMCID:</w:t>
      </w:r>
      <w:r>
        <w:t xml:space="preserve"> </w:t>
      </w:r>
      <w:hyperlink r:id="rId216">
        <w:r>
          <w:rPr>
            <w:rStyle w:val="Hyperlink"/>
          </w:rPr>
          <w:t xml:space="preserve">PMC3098079</w:t>
        </w:r>
      </w:hyperlink>
    </w:p>
    <w:bookmarkEnd w:id="217"/>
    <w:bookmarkStart w:id="222" w:name="ref-1CW99irQj"/>
    <w:p>
      <w:pPr>
        <w:pStyle w:val="Bibliography"/>
      </w:pPr>
      <w:r>
        <w:t xml:space="preserve">34.</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18">
        <w:r>
          <w:rPr>
            <w:rStyle w:val="Hyperlink"/>
          </w:rPr>
          <w:t xml:space="preserve">https://doi.org/gb8t7v</w:t>
        </w:r>
      </w:hyperlink>
      <w:r>
        <w:t xml:space="preserve"> </w:t>
      </w:r>
      <w:r>
        <w:br/>
      </w:r>
      <w:r>
        <w:t xml:space="preserve">DOI:</w:t>
      </w:r>
      <w:r>
        <w:t xml:space="preserve"> </w:t>
      </w:r>
      <w:hyperlink r:id="rId219">
        <w:r>
          <w:rPr>
            <w:rStyle w:val="Hyperlink"/>
          </w:rPr>
          <w:t xml:space="preserve">10.1186/1471-2105-13-207</w:t>
        </w:r>
      </w:hyperlink>
      <w:r>
        <w:t xml:space="preserve"> </w:t>
      </w:r>
      <w:r>
        <w:t xml:space="preserve">· PMID:</w:t>
      </w:r>
      <w:r>
        <w:t xml:space="preserve"> </w:t>
      </w:r>
      <w:hyperlink r:id="rId220">
        <w:r>
          <w:rPr>
            <w:rStyle w:val="Hyperlink"/>
          </w:rPr>
          <w:t xml:space="preserve">22901054</w:t>
        </w:r>
      </w:hyperlink>
      <w:r>
        <w:t xml:space="preserve"> </w:t>
      </w:r>
      <w:r>
        <w:t xml:space="preserve">· PMCID:</w:t>
      </w:r>
      <w:r>
        <w:t xml:space="preserve"> </w:t>
      </w:r>
      <w:hyperlink r:id="rId221">
        <w:r>
          <w:rPr>
            <w:rStyle w:val="Hyperlink"/>
          </w:rPr>
          <w:t xml:space="preserve">PMC3483229</w:t>
        </w:r>
      </w:hyperlink>
    </w:p>
    <w:bookmarkEnd w:id="222"/>
    <w:bookmarkStart w:id="227" w:name="ref-YhMeTgyl"/>
    <w:p>
      <w:pPr>
        <w:pStyle w:val="Bibliography"/>
      </w:pPr>
      <w:r>
        <w:t xml:space="preserve">35.</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23">
        <w:r>
          <w:rPr>
            <w:rStyle w:val="Hyperlink"/>
          </w:rPr>
          <w:t xml:space="preserve">https://doi.org/ggsrkw</w:t>
        </w:r>
      </w:hyperlink>
      <w:r>
        <w:t xml:space="preserve"> </w:t>
      </w:r>
      <w:r>
        <w:br/>
      </w:r>
      <w:r>
        <w:t xml:space="preserve">DOI:</w:t>
      </w:r>
      <w:r>
        <w:t xml:space="preserve"> </w:t>
      </w:r>
      <w:hyperlink r:id="rId224">
        <w:r>
          <w:rPr>
            <w:rStyle w:val="Hyperlink"/>
          </w:rPr>
          <w:t xml:space="preserve">10.1186/s12859-019-2604-0</w:t>
        </w:r>
      </w:hyperlink>
      <w:r>
        <w:t xml:space="preserve"> </w:t>
      </w:r>
      <w:r>
        <w:t xml:space="preserve">· PMID:</w:t>
      </w:r>
      <w:r>
        <w:t xml:space="preserve"> </w:t>
      </w:r>
      <w:hyperlink r:id="rId225">
        <w:r>
          <w:rPr>
            <w:rStyle w:val="Hyperlink"/>
          </w:rPr>
          <w:t xml:space="preserve">30755172</w:t>
        </w:r>
      </w:hyperlink>
      <w:r>
        <w:t xml:space="preserve"> </w:t>
      </w:r>
      <w:r>
        <w:t xml:space="preserve">· PMCID:</w:t>
      </w:r>
      <w:r>
        <w:t xml:space="preserve"> </w:t>
      </w:r>
      <w:hyperlink r:id="rId226">
        <w:r>
          <w:rPr>
            <w:rStyle w:val="Hyperlink"/>
          </w:rPr>
          <w:t xml:space="preserve">PMC6373122</w:t>
        </w:r>
      </w:hyperlink>
    </w:p>
    <w:bookmarkEnd w:id="227"/>
    <w:bookmarkStart w:id="229" w:name="ref-1GhHIDxuW"/>
    <w:p>
      <w:pPr>
        <w:pStyle w:val="Bibliography"/>
      </w:pPr>
      <w:r>
        <w:t xml:space="preserve">36.</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8">
        <w:r>
          <w:rPr>
            <w:rStyle w:val="Hyperlink"/>
          </w:rPr>
          <w:t xml:space="preserve">https://arxiv.org/abs/1301.3781</w:t>
        </w:r>
      </w:hyperlink>
    </w:p>
    <w:bookmarkEnd w:id="229"/>
    <w:bookmarkStart w:id="231" w:name="ref-SdcIDSwR"/>
    <w:p>
      <w:pPr>
        <w:pStyle w:val="Bibliography"/>
      </w:pPr>
      <w:r>
        <w:t xml:space="preserve">37.</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0">
        <w:r>
          <w:rPr>
            <w:rStyle w:val="Hyperlink"/>
          </w:rPr>
          <w:t xml:space="preserve">https://arxiv.org/abs/1405.4053</w:t>
        </w:r>
      </w:hyperlink>
    </w:p>
    <w:bookmarkEnd w:id="231"/>
    <w:bookmarkStart w:id="232" w:name="ref-9gVmEi52"/>
    <w:p>
      <w:pPr>
        <w:pStyle w:val="Bibliography"/>
      </w:pPr>
      <w:r>
        <w:t xml:space="preserve">38.</w:t>
      </w:r>
      <w:r>
        <w:t xml:space="preserve"> </w:t>
      </w:r>
      <w:r>
        <w:rPr>
          <w:b/>
        </w:rPr>
        <w:t xml:space="preserve">Machine access and text/data mining resources | bioRxiv</w:t>
      </w:r>
      <w:r>
        <w:t xml:space="preserve"> </w:t>
      </w:r>
      <w:hyperlink r:id="rId81">
        <w:r>
          <w:rPr>
            <w:rStyle w:val="Hyperlink"/>
          </w:rPr>
          <w:t xml:space="preserve">https://www.biorxiv.org/tdm</w:t>
        </w:r>
      </w:hyperlink>
    </w:p>
    <w:bookmarkEnd w:id="232"/>
    <w:bookmarkStart w:id="237" w:name="ref-u294RvPz"/>
    <w:p>
      <w:pPr>
        <w:pStyle w:val="Bibliography"/>
      </w:pPr>
      <w:r>
        <w:t xml:space="preserve">39.</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33">
        <w:r>
          <w:rPr>
            <w:rStyle w:val="Hyperlink"/>
          </w:rPr>
          <w:t xml:space="preserve">https://doi.org/bbn9k8</w:t>
        </w:r>
      </w:hyperlink>
      <w:r>
        <w:t xml:space="preserve"> </w:t>
      </w:r>
      <w:r>
        <w:br/>
      </w:r>
      <w:r>
        <w:t xml:space="preserve">DOI:</w:t>
      </w:r>
      <w:r>
        <w:t xml:space="preserve"> </w:t>
      </w:r>
      <w:hyperlink r:id="rId234">
        <w:r>
          <w:rPr>
            <w:rStyle w:val="Hyperlink"/>
          </w:rPr>
          <w:t xml:space="preserve">10.1073/pnas.98.2.381</w:t>
        </w:r>
      </w:hyperlink>
      <w:r>
        <w:t xml:space="preserve"> </w:t>
      </w:r>
      <w:r>
        <w:t xml:space="preserve">· PMID:</w:t>
      </w:r>
      <w:r>
        <w:t xml:space="preserve"> </w:t>
      </w:r>
      <w:hyperlink r:id="rId235">
        <w:r>
          <w:rPr>
            <w:rStyle w:val="Hyperlink"/>
          </w:rPr>
          <w:t xml:space="preserve">11209037</w:t>
        </w:r>
      </w:hyperlink>
      <w:r>
        <w:t xml:space="preserve"> </w:t>
      </w:r>
      <w:r>
        <w:t xml:space="preserve">· PMCID:</w:t>
      </w:r>
      <w:r>
        <w:t xml:space="preserve"> </w:t>
      </w:r>
      <w:hyperlink r:id="rId236">
        <w:r>
          <w:rPr>
            <w:rStyle w:val="Hyperlink"/>
          </w:rPr>
          <w:t xml:space="preserve">PMC33354</w:t>
        </w:r>
      </w:hyperlink>
    </w:p>
    <w:bookmarkEnd w:id="237"/>
    <w:bookmarkStart w:id="239" w:name="ref-lBh7pyRc"/>
    <w:p>
      <w:pPr>
        <w:pStyle w:val="Bibliography"/>
      </w:pPr>
      <w:r>
        <w:t xml:space="preserve">40.</w:t>
      </w:r>
      <w:r>
        <w:t xml:space="preserve"> </w:t>
      </w:r>
      <w:r>
        <w:rPr>
          <w:b/>
        </w:rPr>
        <w:t xml:space="preserve">How Papers Get Into PMC</w:t>
      </w:r>
      <w:r>
        <w:t xml:space="preserve"> </w:t>
      </w:r>
      <w:hyperlink r:id="rId238">
        <w:r>
          <w:rPr>
            <w:rStyle w:val="Hyperlink"/>
          </w:rPr>
          <w:t xml:space="preserve">https://www.ncbi.nlm.nih.gov/pmc/about/submission-methods/</w:t>
        </w:r>
      </w:hyperlink>
    </w:p>
    <w:bookmarkEnd w:id="239"/>
    <w:bookmarkStart w:id="244" w:name="ref-iyblQx2M"/>
    <w:p>
      <w:pPr>
        <w:pStyle w:val="Bibliography"/>
      </w:pPr>
      <w:r>
        <w:t xml:space="preserve">41.</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0">
        <w:r>
          <w:rPr>
            <w:rStyle w:val="Hyperlink"/>
          </w:rPr>
          <w:t xml:space="preserve">https://doi.org/ggzfr9</w:t>
        </w:r>
      </w:hyperlink>
      <w:r>
        <w:t xml:space="preserve"> </w:t>
      </w:r>
      <w:r>
        <w:br/>
      </w:r>
      <w:r>
        <w:t xml:space="preserve">DOI:</w:t>
      </w:r>
      <w:r>
        <w:t xml:space="preserve"> </w:t>
      </w:r>
      <w:hyperlink r:id="rId241">
        <w:r>
          <w:rPr>
            <w:rStyle w:val="Hyperlink"/>
          </w:rPr>
          <w:t xml:space="preserve">10.1007/s12471-017-1064-2</w:t>
        </w:r>
      </w:hyperlink>
      <w:r>
        <w:t xml:space="preserve"> </w:t>
      </w:r>
      <w:r>
        <w:t xml:space="preserve">· PMID:</w:t>
      </w:r>
      <w:r>
        <w:t xml:space="preserve"> </w:t>
      </w:r>
      <w:hyperlink r:id="rId242">
        <w:r>
          <w:rPr>
            <w:rStyle w:val="Hyperlink"/>
          </w:rPr>
          <w:t xml:space="preserve">29196877</w:t>
        </w:r>
      </w:hyperlink>
      <w:r>
        <w:t xml:space="preserve"> </w:t>
      </w:r>
      <w:r>
        <w:t xml:space="preserve">· PMCID:</w:t>
      </w:r>
      <w:r>
        <w:t xml:space="preserve"> </w:t>
      </w:r>
      <w:hyperlink r:id="rId243">
        <w:r>
          <w:rPr>
            <w:rStyle w:val="Hyperlink"/>
          </w:rPr>
          <w:t xml:space="preserve">PMC5758455</w:t>
        </w:r>
      </w:hyperlink>
    </w:p>
    <w:bookmarkEnd w:id="244"/>
    <w:bookmarkStart w:id="246" w:name="ref-vGaAJBqg"/>
    <w:p>
      <w:pPr>
        <w:pStyle w:val="Bibliography"/>
      </w:pPr>
      <w:r>
        <w:t xml:space="preserve">42.</w:t>
      </w:r>
      <w:r>
        <w:t xml:space="preserve"> </w:t>
      </w:r>
      <w:r>
        <w:rPr>
          <w:b/>
        </w:rPr>
        <w:t xml:space="preserve">8.2.2 NIH Public Access Policy</w:t>
      </w:r>
      <w:r>
        <w:t xml:space="preserve"> </w:t>
      </w:r>
      <w:hyperlink r:id="rId245">
        <w:r>
          <w:rPr>
            <w:rStyle w:val="Hyperlink"/>
          </w:rPr>
          <w:t xml:space="preserve">https://grants.nih.gov/grants/policy/nihgps/html5/section_8/8.2.2_nih_public_access_policy.htm</w:t>
        </w:r>
      </w:hyperlink>
    </w:p>
    <w:bookmarkEnd w:id="246"/>
    <w:bookmarkStart w:id="248" w:name="ref-rzmpIYmn"/>
    <w:p>
      <w:pPr>
        <w:pStyle w:val="Bibliography"/>
      </w:pPr>
      <w:r>
        <w:t xml:space="preserve">43.</w:t>
      </w:r>
      <w:r>
        <w:t xml:space="preserve"> </w:t>
      </w:r>
      <w:r>
        <w:rPr>
          <w:b/>
        </w:rPr>
        <w:t xml:space="preserve">PMC Overview</w:t>
      </w:r>
      <w:r>
        <w:t xml:space="preserve"> </w:t>
      </w:r>
      <w:hyperlink r:id="rId247">
        <w:r>
          <w:rPr>
            <w:rStyle w:val="Hyperlink"/>
          </w:rPr>
          <w:t xml:space="preserve">https://www.ncbi.nlm.nih.gov/pmc/about/intro/</w:t>
        </w:r>
      </w:hyperlink>
    </w:p>
    <w:bookmarkEnd w:id="248"/>
    <w:bookmarkStart w:id="253" w:name="ref-rURwqquJ"/>
    <w:p>
      <w:pPr>
        <w:pStyle w:val="Bibliography"/>
      </w:pPr>
      <w:r>
        <w:t xml:space="preserve">44.</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49">
        <w:r>
          <w:rPr>
            <w:rStyle w:val="Hyperlink"/>
          </w:rPr>
          <w:t xml:space="preserve">https://doi.org/ggzfsb</w:t>
        </w:r>
      </w:hyperlink>
      <w:r>
        <w:t xml:space="preserve"> </w:t>
      </w:r>
      <w:r>
        <w:br/>
      </w:r>
      <w:r>
        <w:t xml:space="preserve">DOI:</w:t>
      </w:r>
      <w:r>
        <w:t xml:space="preserve"> </w:t>
      </w:r>
      <w:hyperlink r:id="rId250">
        <w:r>
          <w:rPr>
            <w:rStyle w:val="Hyperlink"/>
          </w:rPr>
          <w:t xml:space="preserve">10.1093/bioinformatics/btz070</w:t>
        </w:r>
      </w:hyperlink>
      <w:r>
        <w:t xml:space="preserve"> </w:t>
      </w:r>
      <w:r>
        <w:t xml:space="preserve">· PMID:</w:t>
      </w:r>
      <w:r>
        <w:t xml:space="preserve"> </w:t>
      </w:r>
      <w:hyperlink r:id="rId251">
        <w:r>
          <w:rPr>
            <w:rStyle w:val="Hyperlink"/>
          </w:rPr>
          <w:t xml:space="preserve">30715220</w:t>
        </w:r>
      </w:hyperlink>
      <w:r>
        <w:t xml:space="preserve"> </w:t>
      </w:r>
      <w:r>
        <w:t xml:space="preserve">· PMCID:</w:t>
      </w:r>
      <w:r>
        <w:t xml:space="preserve"> </w:t>
      </w:r>
      <w:hyperlink r:id="rId252">
        <w:r>
          <w:rPr>
            <w:rStyle w:val="Hyperlink"/>
          </w:rPr>
          <w:t xml:space="preserve">PMC6748740</w:t>
        </w:r>
      </w:hyperlink>
    </w:p>
    <w:bookmarkEnd w:id="253"/>
    <w:bookmarkStart w:id="255" w:name="ref-12qFW0Wyn"/>
    <w:p>
      <w:pPr>
        <w:pStyle w:val="Bibliography"/>
      </w:pPr>
      <w:r>
        <w:t xml:space="preserve">45.</w:t>
      </w:r>
      <w:r>
        <w:t xml:space="preserve"> </w:t>
      </w:r>
      <w:r>
        <w:rPr>
          <w:b/>
        </w:rPr>
        <w:t xml:space="preserve">Author Manuscripts in PMC</w:t>
      </w:r>
      <w:r>
        <w:t xml:space="preserve"> </w:t>
      </w:r>
      <w:hyperlink r:id="rId254">
        <w:r>
          <w:rPr>
            <w:rStyle w:val="Hyperlink"/>
          </w:rPr>
          <w:t xml:space="preserve">https://www.ncbi.nlm.nih.gov/pmc/about/authorms/</w:t>
        </w:r>
      </w:hyperlink>
    </w:p>
    <w:bookmarkEnd w:id="255"/>
    <w:bookmarkStart w:id="256" w:name="ref-18JcY2okY"/>
    <w:p>
      <w:pPr>
        <w:pStyle w:val="Bibliography"/>
      </w:pPr>
      <w:r>
        <w:t xml:space="preserve">46.</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56"/>
    <w:bookmarkStart w:id="259" w:name="ref-XnHb341s"/>
    <w:p>
      <w:pPr>
        <w:pStyle w:val="Bibliography"/>
      </w:pPr>
      <w:r>
        <w:t xml:space="preserve">47.</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57">
        <w:r>
          <w:rPr>
            <w:rStyle w:val="Hyperlink"/>
          </w:rPr>
          <w:t xml:space="preserve">https://doi.org/gg4hp9</w:t>
        </w:r>
      </w:hyperlink>
      <w:r>
        <w:t xml:space="preserve"> </w:t>
      </w:r>
      <w:r>
        <w:br/>
      </w:r>
      <w:r>
        <w:t xml:space="preserve">DOI:</w:t>
      </w:r>
      <w:r>
        <w:t xml:space="preserve"> </w:t>
      </w:r>
      <w:hyperlink r:id="rId258">
        <w:r>
          <w:rPr>
            <w:rStyle w:val="Hyperlink"/>
          </w:rPr>
          <w:t xml:space="preserve">10.1629/uksg.233</w:t>
        </w:r>
      </w:hyperlink>
    </w:p>
    <w:bookmarkEnd w:id="259"/>
    <w:bookmarkStart w:id="260" w:name="ref-q2fFAZTG"/>
    <w:p>
      <w:pPr>
        <w:pStyle w:val="Bibliography"/>
      </w:pPr>
      <w:r>
        <w:t xml:space="preserve">48.</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0"/>
    <w:bookmarkStart w:id="262" w:name="ref-Lgm5q6mO"/>
    <w:p>
      <w:pPr>
        <w:pStyle w:val="Bibliography"/>
      </w:pPr>
      <w:r>
        <w:t xml:space="preserve">49.</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61">
        <w:r>
          <w:rPr>
            <w:rStyle w:val="Hyperlink"/>
          </w:rPr>
          <w:t xml:space="preserve">http://www.ncbi.nlm.nih.gov/books/NBK431098/</w:t>
        </w:r>
      </w:hyperlink>
    </w:p>
    <w:bookmarkEnd w:id="262"/>
    <w:bookmarkStart w:id="263" w:name="ref-9hB9xc4H"/>
    <w:p>
      <w:pPr>
        <w:pStyle w:val="Bibliography"/>
      </w:pPr>
      <w:r>
        <w:t xml:space="preserve">50.</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63"/>
    <w:bookmarkStart w:id="265" w:name="ref-Km2ytzVD"/>
    <w:p>
      <w:pPr>
        <w:pStyle w:val="Bibliography"/>
      </w:pPr>
      <w:r>
        <w:t xml:space="preserve">51.</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64">
        <w:r>
          <w:rPr>
            <w:rStyle w:val="Hyperlink"/>
          </w:rPr>
          <w:t xml:space="preserve">https://arxiv.org/abs/1812.04224</w:t>
        </w:r>
      </w:hyperlink>
    </w:p>
    <w:bookmarkEnd w:id="265"/>
    <w:bookmarkStart w:id="268" w:name="ref-qkjVrvqt"/>
    <w:p>
      <w:pPr>
        <w:pStyle w:val="Bibliography"/>
      </w:pPr>
      <w:r>
        <w:t xml:space="preserve">52.</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66">
        <w:r>
          <w:rPr>
            <w:rStyle w:val="Hyperlink"/>
          </w:rPr>
          <w:t xml:space="preserve">https://doi.org/b3hjwt</w:t>
        </w:r>
      </w:hyperlink>
      <w:r>
        <w:t xml:space="preserve"> </w:t>
      </w:r>
      <w:r>
        <w:br/>
      </w:r>
      <w:r>
        <w:t xml:space="preserve">DOI:</w:t>
      </w:r>
      <w:r>
        <w:t xml:space="preserve"> </w:t>
      </w:r>
      <w:hyperlink r:id="rId267">
        <w:r>
          <w:rPr>
            <w:rStyle w:val="Hyperlink"/>
          </w:rPr>
          <w:t xml:space="preserve">10.1111/1467-9868.00196</w:t>
        </w:r>
      </w:hyperlink>
    </w:p>
    <w:bookmarkEnd w:id="268"/>
    <w:bookmarkStart w:id="269" w:name="ref-1UyyO5Eg"/>
    <w:p>
      <w:pPr>
        <w:pStyle w:val="Bibliography"/>
      </w:pPr>
      <w:r>
        <w:t xml:space="preserve">53.</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69"/>
    <w:bookmarkStart w:id="271" w:name="ref-7tMTyalf"/>
    <w:p>
      <w:pPr>
        <w:pStyle w:val="Bibliography"/>
      </w:pPr>
      <w:r>
        <w:t xml:space="preserve">54.</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0">
        <w:r>
          <w:rPr>
            <w:rStyle w:val="Hyperlink"/>
          </w:rPr>
          <w:t xml:space="preserve">https://arxiv.org/abs/0909.4061</w:t>
        </w:r>
      </w:hyperlink>
    </w:p>
    <w:bookmarkEnd w:id="271"/>
    <w:bookmarkStart w:id="274" w:name="ref-1Bpwk7s3x"/>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72">
        <w:r>
          <w:rPr>
            <w:rStyle w:val="Hyperlink"/>
          </w:rPr>
          <w:t xml:space="preserve">https://doi.org/gg4hp7</w:t>
        </w:r>
      </w:hyperlink>
      <w:r>
        <w:t xml:space="preserve"> </w:t>
      </w:r>
      <w:r>
        <w:br/>
      </w:r>
      <w:r>
        <w:t xml:space="preserve">DOI:</w:t>
      </w:r>
      <w:r>
        <w:t xml:space="preserve"> </w:t>
      </w:r>
      <w:hyperlink r:id="rId273">
        <w:r>
          <w:rPr>
            <w:rStyle w:val="Hyperlink"/>
          </w:rPr>
          <w:t xml:space="preserve">10.1101/376665</w:t>
        </w:r>
      </w:hyperlink>
    </w:p>
    <w:bookmarkEnd w:id="274"/>
    <w:bookmarkStart w:id="279" w:name="ref-iBFkqblV"/>
    <w:p>
      <w:pPr>
        <w:pStyle w:val="Bibliography"/>
      </w:pPr>
      <w:r>
        <w:t xml:space="preserve">56.</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(2019-01-01)</w:t>
      </w:r>
      <w:r>
        <w:t xml:space="preserve"> </w:t>
      </w:r>
      <w:hyperlink r:id="rId275">
        <w:r>
          <w:rPr>
            <w:rStyle w:val="Hyperlink"/>
          </w:rPr>
          <w:t xml:space="preserve">https://doi.org/gg4hp8</w:t>
        </w:r>
      </w:hyperlink>
      <w:r>
        <w:t xml:space="preserve"> </w:t>
      </w:r>
      <w:r>
        <w:br/>
      </w:r>
      <w:r>
        <w:t xml:space="preserve">DOI:</w:t>
      </w:r>
      <w:r>
        <w:t xml:space="preserve"> </w:t>
      </w:r>
      <w:hyperlink r:id="rId276">
        <w:r>
          <w:rPr>
            <w:rStyle w:val="Hyperlink"/>
          </w:rPr>
          <w:t xml:space="preserve">10.1242/bio.038232</w:t>
        </w:r>
      </w:hyperlink>
      <w:r>
        <w:t xml:space="preserve"> </w:t>
      </w:r>
      <w:r>
        <w:t xml:space="preserve">· PMID:</w:t>
      </w:r>
      <w:r>
        <w:t xml:space="preserve"> </w:t>
      </w:r>
      <w:hyperlink r:id="rId277">
        <w:r>
          <w:rPr>
            <w:rStyle w:val="Hyperlink"/>
          </w:rPr>
          <w:t xml:space="preserve">31164339</w:t>
        </w:r>
      </w:hyperlink>
      <w:r>
        <w:t xml:space="preserve"> </w:t>
      </w:r>
      <w:r>
        <w:t xml:space="preserve">· PMCID:</w:t>
      </w:r>
      <w:r>
        <w:t xml:space="preserve"> </w:t>
      </w:r>
      <w:hyperlink r:id="rId278">
        <w:r>
          <w:rPr>
            <w:rStyle w:val="Hyperlink"/>
          </w:rPr>
          <w:t xml:space="preserve">PMC6602326</w:t>
        </w:r>
      </w:hyperlink>
    </w:p>
    <w:bookmarkEnd w:id="279"/>
    <w:bookmarkStart w:id="284" w:name="ref-PQlBxj25"/>
    <w:p>
      <w:pPr>
        <w:pStyle w:val="Bibliography"/>
      </w:pPr>
      <w:r>
        <w:t xml:space="preserve">57.</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0">
        <w:r>
          <w:rPr>
            <w:rStyle w:val="Hyperlink"/>
          </w:rPr>
          <w:t xml:space="preserve">https://doi.org/fdft75</w:t>
        </w:r>
      </w:hyperlink>
      <w:r>
        <w:t xml:space="preserve"> </w:t>
      </w:r>
      <w:r>
        <w:br/>
      </w:r>
      <w:r>
        <w:t xml:space="preserve">DOI:</w:t>
      </w:r>
      <w:r>
        <w:t xml:space="preserve"> </w:t>
      </w:r>
      <w:hyperlink r:id="rId281">
        <w:r>
          <w:rPr>
            <w:rStyle w:val="Hyperlink"/>
          </w:rPr>
          <w:t xml:space="preserve">10.4103/0974-7788.76794</w:t>
        </w:r>
      </w:hyperlink>
      <w:r>
        <w:t xml:space="preserve"> </w:t>
      </w:r>
      <w:r>
        <w:t xml:space="preserve">· PMID:</w:t>
      </w:r>
      <w:r>
        <w:t xml:space="preserve"> </w:t>
      </w:r>
      <w:hyperlink r:id="rId282">
        <w:r>
          <w:rPr>
            <w:rStyle w:val="Hyperlink"/>
          </w:rPr>
          <w:t xml:space="preserve">21455458</w:t>
        </w:r>
      </w:hyperlink>
      <w:r>
        <w:t xml:space="preserve"> </w:t>
      </w:r>
      <w:r>
        <w:t xml:space="preserve">· PMCID:</w:t>
      </w:r>
      <w:r>
        <w:t xml:space="preserve"> </w:t>
      </w:r>
      <w:hyperlink r:id="rId283">
        <w:r>
          <w:rPr>
            <w:rStyle w:val="Hyperlink"/>
          </w:rPr>
          <w:t xml:space="preserve">PMC3059453</w:t>
        </w:r>
      </w:hyperlink>
    </w:p>
    <w:bookmarkEnd w:id="284"/>
    <w:bookmarkStart w:id="287" w:name="ref-4TsSA7hy"/>
    <w:p>
      <w:pPr>
        <w:pStyle w:val="Bibliography"/>
      </w:pPr>
      <w:r>
        <w:t xml:space="preserve">58.</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85">
        <w:r>
          <w:rPr>
            <w:rStyle w:val="Hyperlink"/>
          </w:rPr>
          <w:t xml:space="preserve">https://doi.org/ghh2d3</w:t>
        </w:r>
      </w:hyperlink>
      <w:r>
        <w:t xml:space="preserve"> </w:t>
      </w:r>
      <w:r>
        <w:br/>
      </w:r>
      <w:r>
        <w:t xml:space="preserve">DOI:</w:t>
      </w:r>
      <w:r>
        <w:t xml:space="preserve"> </w:t>
      </w:r>
      <w:hyperlink r:id="rId286">
        <w:r>
          <w:rPr>
            <w:rStyle w:val="Hyperlink"/>
          </w:rPr>
          <w:t xml:space="preserve">10.5281/zenodo.4136578</w:t>
        </w:r>
      </w:hyperlink>
    </w:p>
    <w:bookmarkEnd w:id="287"/>
    <w:bookmarkStart w:id="289" w:name="ref-QrqmHvlC"/>
    <w:p>
      <w:pPr>
        <w:pStyle w:val="Bibliography"/>
      </w:pPr>
      <w:r>
        <w:t xml:space="preserve">59.</w:t>
      </w:r>
      <w:r>
        <w:t xml:space="preserve"> </w:t>
      </w:r>
      <w:r>
        <w:rPr>
          <w:b/>
        </w:rPr>
        <w:t xml:space="preserve">Medium – Where good ideas find you.</w:t>
      </w:r>
      <w:r>
        <w:t xml:space="preserve"> </w:t>
      </w:r>
      <w:r>
        <w:br/>
      </w:r>
      <w:r>
        <w:t xml:space="preserve">Medium</w:t>
      </w:r>
      <w:r>
        <w:br/>
      </w:r>
      <w:hyperlink r:id="rId288">
        <w:r>
          <w:rPr>
            <w:rStyle w:val="Hyperlink"/>
          </w:rPr>
          <w:t xml:space="preserve">https://medium.com</w:t>
        </w:r>
      </w:hyperlink>
    </w:p>
    <w:bookmarkEnd w:id="289"/>
    <w:bookmarkStart w:id="291" w:name="ref-vHIKEjNs"/>
    <w:p>
      <w:pPr>
        <w:pStyle w:val="Bibliography"/>
      </w:pPr>
      <w:r>
        <w:t xml:space="preserve">60.</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0">
        <w:r>
          <w:rPr>
            <w:rStyle w:val="Hyperlink"/>
          </w:rPr>
          <w:t xml:space="preserve">https://arxiv.org/abs/1201.0490</w:t>
        </w:r>
      </w:hyperlink>
    </w:p>
    <w:bookmarkEnd w:id="291"/>
    <w:bookmarkStart w:id="295" w:name="ref-mZvqlKk6"/>
    <w:p>
      <w:pPr>
        <w:pStyle w:val="Bibliography"/>
      </w:pPr>
      <w:r>
        <w:t xml:space="preserve">61.</w:t>
      </w:r>
      <w:r>
        <w:t xml:space="preserve"> </w:t>
      </w:r>
      <w:r>
        <w:rPr>
          <w:b/>
        </w:rPr>
        <w:t xml:space="preserve">Journal/Author Name Estimator (JANE)</w:t>
      </w:r>
      <w:r>
        <w:t xml:space="preserve"> </w:t>
      </w:r>
      <w:r>
        <w:br/>
      </w:r>
      <w:r>
        <w:t xml:space="preserve">Carolann Lee Curry</w:t>
      </w:r>
      <w:r>
        <w:br/>
      </w:r>
      <w:r>
        <w:rPr>
          <w:i/>
        </w:rPr>
        <w:t xml:space="preserve">Journal of the Medical Library Association</w:t>
      </w:r>
      <w:r>
        <w:t xml:space="preserve"> </w:t>
      </w:r>
      <w:r>
        <w:t xml:space="preserve">(2019-01-04)</w:t>
      </w:r>
      <w:r>
        <w:t xml:space="preserve"> </w:t>
      </w:r>
      <w:hyperlink r:id="rId292">
        <w:r>
          <w:rPr>
            <w:rStyle w:val="Hyperlink"/>
          </w:rPr>
          <w:t xml:space="preserve">https://doi.org/ghjw7j</w:t>
        </w:r>
      </w:hyperlink>
      <w:r>
        <w:t xml:space="preserve"> </w:t>
      </w:r>
      <w:r>
        <w:br/>
      </w:r>
      <w:r>
        <w:t xml:space="preserve">DOI:</w:t>
      </w:r>
      <w:r>
        <w:t xml:space="preserve"> </w:t>
      </w:r>
      <w:hyperlink r:id="rId293">
        <w:r>
          <w:rPr>
            <w:rStyle w:val="Hyperlink"/>
          </w:rPr>
          <w:t xml:space="preserve">10.5195/jmla.2019.598</w:t>
        </w:r>
      </w:hyperlink>
      <w:r>
        <w:t xml:space="preserve"> </w:t>
      </w:r>
      <w:r>
        <w:t xml:space="preserve">· PMCID:</w:t>
      </w:r>
      <w:r>
        <w:t xml:space="preserve"> </w:t>
      </w:r>
      <w:hyperlink r:id="rId294">
        <w:r>
          <w:rPr>
            <w:rStyle w:val="Hyperlink"/>
          </w:rPr>
          <w:t xml:space="preserve">PMC6300233</w:t>
        </w:r>
      </w:hyperlink>
    </w:p>
    <w:bookmarkEnd w:id="295"/>
    <w:bookmarkStart w:id="297" w:name="ref-icndlpmW"/>
    <w:p>
      <w:pPr>
        <w:pStyle w:val="Bibliography"/>
      </w:pPr>
      <w:r>
        <w:t xml:space="preserve">62.</w:t>
      </w:r>
      <w:r>
        <w:t xml:space="preserve"> </w:t>
      </w:r>
      <w:r>
        <w:rPr>
          <w:b/>
        </w:rPr>
        <w:t xml:space="preserve">Introduction — PyMuPDF 1.18.19 documentation</w:t>
      </w:r>
      <w:r>
        <w:t xml:space="preserve"> </w:t>
      </w:r>
      <w:hyperlink r:id="rId296">
        <w:r>
          <w:rPr>
            <w:rStyle w:val="Hyperlink"/>
          </w:rPr>
          <w:t xml:space="preserve">https://pymupdf.readthedocs.io/en/latest/intro.html</w:t>
        </w:r>
      </w:hyperlink>
    </w:p>
    <w:bookmarkEnd w:id="297"/>
    <w:bookmarkStart w:id="300" w:name="ref-LxhnWcbN"/>
    <w:p>
      <w:pPr>
        <w:pStyle w:val="Bibliography"/>
      </w:pPr>
      <w:r>
        <w:t xml:space="preserve">63.</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298">
        <w:r>
          <w:rPr>
            <w:rStyle w:val="Hyperlink"/>
          </w:rPr>
          <w:t xml:space="preserve">https://doi.org/gg9353</w:t>
        </w:r>
      </w:hyperlink>
      <w:r>
        <w:t xml:space="preserve"> </w:t>
      </w:r>
      <w:r>
        <w:br/>
      </w:r>
      <w:r>
        <w:t xml:space="preserve">DOI:</w:t>
      </w:r>
      <w:r>
        <w:t xml:space="preserve"> </w:t>
      </w:r>
      <w:hyperlink r:id="rId299">
        <w:r>
          <w:rPr>
            <w:rStyle w:val="Hyperlink"/>
          </w:rPr>
          <w:t xml:space="preserve">10.1101/2020.03.04.975177</w:t>
        </w:r>
      </w:hyperlink>
    </w:p>
    <w:bookmarkEnd w:id="300"/>
    <w:bookmarkStart w:id="303" w:name="ref-f22ESynO"/>
    <w:p>
      <w:pPr>
        <w:pStyle w:val="Bibliography"/>
      </w:pPr>
      <w:r>
        <w:t xml:space="preserve">64.</w:t>
      </w:r>
      <w:r>
        <w:t xml:space="preserve"> </w:t>
      </w:r>
      <w:r>
        <w:rPr>
          <w:b/>
        </w:rPr>
        <w:t xml:space="preserve">Preprinting the COVID-19 pandemic</w:t>
      </w:r>
      <w:r>
        <w:t xml:space="preserve"> </w:t>
      </w:r>
      <w:r>
        <w:br/>
      </w:r>
      <w:r>
        <w:t xml:space="preserve">Nicholas Fraser, Liam Brierley, Gautam Dey, Jessica K Polka, Máté Pálfy, Federico Nanni, Jonathon Alexis Coates</w:t>
      </w:r>
      <w:r>
        <w:br/>
      </w:r>
      <w:r>
        <w:rPr>
          <w:i/>
        </w:rPr>
        <w:t xml:space="preserve">Cold Spring Harbor Laboratory</w:t>
      </w:r>
      <w:r>
        <w:t xml:space="preserve"> </w:t>
      </w:r>
      <w:r>
        <w:t xml:space="preserve">(2021-02-05)</w:t>
      </w:r>
      <w:r>
        <w:t xml:space="preserve"> </w:t>
      </w:r>
      <w:hyperlink r:id="rId301">
        <w:r>
          <w:rPr>
            <w:rStyle w:val="Hyperlink"/>
          </w:rPr>
          <w:t xml:space="preserve">https://doi.org/dxdb</w:t>
        </w:r>
      </w:hyperlink>
      <w:r>
        <w:t xml:space="preserve"> </w:t>
      </w:r>
      <w:r>
        <w:br/>
      </w:r>
      <w:r>
        <w:t xml:space="preserve">DOI:</w:t>
      </w:r>
      <w:r>
        <w:t xml:space="preserve"> </w:t>
      </w:r>
      <w:hyperlink r:id="rId302">
        <w:r>
          <w:rPr>
            <w:rStyle w:val="Hyperlink"/>
          </w:rPr>
          <w:t xml:space="preserve">10.1101/2020.05.22.111294</w:t>
        </w:r>
      </w:hyperlink>
    </w:p>
    <w:bookmarkEnd w:id="303"/>
    <w:bookmarkStart w:id="305" w:name="ref-KyVRyag"/>
    <w:p>
      <w:pPr>
        <w:pStyle w:val="Bibliography"/>
      </w:pPr>
      <w:r>
        <w:t xml:space="preserve">65.</w:t>
      </w:r>
      <w:r>
        <w:t xml:space="preserve"> </w:t>
      </w:r>
      <w:r>
        <w:rPr>
          <w:b/>
        </w:rPr>
        <w:t xml:space="preserve">PMCID - PMID - Manuscript ID - DOI Converter</w:t>
      </w:r>
      <w:r>
        <w:t xml:space="preserve"> </w:t>
      </w:r>
      <w:hyperlink r:id="rId304">
        <w:r>
          <w:rPr>
            <w:rStyle w:val="Hyperlink"/>
          </w:rPr>
          <w:t xml:space="preserve">https://www.ncbi.nlm.nih.gov/pmc/pmctopmid/</w:t>
        </w:r>
      </w:hyperlink>
    </w:p>
    <w:bookmarkEnd w:id="305"/>
    <w:bookmarkStart w:id="310" w:name="ref-mTE5h91z"/>
    <w:p>
      <w:pPr>
        <w:pStyle w:val="Bibliography"/>
      </w:pPr>
      <w:r>
        <w:t xml:space="preserve">66.</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06">
        <w:r>
          <w:rPr>
            <w:rStyle w:val="Hyperlink"/>
          </w:rPr>
          <w:t xml:space="preserve">https://doi.org/gftc69</w:t>
        </w:r>
      </w:hyperlink>
      <w:r>
        <w:t xml:space="preserve"> </w:t>
      </w:r>
      <w:r>
        <w:br/>
      </w:r>
      <w:r>
        <w:t xml:space="preserve">DOI:</w:t>
      </w:r>
      <w:r>
        <w:t xml:space="preserve"> </w:t>
      </w:r>
      <w:hyperlink r:id="rId307">
        <w:r>
          <w:rPr>
            <w:rStyle w:val="Hyperlink"/>
          </w:rPr>
          <w:t xml:space="preserve">10.1001/jama.2017.21168</w:t>
        </w:r>
      </w:hyperlink>
      <w:r>
        <w:t xml:space="preserve"> </w:t>
      </w:r>
      <w:r>
        <w:t xml:space="preserve">· PMID:</w:t>
      </w:r>
      <w:r>
        <w:t xml:space="preserve"> </w:t>
      </w:r>
      <w:hyperlink r:id="rId308">
        <w:r>
          <w:rPr>
            <w:rStyle w:val="Hyperlink"/>
          </w:rPr>
          <w:t xml:space="preserve">29362788</w:t>
        </w:r>
      </w:hyperlink>
      <w:r>
        <w:t xml:space="preserve"> </w:t>
      </w:r>
      <w:r>
        <w:t xml:space="preserve">· PMCID:</w:t>
      </w:r>
      <w:r>
        <w:t xml:space="preserve"> </w:t>
      </w:r>
      <w:hyperlink r:id="rId309">
        <w:r>
          <w:rPr>
            <w:rStyle w:val="Hyperlink"/>
          </w:rPr>
          <w:t xml:space="preserve">PMC5833561</w:t>
        </w:r>
      </w:hyperlink>
    </w:p>
    <w:bookmarkEnd w:id="310"/>
    <w:bookmarkStart w:id="315" w:name="ref-TMxQYqVE"/>
    <w:p>
      <w:pPr>
        <w:pStyle w:val="Bibliography"/>
      </w:pPr>
      <w:r>
        <w:t xml:space="preserve">67.</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11">
        <w:r>
          <w:rPr>
            <w:rStyle w:val="Hyperlink"/>
          </w:rPr>
          <w:t xml:space="preserve">https://doi.org/c4g8</w:t>
        </w:r>
      </w:hyperlink>
      <w:r>
        <w:t xml:space="preserve"> </w:t>
      </w:r>
      <w:r>
        <w:br/>
      </w:r>
      <w:r>
        <w:t xml:space="preserve">DOI:</w:t>
      </w:r>
      <w:r>
        <w:t xml:space="preserve"> </w:t>
      </w:r>
      <w:hyperlink r:id="rId312">
        <w:r>
          <w:rPr>
            <w:rStyle w:val="Hyperlink"/>
          </w:rPr>
          <w:t xml:space="preserve">10.1002/nop2.51</w:t>
        </w:r>
      </w:hyperlink>
      <w:r>
        <w:t xml:space="preserve"> </w:t>
      </w:r>
      <w:r>
        <w:t xml:space="preserve">· PMID:</w:t>
      </w:r>
      <w:r>
        <w:t xml:space="preserve"> </w:t>
      </w:r>
      <w:hyperlink r:id="rId313">
        <w:r>
          <w:rPr>
            <w:rStyle w:val="Hyperlink"/>
          </w:rPr>
          <w:t xml:space="preserve">27708830</w:t>
        </w:r>
      </w:hyperlink>
      <w:r>
        <w:t xml:space="preserve"> </w:t>
      </w:r>
      <w:r>
        <w:t xml:space="preserve">· PMCID:</w:t>
      </w:r>
      <w:r>
        <w:t xml:space="preserve"> </w:t>
      </w:r>
      <w:hyperlink r:id="rId314">
        <w:r>
          <w:rPr>
            <w:rStyle w:val="Hyperlink"/>
          </w:rPr>
          <w:t xml:space="preserve">PMC5050543</w:t>
        </w:r>
      </w:hyperlink>
    </w:p>
    <w:bookmarkEnd w:id="315"/>
    <w:bookmarkStart w:id="320" w:name="ref-SkPpj3hW"/>
    <w:p>
      <w:pPr>
        <w:pStyle w:val="Bibliography"/>
      </w:pPr>
      <w:r>
        <w:t xml:space="preserve">68.</w:t>
      </w:r>
      <w:r>
        <w:t xml:space="preserve"> </w:t>
      </w:r>
      <w:r>
        <w:rPr>
          <w:b/>
        </w:rPr>
        <w:t xml:space="preserve">BioBERT: a pre-trained biomedical language representation model for biomedical text mining</w:t>
      </w:r>
      <w:r>
        <w:t xml:space="preserve"> </w:t>
      </w:r>
      <w:r>
        <w:br/>
      </w:r>
      <w:r>
        <w:t xml:space="preserve">Jinhyuk Lee, Wonjin Yoon, Sungdong Kim, Donghyeon Kim, Sunkyu Kim, Chan Ho So, Jaewoo Kang</w:t>
      </w:r>
      <w:r>
        <w:br/>
      </w:r>
      <w:r>
        <w:rPr>
          <w:i/>
        </w:rPr>
        <w:t xml:space="preserve">Bioinformatics</w:t>
      </w:r>
      <w:r>
        <w:t xml:space="preserve"> </w:t>
      </w:r>
      <w:r>
        <w:t xml:space="preserve">(2019-09-10)</w:t>
      </w:r>
      <w:r>
        <w:t xml:space="preserve"> </w:t>
      </w:r>
      <w:hyperlink r:id="rId316">
        <w:r>
          <w:rPr>
            <w:rStyle w:val="Hyperlink"/>
          </w:rPr>
          <w:t xml:space="preserve">https://doi.org/ggh5qq</w:t>
        </w:r>
      </w:hyperlink>
      <w:r>
        <w:t xml:space="preserve"> </w:t>
      </w:r>
      <w:r>
        <w:br/>
      </w:r>
      <w:r>
        <w:t xml:space="preserve">DOI:</w:t>
      </w:r>
      <w:r>
        <w:t xml:space="preserve"> </w:t>
      </w:r>
      <w:hyperlink r:id="rId317">
        <w:r>
          <w:rPr>
            <w:rStyle w:val="Hyperlink"/>
          </w:rPr>
          <w:t xml:space="preserve">10.1093/bioinformatics/btz682</w:t>
        </w:r>
      </w:hyperlink>
      <w:r>
        <w:t xml:space="preserve"> </w:t>
      </w:r>
      <w:r>
        <w:t xml:space="preserve">· PMID:</w:t>
      </w:r>
      <w:r>
        <w:t xml:space="preserve"> </w:t>
      </w:r>
      <w:hyperlink r:id="rId318">
        <w:r>
          <w:rPr>
            <w:rStyle w:val="Hyperlink"/>
          </w:rPr>
          <w:t xml:space="preserve">31501885</w:t>
        </w:r>
      </w:hyperlink>
      <w:r>
        <w:t xml:space="preserve"> </w:t>
      </w:r>
      <w:r>
        <w:t xml:space="preserve">· PMCID:</w:t>
      </w:r>
      <w:r>
        <w:t xml:space="preserve"> </w:t>
      </w:r>
      <w:hyperlink r:id="rId319">
        <w:r>
          <w:rPr>
            <w:rStyle w:val="Hyperlink"/>
          </w:rPr>
          <w:t xml:space="preserve">PMC7703786</w:t>
        </w:r>
      </w:hyperlink>
    </w:p>
    <w:bookmarkEnd w:id="320"/>
    <w:bookmarkStart w:id="324" w:name="ref-kPI0iXkU"/>
    <w:p>
      <w:pPr>
        <w:pStyle w:val="Bibliography"/>
      </w:pPr>
      <w:r>
        <w:t xml:space="preserve">69.</w:t>
      </w:r>
      <w:r>
        <w:t xml:space="preserve"> </w:t>
      </w:r>
      <w:r>
        <w:rPr>
          <w:b/>
        </w:rPr>
        <w:t xml:space="preserve">Unsupervised word embeddings capture latent knowledge from materials science literature</w:t>
      </w:r>
      <w:r>
        <w:t xml:space="preserve"> </w:t>
      </w:r>
      <w:r>
        <w:br/>
      </w:r>
      <w:r>
        <w:t xml:space="preserve">Vahe Tshitoyan, John Dagdelen, Leigh Weston, Alexander Dunn, Ziqin Rong, Olga Kononova, Kristin A. Persson, Gerbrand Ceder, Anubhav Jain</w:t>
      </w:r>
      <w:r>
        <w:br/>
      </w:r>
      <w:r>
        <w:rPr>
          <w:i/>
        </w:rPr>
        <w:t xml:space="preserve">Nature</w:t>
      </w:r>
      <w:r>
        <w:t xml:space="preserve"> </w:t>
      </w:r>
      <w:r>
        <w:t xml:space="preserve">(2019-07-03)</w:t>
      </w:r>
      <w:r>
        <w:t xml:space="preserve"> </w:t>
      </w:r>
      <w:hyperlink r:id="rId321">
        <w:r>
          <w:rPr>
            <w:rStyle w:val="Hyperlink"/>
          </w:rPr>
          <w:t xml:space="preserve">https://doi.org/gf4kk5</w:t>
        </w:r>
      </w:hyperlink>
      <w:r>
        <w:t xml:space="preserve"> </w:t>
      </w:r>
      <w:r>
        <w:br/>
      </w:r>
      <w:r>
        <w:t xml:space="preserve">DOI:</w:t>
      </w:r>
      <w:r>
        <w:t xml:space="preserve"> </w:t>
      </w:r>
      <w:hyperlink r:id="rId322">
        <w:r>
          <w:rPr>
            <w:rStyle w:val="Hyperlink"/>
          </w:rPr>
          <w:t xml:space="preserve">10.1038/s41586-019-1335-8</w:t>
        </w:r>
      </w:hyperlink>
      <w:r>
        <w:t xml:space="preserve"> </w:t>
      </w:r>
      <w:r>
        <w:t xml:space="preserve">· PMID:</w:t>
      </w:r>
      <w:r>
        <w:t xml:space="preserve"> </w:t>
      </w:r>
      <w:hyperlink r:id="rId323">
        <w:r>
          <w:rPr>
            <w:rStyle w:val="Hyperlink"/>
          </w:rPr>
          <w:t xml:space="preserve">31270483</w:t>
        </w:r>
      </w:hyperlink>
    </w:p>
    <w:bookmarkEnd w:id="324"/>
    <w:bookmarkStart w:id="326" w:name="ref-17IHBAq05"/>
    <w:p>
      <w:pPr>
        <w:pStyle w:val="Bibliography"/>
      </w:pPr>
      <w:r>
        <w:t xml:space="preserve">70.</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25">
        <w:r>
          <w:rPr>
            <w:rStyle w:val="Hyperlink"/>
          </w:rPr>
          <w:t xml:space="preserve">https://arxiv.org/abs/1707.02377</w:t>
        </w:r>
      </w:hyperlink>
    </w:p>
    <w:bookmarkEnd w:id="326"/>
    <w:bookmarkStart w:id="328" w:name="ref-14k28UnQN"/>
    <w:p>
      <w:pPr>
        <w:pStyle w:val="Bibliography"/>
      </w:pPr>
      <w:r>
        <w:t xml:space="preserve">71.</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27">
        <w:r>
          <w:rPr>
            <w:rStyle w:val="Hyperlink"/>
          </w:rPr>
          <w:t xml:space="preserve">https://arxiv.org/abs/2001.05727</w:t>
        </w:r>
      </w:hyperlink>
    </w:p>
    <w:bookmarkEnd w:id="328"/>
    <w:bookmarkStart w:id="331" w:name="ref-ddvF5sXo"/>
    <w:p>
      <w:pPr>
        <w:pStyle w:val="Bibliography"/>
      </w:pPr>
      <w:r>
        <w:t xml:space="preserve">72.</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29">
        <w:r>
          <w:rPr>
            <w:rStyle w:val="Hyperlink"/>
          </w:rPr>
          <w:t xml:space="preserve">https://doi.org/gg9393</w:t>
        </w:r>
      </w:hyperlink>
      <w:r>
        <w:t xml:space="preserve"> </w:t>
      </w:r>
      <w:r>
        <w:br/>
      </w:r>
      <w:r>
        <w:t xml:space="preserve">DOI:</w:t>
      </w:r>
      <w:r>
        <w:t xml:space="preserve"> </w:t>
      </w:r>
      <w:hyperlink r:id="rId330">
        <w:r>
          <w:rPr>
            <w:rStyle w:val="Hyperlink"/>
          </w:rPr>
          <w:t xml:space="preserve">10.1101/197400</w:t>
        </w:r>
      </w:hyperlink>
    </w:p>
    <w:bookmarkEnd w:id="331"/>
    <w:bookmarkStart w:id="334" w:name="ref-18dTP7Wfc"/>
    <w:p>
      <w:pPr>
        <w:pStyle w:val="Bibliography"/>
      </w:pPr>
      <w:r>
        <w:t xml:space="preserve">73.</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32">
        <w:r>
          <w:rPr>
            <w:rStyle w:val="Hyperlink"/>
          </w:rPr>
          <w:t xml:space="preserve">https://doi.org/gg94bm</w:t>
        </w:r>
      </w:hyperlink>
      <w:r>
        <w:t xml:space="preserve"> </w:t>
      </w:r>
      <w:r>
        <w:br/>
      </w:r>
      <w:r>
        <w:t xml:space="preserve">DOI:</w:t>
      </w:r>
      <w:r>
        <w:t xml:space="preserve"> </w:t>
      </w:r>
      <w:hyperlink r:id="rId333">
        <w:r>
          <w:rPr>
            <w:rStyle w:val="Hyperlink"/>
          </w:rPr>
          <w:t xml:space="preserve">10.1101/825943</w:t>
        </w:r>
      </w:hyperlink>
    </w:p>
    <w:bookmarkEnd w:id="334"/>
    <w:bookmarkStart w:id="337" w:name="ref-UmFNlo8W"/>
    <w:p>
      <w:pPr>
        <w:pStyle w:val="Bibliography"/>
      </w:pPr>
      <w:r>
        <w:t xml:space="preserve">74.</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35">
        <w:r>
          <w:rPr>
            <w:rStyle w:val="Hyperlink"/>
          </w:rPr>
          <w:t xml:space="preserve">https://doi.org/gg939z</w:t>
        </w:r>
      </w:hyperlink>
      <w:r>
        <w:t xml:space="preserve"> </w:t>
      </w:r>
      <w:r>
        <w:br/>
      </w:r>
      <w:r>
        <w:t xml:space="preserve">DOI:</w:t>
      </w:r>
      <w:r>
        <w:t xml:space="preserve"> </w:t>
      </w:r>
      <w:hyperlink r:id="rId336">
        <w:r>
          <w:rPr>
            <w:rStyle w:val="Hyperlink"/>
          </w:rPr>
          <w:t xml:space="preserve">10.1101/044818</w:t>
        </w:r>
      </w:hyperlink>
    </w:p>
    <w:bookmarkEnd w:id="337"/>
    <w:bookmarkStart w:id="340" w:name="ref-16tWubqOj"/>
    <w:p>
      <w:pPr>
        <w:pStyle w:val="Bibliography"/>
      </w:pPr>
      <w:r>
        <w:t xml:space="preserve">75.</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38">
        <w:r>
          <w:rPr>
            <w:rStyle w:val="Hyperlink"/>
          </w:rPr>
          <w:t xml:space="preserve">https://doi.org/gg94bj</w:t>
        </w:r>
      </w:hyperlink>
      <w:r>
        <w:t xml:space="preserve"> </w:t>
      </w:r>
      <w:r>
        <w:br/>
      </w:r>
      <w:r>
        <w:t xml:space="preserve">DOI:</w:t>
      </w:r>
      <w:r>
        <w:t xml:space="preserve"> </w:t>
      </w:r>
      <w:hyperlink r:id="rId339">
        <w:r>
          <w:rPr>
            <w:rStyle w:val="Hyperlink"/>
          </w:rPr>
          <w:t xml:space="preserve">10.1101/769299</w:t>
        </w:r>
      </w:hyperlink>
    </w:p>
    <w:bookmarkEnd w:id="340"/>
    <w:bookmarkStart w:id="343" w:name="ref-6gfAR2hM"/>
    <w:p>
      <w:pPr>
        <w:pStyle w:val="Bibliography"/>
      </w:pPr>
      <w:r>
        <w:t xml:space="preserve">76.</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41">
        <w:r>
          <w:rPr>
            <w:rStyle w:val="Hyperlink"/>
          </w:rPr>
          <w:t xml:space="preserve">https://doi.org/gg9392</w:t>
        </w:r>
      </w:hyperlink>
      <w:r>
        <w:t xml:space="preserve"> </w:t>
      </w:r>
      <w:r>
        <w:br/>
      </w:r>
      <w:r>
        <w:t xml:space="preserve">DOI:</w:t>
      </w:r>
      <w:r>
        <w:t xml:space="preserve"> </w:t>
      </w:r>
      <w:hyperlink r:id="rId342">
        <w:r>
          <w:rPr>
            <w:rStyle w:val="Hyperlink"/>
          </w:rPr>
          <w:t xml:space="preserve">10.1101/107250</w:t>
        </w:r>
      </w:hyperlink>
    </w:p>
    <w:bookmarkEnd w:id="343"/>
    <w:bookmarkStart w:id="346" w:name="ref-2V2BJL87"/>
    <w:p>
      <w:pPr>
        <w:pStyle w:val="Bibliography"/>
      </w:pPr>
      <w:r>
        <w:t xml:space="preserve">77.</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44">
        <w:r>
          <w:rPr>
            <w:rStyle w:val="Hyperlink"/>
          </w:rPr>
          <w:t xml:space="preserve">https://doi.org/gg94bc</w:t>
        </w:r>
      </w:hyperlink>
      <w:r>
        <w:t xml:space="preserve"> </w:t>
      </w:r>
      <w:r>
        <w:br/>
      </w:r>
      <w:r>
        <w:t xml:space="preserve">DOI:</w:t>
      </w:r>
      <w:r>
        <w:t xml:space="preserve"> </w:t>
      </w:r>
      <w:hyperlink r:id="rId345">
        <w:r>
          <w:rPr>
            <w:rStyle w:val="Hyperlink"/>
          </w:rPr>
          <w:t xml:space="preserve">10.1101/455048</w:t>
        </w:r>
      </w:hyperlink>
    </w:p>
    <w:bookmarkEnd w:id="346"/>
    <w:bookmarkStart w:id="349" w:name="ref-4BUSt1jK"/>
    <w:p>
      <w:pPr>
        <w:pStyle w:val="Bibliography"/>
      </w:pPr>
      <w:r>
        <w:t xml:space="preserve">78.</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47">
        <w:r>
          <w:rPr>
            <w:rStyle w:val="Hyperlink"/>
          </w:rPr>
          <w:t xml:space="preserve">https://doi.org/gg9398</w:t>
        </w:r>
      </w:hyperlink>
      <w:r>
        <w:t xml:space="preserve"> </w:t>
      </w:r>
      <w:r>
        <w:br/>
      </w:r>
      <w:r>
        <w:t xml:space="preserve">DOI:</w:t>
      </w:r>
      <w:r>
        <w:t xml:space="preserve"> </w:t>
      </w:r>
      <w:hyperlink r:id="rId348">
        <w:r>
          <w:rPr>
            <w:rStyle w:val="Hyperlink"/>
          </w:rPr>
          <w:t xml:space="preserve">10.1101/371922</w:t>
        </w:r>
      </w:hyperlink>
    </w:p>
    <w:bookmarkEnd w:id="349"/>
    <w:bookmarkStart w:id="352" w:name="ref-nzDb3Lvn"/>
    <w:p>
      <w:pPr>
        <w:pStyle w:val="Bibliography"/>
      </w:pPr>
      <w:r>
        <w:t xml:space="preserve">79.</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50">
        <w:r>
          <w:rPr>
            <w:rStyle w:val="Hyperlink"/>
          </w:rPr>
          <w:t xml:space="preserve">https://doi.org/gg94bf</w:t>
        </w:r>
      </w:hyperlink>
      <w:r>
        <w:t xml:space="preserve"> </w:t>
      </w:r>
      <w:r>
        <w:br/>
      </w:r>
      <w:r>
        <w:t xml:space="preserve">DOI:</w:t>
      </w:r>
      <w:r>
        <w:t xml:space="preserve"> </w:t>
      </w:r>
      <w:hyperlink r:id="rId351">
        <w:r>
          <w:rPr>
            <w:rStyle w:val="Hyperlink"/>
          </w:rPr>
          <w:t xml:space="preserve">10.1101/733162</w:t>
        </w:r>
      </w:hyperlink>
    </w:p>
    <w:bookmarkEnd w:id="352"/>
    <w:bookmarkStart w:id="355" w:name="ref-1CM9H3mFb"/>
    <w:p>
      <w:pPr>
        <w:pStyle w:val="Bibliography"/>
      </w:pPr>
      <w:r>
        <w:t xml:space="preserve">80.</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53">
        <w:r>
          <w:rPr>
            <w:rStyle w:val="Hyperlink"/>
          </w:rPr>
          <w:t xml:space="preserve">https://doi.org/gg94bg</w:t>
        </w:r>
      </w:hyperlink>
      <w:r>
        <w:t xml:space="preserve"> </w:t>
      </w:r>
      <w:r>
        <w:br/>
      </w:r>
      <w:r>
        <w:t xml:space="preserve">DOI:</w:t>
      </w:r>
      <w:r>
        <w:t xml:space="preserve"> </w:t>
      </w:r>
      <w:hyperlink r:id="rId354">
        <w:r>
          <w:rPr>
            <w:rStyle w:val="Hyperlink"/>
          </w:rPr>
          <w:t xml:space="preserve">10.1101/745943</w:t>
        </w:r>
      </w:hyperlink>
    </w:p>
    <w:bookmarkEnd w:id="355"/>
    <w:bookmarkStart w:id="358" w:name="ref-jmFU2eta"/>
    <w:p>
      <w:pPr>
        <w:pStyle w:val="Bibliography"/>
      </w:pPr>
      <w:r>
        <w:t xml:space="preserve">81.</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56">
        <w:r>
          <w:rPr>
            <w:rStyle w:val="Hyperlink"/>
          </w:rPr>
          <w:t xml:space="preserve">https://doi.org/gg94bh</w:t>
        </w:r>
      </w:hyperlink>
      <w:r>
        <w:t xml:space="preserve"> </w:t>
      </w:r>
      <w:r>
        <w:br/>
      </w:r>
      <w:r>
        <w:t xml:space="preserve">DOI:</w:t>
      </w:r>
      <w:r>
        <w:t xml:space="preserve"> </w:t>
      </w:r>
      <w:hyperlink r:id="rId357">
        <w:r>
          <w:rPr>
            <w:rStyle w:val="Hyperlink"/>
          </w:rPr>
          <w:t xml:space="preserve">10.1101/754572</w:t>
        </w:r>
      </w:hyperlink>
    </w:p>
    <w:bookmarkEnd w:id="358"/>
    <w:bookmarkStart w:id="361" w:name="ref-Maazaz8h"/>
    <w:p>
      <w:pPr>
        <w:pStyle w:val="Bibliography"/>
      </w:pPr>
      <w:r>
        <w:t xml:space="preserve">82.</w:t>
      </w:r>
      <w:r>
        <w:t xml:space="preserve"> </w:t>
      </w:r>
      <w:r>
        <w:rPr>
          <w:i/>
          <w:b/>
        </w:rPr>
        <w:t xml:space="preserve">FPtool</w:t>
      </w:r>
      <w:r>
        <w:rPr>
          <w:b/>
        </w:rPr>
        <w:t xml:space="preserve"> </w:t>
      </w:r>
      <w:r>
        <w:rPr>
          <w:b/>
        </w:rPr>
        <w:t xml:space="preserve">a software tool to obtain</w:t>
      </w:r>
      <w:r>
        <w:rPr>
          <w:b/>
        </w:rPr>
        <w:t xml:space="preserve"> </w:t>
      </w:r>
      <w:r>
        <w:rPr>
          <w:i/>
          <w:b/>
        </w:rPr>
        <w:t xml:space="preserve">in silico</w:t>
      </w:r>
      <w:r>
        <w:rPr>
          <w:b/>
        </w:rPr>
        <w:t xml:space="preserve"> </w:t>
      </w:r>
      <w:r>
        <w:rPr>
          <w:b/>
        </w:rPr>
        <w:t xml:space="preserve">genotype-phenotype signatures and fingerprints based on massive model simulations</w:t>
      </w:r>
      <w:r>
        <w:t xml:space="preserve"> </w:t>
      </w:r>
      <w:r>
        <w:br/>
      </w:r>
      <w:r>
        <w:t xml:space="preserve">Guido Santos, Julio Vera</w:t>
      </w:r>
      <w:r>
        <w:br/>
      </w:r>
      <w:r>
        <w:rPr>
          <w:i/>
        </w:rPr>
        <w:t xml:space="preserve">Cold Spring Harbor Laboratory</w:t>
      </w:r>
      <w:r>
        <w:t xml:space="preserve"> </w:t>
      </w:r>
      <w:r>
        <w:t xml:space="preserve">(2018-02-18)</w:t>
      </w:r>
      <w:r>
        <w:t xml:space="preserve"> </w:t>
      </w:r>
      <w:hyperlink r:id="rId359">
        <w:r>
          <w:rPr>
            <w:rStyle w:val="Hyperlink"/>
          </w:rPr>
          <w:t xml:space="preserve">https://doi.org/gjr9m9</w:t>
        </w:r>
      </w:hyperlink>
      <w:r>
        <w:t xml:space="preserve"> </w:t>
      </w:r>
      <w:r>
        <w:br/>
      </w:r>
      <w:r>
        <w:t xml:space="preserve">DOI:</w:t>
      </w:r>
      <w:r>
        <w:t xml:space="preserve"> </w:t>
      </w:r>
      <w:hyperlink r:id="rId360">
        <w:r>
          <w:rPr>
            <w:rStyle w:val="Hyperlink"/>
          </w:rPr>
          <w:t xml:space="preserve">10.1101/266775</w:t>
        </w:r>
      </w:hyperlink>
    </w:p>
    <w:bookmarkEnd w:id="361"/>
    <w:bookmarkStart w:id="364" w:name="ref-NIw2ZKUa"/>
    <w:p>
      <w:pPr>
        <w:pStyle w:val="Bibliography"/>
      </w:pPr>
      <w:r>
        <w:t xml:space="preserve">83.</w:t>
      </w:r>
      <w:r>
        <w:t xml:space="preserve"> </w:t>
      </w:r>
      <w:r>
        <w:rPr>
          <w:b/>
        </w:rPr>
        <w:t xml:space="preserve">Bromodomain inhibition reveals FGF15/19 as a target of epigenetic regulation and metabolic control</w:t>
      </w:r>
      <w:r>
        <w:t xml:space="preserve"> </w:t>
      </w:r>
      <w:r>
        <w:br/>
      </w:r>
      <w:r>
        <w:t xml:space="preserve">Chisayo Kozuka, Vicencia Sales, Soravis Osataphan, Yixing Yuchi, Jeremy Chimene-Weiss, Christopher Mulla, Elvira Isganaitis, Jessica Desmond, Suzuka Sanechika, Joji Kusuyama, … Mary-Elizabeth Patti</w:t>
      </w:r>
      <w:r>
        <w:br/>
      </w:r>
      <w:r>
        <w:rPr>
          <w:i/>
        </w:rPr>
        <w:t xml:space="preserve">Cold Spring Harbor Laboratory</w:t>
      </w:r>
      <w:r>
        <w:t xml:space="preserve"> </w:t>
      </w:r>
      <w:r>
        <w:t xml:space="preserve">(2019-12-12)</w:t>
      </w:r>
      <w:r>
        <w:t xml:space="preserve"> </w:t>
      </w:r>
      <w:hyperlink r:id="rId362">
        <w:r>
          <w:rPr>
            <w:rStyle w:val="Hyperlink"/>
          </w:rPr>
          <w:t xml:space="preserve">https://doi.org/gjr9m8</w:t>
        </w:r>
      </w:hyperlink>
      <w:r>
        <w:t xml:space="preserve"> </w:t>
      </w:r>
      <w:r>
        <w:br/>
      </w:r>
      <w:r>
        <w:t xml:space="preserve">DOI:</w:t>
      </w:r>
      <w:r>
        <w:t xml:space="preserve"> </w:t>
      </w:r>
      <w:hyperlink r:id="rId363">
        <w:r>
          <w:rPr>
            <w:rStyle w:val="Hyperlink"/>
          </w:rPr>
          <w:t xml:space="preserve">10.1101/2019.12.11.872887</w:t>
        </w:r>
      </w:hyperlink>
    </w:p>
    <w:bookmarkEnd w:id="364"/>
    <w:bookmarkEnd w:id="365"/>
    <w:p>
      <w:pPr>
        <w:pStyle w:val="Heading2"/>
      </w:pPr>
      <w:bookmarkStart w:id="366" w:name="supplemental-section"/>
      <w:r>
        <w:t xml:space="preserve">Supplemental Section</w:t>
      </w:r>
      <w:bookmarkEnd w:id="366"/>
    </w:p>
    <w:p>
      <w:pPr>
        <w:pStyle w:val="Heading3"/>
      </w:pPr>
      <w:bookmarkStart w:id="367" w:name="Xd7da442e5998b74c1c87baeaafef1c10f6d0697"/>
      <w:r>
        <w:t xml:space="preserve">Document embeddings derived from bioRxiv reveal fields and subfields</w:t>
      </w:r>
      <w:bookmarkEnd w:id="367"/>
    </w:p>
    <w:bookmarkStart w:id="0" w:name="fig:topic_analysis_panels"/>
    <w:p>
      <w:pPr>
        <w:pStyle w:val="CaptionedFigure"/>
      </w:pPr>
      <w:bookmarkStart w:id="369" w:name="fig:topic_analysis_panels"/>
      <w:r>
        <w:drawing>
          <wp:inline>
            <wp:extent cx="5943600" cy="4256446"/>
            <wp:effectExtent b="0" l="0" r="0" t="0"/>
            <wp:docPr descr="Figure S1: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Specific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5a593f0250886192650dd329e6968069b13e4fcb/figure_generation/output/figure_two_panels.png" id="0" name="Picture"/>
                    <pic:cNvPicPr>
                      <a:picLocks noChangeArrowheads="1" noChangeAspect="1"/>
                    </pic:cNvPicPr>
                  </pic:nvPicPr>
                  <pic:blipFill>
                    <a:blip r:embed="rId368"/>
                    <a:stretch>
                      <a:fillRect/>
                    </a:stretch>
                  </pic:blipFill>
                  <pic:spPr bwMode="auto">
                    <a:xfrm>
                      <a:off x="0" y="0"/>
                      <a:ext cx="5943600" cy="4256446"/>
                    </a:xfrm>
                    <a:prstGeom prst="rect">
                      <a:avLst/>
                    </a:prstGeom>
                    <a:noFill/>
                    <a:ln w="9525">
                      <a:noFill/>
                      <a:headEnd/>
                      <a:tailEnd/>
                    </a:ln>
                  </pic:spPr>
                </pic:pic>
              </a:graphicData>
            </a:graphic>
          </wp:inline>
        </w:drawing>
      </w:r>
      <w:bookmarkEnd w:id="369"/>
    </w:p>
    <w:p>
      <w:pPr>
        <w:pStyle w:val="ImageCaption"/>
      </w:pPr>
      <w:r>
        <w:t xml:space="preserve">Figure S1:</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Specific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37</w:t>
        </w:r>
      </w:hyperlink>
      <w:r>
        <w:t xml:space="preserve">,</w:t>
      </w:r>
      <w:hyperlink w:anchor="ref-17IHBAq05">
        <w:r>
          <w:rPr>
            <w:rStyle w:val="Hyperlink"/>
          </w:rPr>
          <w:t xml:space="preserve">70</w:t>
        </w:r>
      </w:hyperlink>
      <w:r>
        <w:t xml:space="preserve">,</w:t>
      </w:r>
      <w:hyperlink w:anchor="ref-14k28UnQN">
        <w:r>
          <w:rPr>
            <w:rStyle w:val="Hyperlink"/>
          </w:rPr>
          <w:t xml:space="preserve">71</w:t>
        </w:r>
      </w:hyperlink>
      <w:r>
        <w:t xml:space="preserve">]</w:t>
      </w:r>
      <w:r>
        <w:t xml:space="preserve">.</w:t>
      </w:r>
      <w:r>
        <w:t xml:space="preserve"> </w:t>
      </w:r>
      <w:r>
        <w:t xml:space="preserve">We found that the first two PCs separated articles from different author-selected categories (Supplementary Figure</w:t>
      </w:r>
      <w:r>
        <w:t xml:space="preserve"> </w:t>
      </w:r>
      <w:hyperlink w:anchor="fig:topic_analysis_panels">
        <w:r>
          <w:rPr>
            <w:rStyle w:val="Hyperlink"/>
          </w:rPr>
          <w:t xml:space="preserve">S1</w:t>
        </w:r>
      </w:hyperlink>
      <w:r>
        <w:t xml:space="preserve">A).</w:t>
      </w:r>
      <w:r>
        <w:t xml:space="preserve"> </w:t>
      </w:r>
      <w:r>
        <w:t xml:space="preserve">Certain neuroscience papers appeared to be more associated with the cellular biology direction of PC1, while others seemed to be more associated with the informatics-related direction (Supplementary Figure</w:t>
      </w:r>
      <w:r>
        <w:t xml:space="preserve"> </w:t>
      </w:r>
      <w:hyperlink w:anchor="fig:topic_analysis_panels">
        <w:r>
          <w:rPr>
            <w:rStyle w:val="Hyperlink"/>
          </w:rPr>
          <w:t xml:space="preserve">S1</w:t>
        </w:r>
      </w:hyperlink>
      <w:r>
        <w:t xml:space="preserve">A).</w:t>
      </w:r>
      <w:r>
        <w:t xml:space="preserve"> </w:t>
      </w:r>
      <w:r>
        <w:t xml:space="preserve">This suggests that the concepts captured by PCs were not exclusively related to their field.</w:t>
      </w:r>
    </w:p>
    <w:p>
      <w:pPr>
        <w:pStyle w:val="BodyText"/>
      </w:pPr>
      <w:r>
        <w:t xml:space="preserve">Visualizing token-PC similarity revealed tokens associated with certain research approaches (Supplementary Figures</w:t>
      </w:r>
      <w:r>
        <w:t xml:space="preserve"> </w:t>
      </w:r>
      <w:hyperlink w:anchor="fig:topic_analysis_panels">
        <w:r>
          <w:rPr>
            <w:rStyle w:val="Hyperlink"/>
          </w:rPr>
          <w:t xml:space="preserve">S1</w:t>
        </w:r>
      </w:hyperlink>
      <w:r>
        <w:t xml:space="preserve">B and</w:t>
      </w:r>
      <w:r>
        <w:t xml:space="preserve"> </w:t>
      </w:r>
      <w:hyperlink w:anchor="fig:topic_analysis_panels">
        <w:r>
          <w:rPr>
            <w:rStyle w:val="Hyperlink"/>
          </w:rPr>
          <w:t xml:space="preserve">S1</w:t>
        </w:r>
      </w:hyperlink>
      <w:r>
        <w:t xml:space="preserve">C).</w:t>
      </w:r>
      <w:r>
        <w:t xml:space="preserve"> </w:t>
      </w:r>
      <w:r>
        <w:t xml:space="preserve">Token association of PC1 shows the separation of cell biology and informatics-related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shown in blue (Supplementary Figure</w:t>
      </w:r>
      <w:r>
        <w:t xml:space="preserve"> </w:t>
      </w:r>
      <w:hyperlink w:anchor="fig:topic_analysis_panels">
        <w:r>
          <w:rPr>
            <w:rStyle w:val="Hyperlink"/>
          </w:rPr>
          <w:t xml:space="preserve">S1</w:t>
        </w:r>
      </w:hyperlink>
      <w:r>
        <w:t xml:space="preserve">B and Supplementary Table</w:t>
      </w:r>
      <w:r>
        <w:t xml:space="preserve"> </w:t>
      </w:r>
      <w:hyperlink w:anchor="tbl:pc1_loadings_table">
        <w:r>
          <w:rPr>
            <w:rStyle w:val="Hyperlink"/>
          </w:rPr>
          <w:t xml:space="preserve">3</w:t>
        </w:r>
      </w:hyperlink>
      <w:r>
        <w:t xml:space="preserve">).</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shown in blue (Supplementary Figure</w:t>
      </w:r>
      <w:r>
        <w:t xml:space="preserve"> </w:t>
      </w:r>
      <w:hyperlink w:anchor="fig:topic_analysis_panels">
        <w:r>
          <w:rPr>
            <w:rStyle w:val="Hyperlink"/>
          </w:rPr>
          <w:t xml:space="preserve">S1</w:t>
        </w:r>
      </w:hyperlink>
      <w:r>
        <w:t xml:space="preserve">C and Supplementary Table</w:t>
      </w:r>
      <w:r>
        <w:t xml:space="preserve"> </w:t>
      </w:r>
      <w:hyperlink w:anchor="tbl:pc2_loadings_table">
        <w:r>
          <w:rPr>
            <w:rStyle w:val="Hyperlink"/>
          </w:rPr>
          <w:t xml:space="preserve">4</w:t>
        </w:r>
      </w:hyperlink>
      <w:r>
        <w:t xml:space="preserve">).</w:t>
      </w:r>
    </w:p>
    <w:p>
      <w:pPr>
        <w:pStyle w:val="BodyText"/>
      </w:pPr>
      <w:r>
        <w:t xml:space="preserve">Examining the value for PC1 across all author-selected categories revealed an ordering of fields from cell biology to informatics-related disciplines (Supplementary Figure</w:t>
      </w:r>
      <w:r>
        <w:t xml:space="preserve"> </w:t>
      </w:r>
      <w:hyperlink w:anchor="fig:topic_analysis_panels">
        <w:r>
          <w:rPr>
            <w:rStyle w:val="Hyperlink"/>
          </w:rPr>
          <w:t xml:space="preserve">S1</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(Supplementary Figure</w:t>
      </w:r>
      <w:r>
        <w:t xml:space="preserve"> </w:t>
      </w:r>
      <w:hyperlink w:anchor="fig:topic_analysis_panels">
        <w:r>
          <w:rPr>
            <w:rStyle w:val="Hyperlink"/>
          </w:rPr>
          <w:t xml:space="preserve">S1</w:t>
        </w:r>
      </w:hyperlink>
      <w:r>
        <w:t xml:space="preserve">E).</w:t>
      </w:r>
      <w:r>
        <w:t xml:space="preserve"> </w:t>
      </w:r>
      <w:r>
        <w:t xml:space="preserve">This result supports the notion that bioRxiv contains an influx of neuroscience and bioinformatics-related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(Supplementary Figures</w:t>
      </w:r>
      <w:r>
        <w:t xml:space="preserve"> </w:t>
      </w:r>
      <w:hyperlink w:anchor="fig:topic_analysis_panels">
        <w:r>
          <w:rPr>
            <w:rStyle w:val="Hyperlink"/>
          </w:rPr>
          <w:t xml:space="preserve">S1</w:t>
        </w:r>
      </w:hyperlink>
      <w:r>
        <w:t xml:space="preserve">D and</w:t>
      </w:r>
      <w:r>
        <w:t xml:space="preserve"> </w:t>
      </w:r>
      <w:hyperlink w:anchor="fig:topic_analysis_panels">
        <w:r>
          <w:rPr>
            <w:rStyle w:val="Hyperlink"/>
          </w:rPr>
          <w:t xml:space="preserve">S1</w:t>
        </w:r>
      </w:hyperlink>
      <w:r>
        <w:t xml:space="preserve">E), suggesting that systems biology is a broader subfield containing both informatics and cellular biology approaches.</w:t>
      </w:r>
    </w:p>
    <w:p>
      <w:pPr>
        <w:pStyle w:val="BodyText"/>
      </w:pPr>
      <w:r>
        <w:t xml:space="preserve">Examining the top five highest-scoring and bottom five lowest-scoring systems biology preprints along PC1 reinforces its dichotomous theme (Supplementary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72</w:t>
        </w:r>
      </w:hyperlink>
      <w:r>
        <w:t xml:space="preserve">,</w:t>
      </w:r>
      <w:hyperlink w:anchor="ref-18dTP7Wfc">
        <w:r>
          <w:rPr>
            <w:rStyle w:val="Hyperlink"/>
          </w:rPr>
          <w:t xml:space="preserve">73</w:t>
        </w:r>
      </w:hyperlink>
      <w:r>
        <w:t xml:space="preserve">,</w:t>
      </w:r>
      <w:hyperlink w:anchor="ref-UmFNlo8W">
        <w:r>
          <w:rPr>
            <w:rStyle w:val="Hyperlink"/>
          </w:rPr>
          <w:t xml:space="preserve">74</w:t>
        </w:r>
      </w:hyperlink>
      <w:r>
        <w:t xml:space="preserve">,</w:t>
      </w:r>
      <w:hyperlink w:anchor="ref-16tWubqOj">
        <w:r>
          <w:rPr>
            <w:rStyle w:val="Hyperlink"/>
          </w:rPr>
          <w:t xml:space="preserve">75</w:t>
        </w:r>
      </w:hyperlink>
      <w:r>
        <w:t xml:space="preserve">,</w:t>
      </w:r>
      <w:hyperlink w:anchor="ref-6gfAR2hM">
        <w:r>
          <w:rPr>
            <w:rStyle w:val="Hyperlink"/>
          </w:rPr>
          <w:t xml:space="preserve">76</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77</w:t>
        </w:r>
      </w:hyperlink>
      <w:r>
        <w:t xml:space="preserve">,</w:t>
      </w:r>
      <w:hyperlink w:anchor="ref-4BUSt1jK">
        <w:r>
          <w:rPr>
            <w:rStyle w:val="Hyperlink"/>
          </w:rPr>
          <w:t xml:space="preserve">78</w:t>
        </w:r>
      </w:hyperlink>
      <w:r>
        <w:t xml:space="preserve">,</w:t>
      </w:r>
      <w:hyperlink w:anchor="ref-nzDb3Lvn">
        <w:r>
          <w:rPr>
            <w:rStyle w:val="Hyperlink"/>
          </w:rPr>
          <w:t xml:space="preserve">79</w:t>
        </w:r>
      </w:hyperlink>
      <w:r>
        <w:t xml:space="preserve">,</w:t>
      </w:r>
      <w:hyperlink w:anchor="ref-1CM9H3mFb">
        <w:r>
          <w:rPr>
            <w:rStyle w:val="Hyperlink"/>
          </w:rPr>
          <w:t xml:space="preserve">80</w:t>
        </w:r>
      </w:hyperlink>
      <w:r>
        <w:t xml:space="preserve">,</w:t>
      </w:r>
      <w:hyperlink w:anchor="ref-jmFU2eta">
        <w:r>
          <w:rPr>
            <w:rStyle w:val="Hyperlink"/>
          </w:rPr>
          <w:t xml:space="preserve">81</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72</w:t>
              </w:r>
            </w:hyperlink>
            <w:r>
              <w:t xml:space="preserve">]</w:t>
            </w:r>
          </w:p>
        </w:tc>
        <w:tc>
          <w:p>
            <w:pPr>
              <w:pStyle w:val="Compact"/>
              <w:jc w:val="left"/>
            </w:pPr>
            <w:r>
              <w:t xml:space="preserve">4.522818390064091</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370"/>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FPtool a software tool to obtain in silico genotype-phenotype signatures and fingerprints based on massive model simulations</w:t>
            </w:r>
            <w:r>
              <w:t xml:space="preserve"> </w:t>
            </w:r>
            <w:r>
              <w:t xml:space="preserve">[</w:t>
            </w:r>
            <w:hyperlink w:anchor="ref-Maazaz8h">
              <w:r>
                <w:rPr>
                  <w:rStyle w:val="Hyperlink"/>
                </w:rPr>
                <w:t xml:space="preserve">82</w:t>
              </w:r>
            </w:hyperlink>
            <w:r>
              <w:t xml:space="preserve">]</w:t>
            </w:r>
          </w:p>
        </w:tc>
        <w:tc>
          <w:p>
            <w:pPr>
              <w:pStyle w:val="Compact"/>
              <w:jc w:val="left"/>
            </w:pPr>
            <w:r>
              <w:t xml:space="preserve">4.348956760251298</w:t>
            </w:r>
          </w:p>
        </w:tc>
        <w:tc>
          <w:p>
            <w:pPr>
              <w:pStyle w:val="Compact"/>
              <w:jc w:val="left"/>
            </w:pPr>
            <w:r>
              <w:t xml:space="preserve">CC-BY</w:t>
            </w:r>
          </w:p>
        </w:tc>
        <w:tc>
          <w:p>
            <w:pPr>
              <w:pStyle w:val="Figure"/>
              <w:jc w:val="left"/>
            </w:pPr>
            <w:r>
              <w:drawing>
                <wp:inline>
                  <wp:extent cx="799300" cy="383664"/>
                  <wp:effectExtent b="0" l="0" r="0" t="0"/>
                  <wp:docPr descr="" title="" id="1" name="Picture"/>
                  <a:graphic>
                    <a:graphicData uri="http://schemas.openxmlformats.org/drawingml/2006/picture">
                      <pic:pic>
                        <pic:nvPicPr>
                          <pic:cNvPr descr="images/paper-thumbnails/pc1/266775_thumbnail.png" id="0" name="Picture"/>
                          <pic:cNvPicPr>
                            <a:picLocks noChangeArrowheads="1" noChangeAspect="1"/>
                          </pic:cNvPicPr>
                        </pic:nvPicPr>
                        <pic:blipFill>
                          <a:blip r:embed="rId371"/>
                          <a:stretch>
                            <a:fillRect/>
                          </a:stretch>
                        </pic:blipFill>
                        <pic:spPr bwMode="auto">
                          <a:xfrm>
                            <a:off x="0" y="0"/>
                            <a:ext cx="799300" cy="383664"/>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75</w:t>
              </w:r>
            </w:hyperlink>
            <w:r>
              <w:t xml:space="preserve">]</w:t>
            </w:r>
          </w:p>
        </w:tc>
        <w:tc>
          <w:p>
            <w:pPr>
              <w:pStyle w:val="Compact"/>
              <w:jc w:val="left"/>
            </w:pPr>
            <w:r>
              <w:t xml:space="preserve">4.259104249060651</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372"/>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74</w:t>
              </w:r>
            </w:hyperlink>
            <w:r>
              <w:t xml:space="preserve">]</w:t>
            </w:r>
          </w:p>
        </w:tc>
        <w:tc>
          <w:p>
            <w:pPr>
              <w:pStyle w:val="Compact"/>
              <w:jc w:val="left"/>
            </w:pPr>
            <w:r>
              <w:t xml:space="preserve">4.079855550647664</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373"/>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76</w:t>
              </w:r>
            </w:hyperlink>
            <w:r>
              <w:t xml:space="preserve">]</w:t>
            </w:r>
          </w:p>
        </w:tc>
        <w:tc>
          <w:p>
            <w:pPr>
              <w:pStyle w:val="Compact"/>
              <w:jc w:val="left"/>
            </w:pPr>
            <w:r>
              <w:t xml:space="preserve">4.022240241143516</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374"/>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Bromodomain inhibition reveals FGF15/19 as a target of epigenetic regulation and metabolic control</w:t>
            </w:r>
            <w:r>
              <w:t xml:space="preserve"> </w:t>
            </w:r>
            <w:r>
              <w:t xml:space="preserve">[</w:t>
            </w:r>
            <w:hyperlink w:anchor="ref-NIw2ZKUa">
              <w:r>
                <w:rPr>
                  <w:rStyle w:val="Hyperlink"/>
                </w:rPr>
                <w:t xml:space="preserve">83</w:t>
              </w:r>
            </w:hyperlink>
            <w:r>
              <w:t xml:space="preserve">]</w:t>
            </w:r>
          </w:p>
        </w:tc>
        <w:tc>
          <w:p>
            <w:pPr>
              <w:pStyle w:val="Compact"/>
              <w:jc w:val="left"/>
            </w:pPr>
            <w:r>
              <w:t xml:space="preserve">-3.4783803547922414</w:t>
            </w:r>
          </w:p>
        </w:tc>
        <w:tc>
          <w:p>
            <w:pPr>
              <w:pStyle w:val="Compact"/>
              <w:jc w:val="left"/>
            </w:pPr>
            <w:r>
              <w:t xml:space="preserve">None</w:t>
            </w:r>
          </w:p>
        </w:tc>
        <w:tc>
          <w:p>
            <w:pPr>
              <w:pStyle w:val="Figure"/>
              <w:jc w:val="left"/>
            </w:pPr>
            <w:r>
              <w:drawing>
                <wp:inline>
                  <wp:extent cx="799300" cy="639440"/>
                  <wp:effectExtent b="0" l="0" r="0" t="0"/>
                  <wp:docPr descr="" title="" id="1" name="Picture"/>
                  <a:graphic>
                    <a:graphicData uri="http://schemas.openxmlformats.org/drawingml/2006/picture">
                      <pic:pic>
                        <pic:nvPicPr>
                          <pic:cNvPr descr="images/paper-thumbnails/pc1/2019.12.11.872887_thumbnail.png" id="0" name="Picture"/>
                          <pic:cNvPicPr>
                            <a:picLocks noChangeArrowheads="1" noChangeAspect="1"/>
                          </pic:cNvPicPr>
                        </pic:nvPicPr>
                        <pic:blipFill>
                          <a:blip r:embed="rId375"/>
                          <a:stretch>
                            <a:fillRect/>
                          </a:stretch>
                        </pic:blipFill>
                        <pic:spPr bwMode="auto">
                          <a:xfrm>
                            <a:off x="0" y="0"/>
                            <a:ext cx="799300" cy="639440"/>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80</w:t>
              </w:r>
            </w:hyperlink>
            <w:r>
              <w:t xml:space="preserve">]</w:t>
            </w:r>
          </w:p>
        </w:tc>
        <w:tc>
          <w:p>
            <w:pPr>
              <w:pStyle w:val="Compact"/>
              <w:jc w:val="left"/>
            </w:pPr>
            <w:r>
              <w:t xml:space="preserve">-3.6926161167521476</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376"/>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77</w:t>
              </w:r>
            </w:hyperlink>
            <w:r>
              <w:t xml:space="preserve">]</w:t>
            </w:r>
          </w:p>
        </w:tc>
        <w:tc>
          <w:p>
            <w:pPr>
              <w:pStyle w:val="Compact"/>
              <w:jc w:val="left"/>
            </w:pPr>
            <w:r>
              <w:t xml:space="preserve">-3.728443135960558</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377"/>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79</w:t>
              </w:r>
            </w:hyperlink>
            <w:r>
              <w:t xml:space="preserve">]</w:t>
            </w:r>
          </w:p>
        </w:tc>
        <w:tc>
          <w:p>
            <w:pPr>
              <w:pStyle w:val="Compact"/>
              <w:jc w:val="left"/>
            </w:pPr>
            <w:r>
              <w:t xml:space="preserve">-3.7363965062637288</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378"/>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81</w:t>
              </w:r>
            </w:hyperlink>
            <w:r>
              <w:t xml:space="preserve">]</w:t>
            </w:r>
          </w:p>
        </w:tc>
        <w:tc>
          <w:p>
            <w:pPr>
              <w:pStyle w:val="Compact"/>
              <w:jc w:val="left"/>
            </w:pPr>
            <w:r>
              <w:t xml:space="preserve">-3.8769231933681176</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379"/>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bookmarkStart w:id="0" w:name="tbl:pc1_loadings_table"/>
    <w:p>
      <w:pPr>
        <w:pStyle w:val="TableCaption"/>
      </w:pPr>
      <w:r>
        <w:t xml:space="preserve">Table 3: Top and bottom five cosine simularity scores between tokens and the PC1 axis.</w:t>
      </w:r>
      <w:r>
        <w:t xml:space="preserve"> </w:t>
      </w:r>
    </w:p>
    <w:tbl>
      <w:tblPr>
        <w:tblStyle w:val="Table"/>
        <w:tblW w:type="pct" w:w="0.0"/>
        <w:tblLook w:firstRow="1"/>
        <w:tblCaption w:val="Table 3: Top and bottom five cosine simularity scores between tokens and the PC1 axis. "/>
      </w:tblPr>
      <w:tblGrid/>
      <w:tr>
        <w:trPr>
          <w:cnfStyle w:firstRow="1"/>
        </w:trPr>
        <w:tc>
          <w:tcPr>
            <w:tcBorders>
              <w:bottom w:val="single"/>
            </w:tcBorders>
            <w:vAlign w:val="bottom"/>
          </w:tcPr>
          <w:p>
            <w:pPr>
              <w:pStyle w:val="Compact"/>
              <w:jc w:val="left"/>
            </w:pPr>
            <w:r>
              <w:t xml:space="preserve">Cosine Simulairty (PC1, word)</w:t>
            </w:r>
          </w:p>
        </w:tc>
        <w:tc>
          <w:tcPr>
            <w:tcBorders>
              <w:bottom w:val="single"/>
            </w:tcBorders>
            <w:vAlign w:val="bottom"/>
          </w:tcPr>
          <w:p>
            <w:pPr>
              <w:pStyle w:val="Compact"/>
              <w:jc w:val="left"/>
            </w:pPr>
            <w:r>
              <w:t xml:space="preserve">word</w:t>
            </w:r>
          </w:p>
        </w:tc>
      </w:tr>
      <w:tr>
        <w:tc>
          <w:p>
            <w:pPr>
              <w:pStyle w:val="Compact"/>
              <w:jc w:val="left"/>
            </w:pPr>
            <w:r>
              <w:t xml:space="preserve">0.6399154807185836</w:t>
            </w:r>
          </w:p>
        </w:tc>
        <w:tc>
          <w:p>
            <w:pPr>
              <w:pStyle w:val="Compact"/>
              <w:jc w:val="left"/>
            </w:pPr>
            <w:r>
              <w:t xml:space="preserve">empirical</w:t>
            </w:r>
          </w:p>
        </w:tc>
      </w:tr>
      <w:tr>
        <w:tc>
          <w:p>
            <w:pPr>
              <w:pStyle w:val="Compact"/>
              <w:jc w:val="left"/>
            </w:pPr>
            <w:r>
              <w:t xml:space="preserve">0.5995356000266072</w:t>
            </w:r>
          </w:p>
        </w:tc>
        <w:tc>
          <w:p>
            <w:pPr>
              <w:pStyle w:val="Compact"/>
              <w:jc w:val="left"/>
            </w:pPr>
            <w:r>
              <w:t xml:space="preserve">estimates</w:t>
            </w:r>
          </w:p>
        </w:tc>
      </w:tr>
      <w:tr>
        <w:tc>
          <w:p>
            <w:pPr>
              <w:pStyle w:val="Compact"/>
              <w:jc w:val="left"/>
            </w:pPr>
            <w:r>
              <w:t xml:space="preserve">0.5918321530159384</w:t>
            </w:r>
          </w:p>
        </w:tc>
        <w:tc>
          <w:p>
            <w:pPr>
              <w:pStyle w:val="Compact"/>
              <w:jc w:val="left"/>
            </w:pPr>
            <w:r>
              <w:t xml:space="preserve">choice</w:t>
            </w:r>
          </w:p>
        </w:tc>
      </w:tr>
      <w:tr>
        <w:tc>
          <w:p>
            <w:pPr>
              <w:pStyle w:val="Compact"/>
              <w:jc w:val="left"/>
            </w:pPr>
            <w:r>
              <w:t xml:space="preserve">0.5905550757923625</w:t>
            </w:r>
          </w:p>
        </w:tc>
        <w:tc>
          <w:p>
            <w:pPr>
              <w:pStyle w:val="Compact"/>
              <w:jc w:val="left"/>
            </w:pPr>
            <w:r>
              <w:t xml:space="preserve">statistics</w:t>
            </w:r>
          </w:p>
        </w:tc>
      </w:tr>
      <w:tr>
        <w:tc>
          <w:p>
            <w:pPr>
              <w:pStyle w:val="Compact"/>
              <w:jc w:val="left"/>
            </w:pPr>
            <w:r>
              <w:t xml:space="preserve">0.5832932491448216</w:t>
            </w:r>
          </w:p>
        </w:tc>
        <w:tc>
          <w:p>
            <w:pPr>
              <w:pStyle w:val="Compact"/>
              <w:jc w:val="left"/>
            </w:pPr>
            <w:r>
              <w:t xml:space="preserve">performance</w:t>
            </w:r>
          </w:p>
        </w:tc>
      </w:tr>
      <w:tr>
        <w:tc>
          <w:p>
            <w:pPr>
              <w:pStyle w:val="Compact"/>
              <w:jc w:val="left"/>
            </w:pPr>
            <w:r>
              <w:t xml:space="preserve">0.5803836474390357</w:t>
            </w:r>
          </w:p>
        </w:tc>
        <w:tc>
          <w:p>
            <w:pPr>
              <w:pStyle w:val="Compact"/>
              <w:jc w:val="left"/>
            </w:pPr>
            <w:r>
              <w:t xml:space="preserve">accuracy</w:t>
            </w:r>
          </w:p>
        </w:tc>
      </w:tr>
      <w:tr>
        <w:tc>
          <w:p>
            <w:pPr>
              <w:pStyle w:val="Compact"/>
              <w:jc w:val="left"/>
            </w:pPr>
            <w:r>
              <w:t xml:space="preserve">0.5757250459195589</w:t>
            </w:r>
          </w:p>
        </w:tc>
        <w:tc>
          <w:p>
            <w:pPr>
              <w:pStyle w:val="Compact"/>
              <w:jc w:val="left"/>
            </w:pPr>
            <w:r>
              <w:t xml:space="preserve">weighting</w:t>
            </w:r>
          </w:p>
        </w:tc>
      </w:tr>
      <w:tr>
        <w:tc>
          <w:p>
            <w:pPr>
              <w:pStyle w:val="Compact"/>
              <w:jc w:val="left"/>
            </w:pPr>
            <w:r>
              <w:t xml:space="preserve">0.5753027342288192</w:t>
            </w:r>
          </w:p>
        </w:tc>
        <w:tc>
          <w:p>
            <w:pPr>
              <w:pStyle w:val="Compact"/>
              <w:jc w:val="left"/>
            </w:pPr>
            <w:r>
              <w:t xml:space="preserve">estimation</w:t>
            </w:r>
          </w:p>
        </w:tc>
      </w:tr>
      <w:tr>
        <w:tc>
          <w:p>
            <w:pPr>
              <w:pStyle w:val="Compact"/>
              <w:jc w:val="left"/>
            </w:pPr>
            <w:r>
              <w:t xml:space="preserve">0.5730092178610916</w:t>
            </w:r>
          </w:p>
        </w:tc>
        <w:tc>
          <w:p>
            <w:pPr>
              <w:pStyle w:val="Compact"/>
              <w:jc w:val="left"/>
            </w:pPr>
            <w:r>
              <w:t xml:space="preserve">uncertainty</w:t>
            </w:r>
          </w:p>
        </w:tc>
      </w:tr>
      <w:tr>
        <w:tc>
          <w:p>
            <w:pPr>
              <w:pStyle w:val="Compact"/>
              <w:jc w:val="left"/>
            </w:pPr>
            <w:r>
              <w:t xml:space="preserve">0.5720493442813257</w:t>
            </w:r>
          </w:p>
        </w:tc>
        <w:tc>
          <w:p>
            <w:pPr>
              <w:pStyle w:val="Compact"/>
              <w:jc w:val="left"/>
            </w:pPr>
            <w:r>
              <w:t xml:space="preserve">task</w:t>
            </w:r>
          </w:p>
        </w:tc>
      </w:tr>
      <w:tr>
        <w:tc>
          <w:p/>
        </w:tc>
        <w:tc>
          <w:p/>
        </w:tc>
      </w:tr>
      <w:tr>
        <w:tc>
          <w:p>
            <w:pPr>
              <w:pStyle w:val="Compact"/>
              <w:jc w:val="left"/>
            </w:pPr>
            <w:r>
              <w:t xml:space="preserve">-0.4484093198386865</w:t>
            </w:r>
          </w:p>
        </w:tc>
        <w:tc>
          <w:p>
            <w:pPr>
              <w:pStyle w:val="Compact"/>
              <w:jc w:val="left"/>
            </w:pPr>
            <w:r>
              <w:t xml:space="preserve">abrogated</w:t>
            </w:r>
          </w:p>
        </w:tc>
      </w:tr>
      <w:tr>
        <w:tc>
          <w:p>
            <w:pPr>
              <w:pStyle w:val="Compact"/>
              <w:jc w:val="left"/>
            </w:pPr>
            <w:r>
              <w:t xml:space="preserve">-0.4490583645152233</w:t>
            </w:r>
          </w:p>
        </w:tc>
        <w:tc>
          <w:p>
            <w:pPr>
              <w:pStyle w:val="Compact"/>
              <w:jc w:val="left"/>
            </w:pPr>
            <w:r>
              <w:t xml:space="preserve">transfected</w:t>
            </w:r>
          </w:p>
        </w:tc>
      </w:tr>
      <w:tr>
        <w:tc>
          <w:p>
            <w:pPr>
              <w:pStyle w:val="Compact"/>
              <w:jc w:val="left"/>
            </w:pPr>
            <w:r>
              <w:t xml:space="preserve">-0.4500847285921068</w:t>
            </w:r>
          </w:p>
        </w:tc>
        <w:tc>
          <w:p>
            <w:pPr>
              <w:pStyle w:val="Compact"/>
              <w:jc w:val="left"/>
            </w:pPr>
            <w:r>
              <w:t xml:space="preserve">incubating</w:t>
            </w:r>
          </w:p>
        </w:tc>
      </w:tr>
      <w:tr>
        <w:tc>
          <w:p>
            <w:pPr>
              <w:pStyle w:val="Compact"/>
              <w:jc w:val="left"/>
            </w:pPr>
            <w:r>
              <w:t xml:space="preserve">-0.4531550791501111</w:t>
            </w:r>
          </w:p>
        </w:tc>
        <w:tc>
          <w:p>
            <w:pPr>
              <w:pStyle w:val="Compact"/>
              <w:jc w:val="left"/>
            </w:pPr>
            <w:r>
              <w:t xml:space="preserve">inhibited</w:t>
            </w:r>
          </w:p>
        </w:tc>
      </w:tr>
      <w:tr>
        <w:tc>
          <w:p>
            <w:pPr>
              <w:pStyle w:val="Compact"/>
              <w:jc w:val="left"/>
            </w:pPr>
            <w:r>
              <w:t xml:space="preserve">-0.4585422153514687</w:t>
            </w:r>
          </w:p>
        </w:tc>
        <w:tc>
          <w:p>
            <w:pPr>
              <w:pStyle w:val="Compact"/>
              <w:jc w:val="left"/>
            </w:pPr>
            <w:r>
              <w:t xml:space="preserve">co-incubated</w:t>
            </w:r>
          </w:p>
        </w:tc>
      </w:tr>
      <w:tr>
        <w:tc>
          <w:p>
            <w:pPr>
              <w:pStyle w:val="Compact"/>
              <w:jc w:val="left"/>
            </w:pPr>
            <w:r>
              <w:t xml:space="preserve">-0.4774721756292901</w:t>
            </w:r>
          </w:p>
        </w:tc>
        <w:tc>
          <w:p>
            <w:pPr>
              <w:pStyle w:val="Compact"/>
              <w:jc w:val="left"/>
            </w:pPr>
            <w:r>
              <w:t xml:space="preserve">pre-incubated</w:t>
            </w:r>
          </w:p>
        </w:tc>
      </w:tr>
      <w:tr>
        <w:tc>
          <w:p>
            <w:pPr>
              <w:pStyle w:val="Compact"/>
              <w:jc w:val="left"/>
            </w:pPr>
            <w:r>
              <w:t xml:space="preserve">-0.4793057689825842</w:t>
            </w:r>
          </w:p>
        </w:tc>
        <w:tc>
          <w:p>
            <w:pPr>
              <w:pStyle w:val="Compact"/>
              <w:jc w:val="left"/>
            </w:pPr>
            <w:r>
              <w:t xml:space="preserve">overexpressing</w:t>
            </w:r>
          </w:p>
        </w:tc>
      </w:tr>
      <w:tr>
        <w:tc>
          <w:p>
            <w:pPr>
              <w:pStyle w:val="Compact"/>
              <w:jc w:val="left"/>
            </w:pPr>
            <w:r>
              <w:t xml:space="preserve">-0.4839313193713342</w:t>
            </w:r>
          </w:p>
        </w:tc>
        <w:tc>
          <w:p>
            <w:pPr>
              <w:pStyle w:val="Compact"/>
              <w:jc w:val="left"/>
            </w:pPr>
            <w:r>
              <w:t xml:space="preserve">purified</w:t>
            </w:r>
          </w:p>
        </w:tc>
      </w:tr>
      <w:tr>
        <w:tc>
          <w:p>
            <w:pPr>
              <w:pStyle w:val="Compact"/>
              <w:jc w:val="left"/>
            </w:pPr>
            <w:r>
              <w:t xml:space="preserve">-0.4869885872803974</w:t>
            </w:r>
          </w:p>
        </w:tc>
        <w:tc>
          <w:p>
            <w:pPr>
              <w:pStyle w:val="Compact"/>
              <w:jc w:val="left"/>
            </w:pPr>
            <w:r>
              <w:t xml:space="preserve">incubated</w:t>
            </w:r>
          </w:p>
        </w:tc>
      </w:tr>
      <w:tr>
        <w:tc>
          <w:p>
            <w:pPr>
              <w:pStyle w:val="Compact"/>
              <w:jc w:val="left"/>
            </w:pPr>
            <w:r>
              <w:t xml:space="preserve">-0.5040798110023075</w:t>
            </w:r>
          </w:p>
        </w:tc>
        <w:tc>
          <w:p>
            <w:pPr>
              <w:pStyle w:val="Compact"/>
              <w:jc w:val="left"/>
            </w:pPr>
            <w:r>
              <w:t xml:space="preserve">cultured</w:t>
            </w:r>
          </w:p>
        </w:tc>
      </w:tr>
    </w:tbl>
    <w:bookmarkEnd w:id="0"/>
    <w:bookmarkStart w:id="0" w:name="tbl:pc2_loadings_table"/>
    <w:p>
      <w:pPr>
        <w:pStyle w:val="TableCaption"/>
      </w:pPr>
      <w:r>
        <w:t xml:space="preserve">Table 4: Top and bottom five cosine simularity scores between tokens and the PC2 axis.</w:t>
      </w:r>
      <w:r>
        <w:t xml:space="preserve"> </w:t>
      </w:r>
    </w:p>
    <w:tbl>
      <w:tblPr>
        <w:tblStyle w:val="Table"/>
        <w:tblW w:type="pct" w:w="0.0"/>
        <w:tblLook w:firstRow="1"/>
        <w:tblCaption w:val="Table 4: Top and bottom five cosine simularity scores between tokens and the PC2 axis. "/>
      </w:tblPr>
      <w:tblGrid/>
      <w:tr>
        <w:trPr>
          <w:cnfStyle w:firstRow="1"/>
        </w:trPr>
        <w:tc>
          <w:tcPr>
            <w:tcBorders>
              <w:bottom w:val="single"/>
            </w:tcBorders>
            <w:vAlign w:val="bottom"/>
          </w:tcPr>
          <w:p>
            <w:pPr>
              <w:pStyle w:val="Compact"/>
              <w:jc w:val="left"/>
            </w:pPr>
            <w:r>
              <w:t xml:space="preserve">Cosine Simulairty (PC2, word)</w:t>
            </w:r>
          </w:p>
        </w:tc>
        <w:tc>
          <w:tcPr>
            <w:tcBorders>
              <w:bottom w:val="single"/>
            </w:tcBorders>
            <w:vAlign w:val="bottom"/>
          </w:tcPr>
          <w:p>
            <w:pPr>
              <w:pStyle w:val="Compact"/>
              <w:jc w:val="left"/>
            </w:pPr>
            <w:r>
              <w:t xml:space="preserve">word</w:t>
            </w:r>
          </w:p>
        </w:tc>
      </w:tr>
      <w:tr>
        <w:tc>
          <w:p>
            <w:pPr>
              <w:pStyle w:val="Compact"/>
              <w:jc w:val="left"/>
            </w:pPr>
            <w:r>
              <w:t xml:space="preserve">0.65930201597598</w:t>
            </w:r>
          </w:p>
        </w:tc>
        <w:tc>
          <w:p>
            <w:pPr>
              <w:pStyle w:val="Compact"/>
              <w:jc w:val="left"/>
            </w:pPr>
            <w:r>
              <w:t xml:space="preserve">genomic</w:t>
            </w:r>
          </w:p>
        </w:tc>
      </w:tr>
      <w:tr>
        <w:tc>
          <w:p>
            <w:pPr>
              <w:pStyle w:val="Compact"/>
              <w:jc w:val="left"/>
            </w:pPr>
            <w:r>
              <w:t xml:space="preserve">0.6333515216782134</w:t>
            </w:r>
          </w:p>
        </w:tc>
        <w:tc>
          <w:p>
            <w:pPr>
              <w:pStyle w:val="Compact"/>
              <w:jc w:val="left"/>
            </w:pPr>
            <w:r>
              <w:t xml:space="preserve">genome</w:t>
            </w:r>
          </w:p>
        </w:tc>
      </w:tr>
      <w:tr>
        <w:tc>
          <w:p>
            <w:pPr>
              <w:pStyle w:val="Compact"/>
              <w:jc w:val="left"/>
            </w:pPr>
            <w:r>
              <w:t xml:space="preserve">0.5974018685580009</w:t>
            </w:r>
          </w:p>
        </w:tc>
        <w:tc>
          <w:p>
            <w:pPr>
              <w:pStyle w:val="Compact"/>
              <w:jc w:val="left"/>
            </w:pPr>
            <w:r>
              <w:t xml:space="preserve">gene</w:t>
            </w:r>
          </w:p>
        </w:tc>
      </w:tr>
      <w:tr>
        <w:tc>
          <w:p>
            <w:pPr>
              <w:pStyle w:val="Compact"/>
              <w:jc w:val="left"/>
            </w:pPr>
            <w:r>
              <w:t xml:space="preserve">0.5796531207938461</w:t>
            </w:r>
          </w:p>
        </w:tc>
        <w:tc>
          <w:p>
            <w:pPr>
              <w:pStyle w:val="Compact"/>
              <w:jc w:val="left"/>
            </w:pPr>
            <w:r>
              <w:t xml:space="preserve">genomes</w:t>
            </w:r>
          </w:p>
        </w:tc>
      </w:tr>
      <w:tr>
        <w:tc>
          <w:p>
            <w:pPr>
              <w:pStyle w:val="Compact"/>
              <w:jc w:val="left"/>
            </w:pPr>
            <w:r>
              <w:t xml:space="preserve">0.5353687686155728</w:t>
            </w:r>
          </w:p>
        </w:tc>
        <w:tc>
          <w:p>
            <w:pPr>
              <w:pStyle w:val="Compact"/>
              <w:jc w:val="left"/>
            </w:pPr>
            <w:r>
              <w:t xml:space="preserve">annotation</w:t>
            </w:r>
          </w:p>
        </w:tc>
      </w:tr>
      <w:tr>
        <w:tc>
          <w:p>
            <w:pPr>
              <w:pStyle w:val="Compact"/>
              <w:jc w:val="left"/>
            </w:pPr>
            <w:r>
              <w:t xml:space="preserve">0.5310140161149529</w:t>
            </w:r>
          </w:p>
        </w:tc>
        <w:tc>
          <w:p>
            <w:pPr>
              <w:pStyle w:val="Compact"/>
              <w:jc w:val="left"/>
            </w:pPr>
            <w:r>
              <w:t xml:space="preserve">sequencing</w:t>
            </w:r>
          </w:p>
        </w:tc>
      </w:tr>
      <w:tr>
        <w:tc>
          <w:p>
            <w:pPr>
              <w:pStyle w:val="Compact"/>
              <w:jc w:val="left"/>
            </w:pPr>
            <w:r>
              <w:t xml:space="preserve">0.5197350376908197</w:t>
            </w:r>
          </w:p>
        </w:tc>
        <w:tc>
          <w:p>
            <w:pPr>
              <w:pStyle w:val="Compact"/>
              <w:jc w:val="left"/>
            </w:pPr>
            <w:r>
              <w:t xml:space="preserve">sequencesM.</w:t>
            </w:r>
          </w:p>
        </w:tc>
      </w:tr>
      <w:tr>
        <w:tc>
          <w:p>
            <w:pPr>
              <w:pStyle w:val="Compact"/>
              <w:jc w:val="left"/>
            </w:pPr>
            <w:r>
              <w:t xml:space="preserve">0.5181781615670665</w:t>
            </w:r>
          </w:p>
        </w:tc>
        <w:tc>
          <w:p>
            <w:pPr>
              <w:pStyle w:val="Compact"/>
              <w:jc w:val="left"/>
            </w:pPr>
            <w:r>
              <w:t xml:space="preserve">genome,</w:t>
            </w:r>
          </w:p>
        </w:tc>
      </w:tr>
      <w:tr>
        <w:tc>
          <w:p>
            <w:pPr>
              <w:pStyle w:val="Compact"/>
              <w:jc w:val="left"/>
            </w:pPr>
            <w:r>
              <w:t xml:space="preserve">0.5168781637087506</w:t>
            </w:r>
          </w:p>
        </w:tc>
        <w:tc>
          <w:p>
            <w:pPr>
              <w:pStyle w:val="Compact"/>
              <w:jc w:val="left"/>
            </w:pPr>
            <w:r>
              <w:t xml:space="preserve">bioinformatic</w:t>
            </w:r>
          </w:p>
        </w:tc>
      </w:tr>
      <w:tr>
        <w:tc>
          <w:p>
            <w:pPr>
              <w:pStyle w:val="Compact"/>
              <w:jc w:val="left"/>
            </w:pPr>
            <w:r>
              <w:t xml:space="preserve">0.513853407439108</w:t>
            </w:r>
          </w:p>
        </w:tc>
        <w:tc>
          <w:p>
            <w:pPr>
              <w:pStyle w:val="Compact"/>
              <w:jc w:val="left"/>
            </w:pPr>
            <w:r>
              <w:t xml:space="preserve">WGS</w:t>
            </w:r>
          </w:p>
        </w:tc>
      </w:tr>
      <w:tr>
        <w:tc>
          <w:p/>
        </w:tc>
        <w:tc>
          <w:p/>
        </w:tc>
      </w:tr>
      <w:tr>
        <w:tc>
          <w:p>
            <w:pPr>
              <w:pStyle w:val="Compact"/>
              <w:jc w:val="left"/>
            </w:pPr>
            <w:r>
              <w:t xml:space="preserve">-0.4589201401582101</w:t>
            </w:r>
          </w:p>
        </w:tc>
        <w:tc>
          <w:p>
            <w:pPr>
              <w:pStyle w:val="Compact"/>
              <w:jc w:val="left"/>
            </w:pPr>
            <w:r>
              <w:t xml:space="preserve">duration</w:t>
            </w:r>
          </w:p>
        </w:tc>
      </w:tr>
      <w:tr>
        <w:tc>
          <w:p>
            <w:pPr>
              <w:pStyle w:val="Compact"/>
              <w:jc w:val="left"/>
            </w:pPr>
            <w:r>
              <w:t xml:space="preserve">-0.4690482252758019</w:t>
            </w:r>
          </w:p>
        </w:tc>
        <w:tc>
          <w:p>
            <w:pPr>
              <w:pStyle w:val="Compact"/>
              <w:jc w:val="left"/>
            </w:pPr>
            <w:r>
              <w:t xml:space="preserve">stimuli</w:t>
            </w:r>
          </w:p>
        </w:tc>
      </w:tr>
      <w:tr>
        <w:tc>
          <w:p>
            <w:pPr>
              <w:pStyle w:val="Compact"/>
              <w:jc w:val="left"/>
            </w:pPr>
            <w:r>
              <w:t xml:space="preserve">-0.4712875761979691</w:t>
            </w:r>
          </w:p>
        </w:tc>
        <w:tc>
          <w:p>
            <w:pPr>
              <w:pStyle w:val="Compact"/>
              <w:jc w:val="left"/>
            </w:pPr>
            <w:r>
              <w:t xml:space="preserve">amplitudes</w:t>
            </w:r>
          </w:p>
        </w:tc>
      </w:tr>
      <w:tr>
        <w:tc>
          <w:p>
            <w:pPr>
              <w:pStyle w:val="Compact"/>
              <w:jc w:val="left"/>
            </w:pPr>
            <w:r>
              <w:t xml:space="preserve">-0.4772723570301678</w:t>
            </w:r>
          </w:p>
        </w:tc>
        <w:tc>
          <w:p>
            <w:pPr>
              <w:pStyle w:val="Compact"/>
              <w:jc w:val="left"/>
            </w:pPr>
            <w:r>
              <w:t xml:space="preserve">contralateral</w:t>
            </w:r>
          </w:p>
        </w:tc>
      </w:tr>
      <w:tr>
        <w:tc>
          <w:p>
            <w:pPr>
              <w:pStyle w:val="Compact"/>
              <w:jc w:val="left"/>
            </w:pPr>
            <w:r>
              <w:t xml:space="preserve">-0.4813219679071856</w:t>
            </w:r>
          </w:p>
        </w:tc>
        <w:tc>
          <w:p>
            <w:pPr>
              <w:pStyle w:val="Compact"/>
              <w:jc w:val="left"/>
            </w:pPr>
            <w:r>
              <w:t xml:space="preserve">stimulation:</w:t>
            </w:r>
          </w:p>
        </w:tc>
      </w:tr>
      <w:tr>
        <w:tc>
          <w:p>
            <w:pPr>
              <w:pStyle w:val="Compact"/>
              <w:jc w:val="left"/>
            </w:pPr>
            <w:r>
              <w:t xml:space="preserve">-0.4946709932017581</w:t>
            </w:r>
          </w:p>
        </w:tc>
        <w:tc>
          <w:p>
            <w:pPr>
              <w:pStyle w:val="Compact"/>
              <w:jc w:val="left"/>
            </w:pPr>
            <w:r>
              <w:t xml:space="preserve">delay</w:t>
            </w:r>
          </w:p>
        </w:tc>
      </w:tr>
      <w:tr>
        <w:tc>
          <w:p>
            <w:pPr>
              <w:pStyle w:val="Compact"/>
              <w:jc w:val="left"/>
            </w:pPr>
            <w:r>
              <w:t xml:space="preserve">-0.5111990014804086</w:t>
            </w:r>
          </w:p>
        </w:tc>
        <w:tc>
          <w:p>
            <w:pPr>
              <w:pStyle w:val="Compact"/>
              <w:jc w:val="left"/>
            </w:pPr>
            <w:r>
              <w:t xml:space="preserve">stimulus</w:t>
            </w:r>
          </w:p>
        </w:tc>
      </w:tr>
      <w:tr>
        <w:tc>
          <w:p>
            <w:pPr>
              <w:pStyle w:val="Compact"/>
              <w:jc w:val="left"/>
            </w:pPr>
            <w:r>
              <w:t xml:space="preserve">-0.5251288188682695</w:t>
            </w:r>
          </w:p>
        </w:tc>
        <w:tc>
          <w:p>
            <w:pPr>
              <w:pStyle w:val="Compact"/>
              <w:jc w:val="left"/>
            </w:pPr>
            <w:r>
              <w:t xml:space="preserve">amplitude</w:t>
            </w:r>
          </w:p>
        </w:tc>
      </w:tr>
      <w:tr>
        <w:tc>
          <w:p>
            <w:pPr>
              <w:pStyle w:val="Compact"/>
              <w:jc w:val="left"/>
            </w:pPr>
            <w:r>
              <w:t xml:space="preserve">-0.543586881182879</w:t>
            </w:r>
          </w:p>
        </w:tc>
        <w:tc>
          <w:p>
            <w:pPr>
              <w:pStyle w:val="Compact"/>
              <w:jc w:val="left"/>
            </w:pPr>
            <w:r>
              <w:t xml:space="preserve">stimulation</w:t>
            </w:r>
          </w:p>
        </w:tc>
      </w:tr>
      <w:tr>
        <w:tc>
          <w:p>
            <w:pPr>
              <w:pStyle w:val="Compact"/>
              <w:jc w:val="left"/>
            </w:pPr>
            <w:r>
              <w:t xml:space="preserve">-0.5467022203294039</w:t>
            </w:r>
          </w:p>
        </w:tc>
        <w:tc>
          <w:p>
            <w:pPr>
              <w:pStyle w:val="Compact"/>
              <w:jc w:val="left"/>
            </w:pPr>
            <w:r>
              <w:t xml:space="preserve">evoked</w:t>
            </w:r>
          </w:p>
        </w:tc>
      </w:tr>
    </w:tbl>
    <w:bookmarkEnd w:id="0"/>
    <w:p>
      <w:pPr>
        <w:pStyle w:val="Heading2"/>
      </w:pPr>
      <w:bookmarkStart w:id="380" w:name="supplemental-figures"/>
      <w:r>
        <w:t xml:space="preserve">Supplemental Figures</w:t>
      </w:r>
      <w:bookmarkEnd w:id="380"/>
    </w:p>
    <w:bookmarkStart w:id="0" w:name="fig:biorxiv_categories"/>
    <w:p>
      <w:pPr>
        <w:pStyle w:val="CaptionedFigure"/>
      </w:pPr>
      <w:bookmarkStart w:id="382" w:name="fig:biorxiv_categories"/>
      <w:r>
        <w:drawing>
          <wp:inline>
            <wp:extent cx="5943600" cy="3372800"/>
            <wp:effectExtent b="0" l="0" r="0" t="0"/>
            <wp:docPr descr="Figure S2: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81"/>
                    <a:stretch>
                      <a:fillRect/>
                    </a:stretch>
                  </pic:blipFill>
                  <pic:spPr bwMode="auto">
                    <a:xfrm>
                      <a:off x="0" y="0"/>
                      <a:ext cx="5943600" cy="3372800"/>
                    </a:xfrm>
                    <a:prstGeom prst="rect">
                      <a:avLst/>
                    </a:prstGeom>
                    <a:noFill/>
                    <a:ln w="9525">
                      <a:noFill/>
                      <a:headEnd/>
                      <a:tailEnd/>
                    </a:ln>
                  </pic:spPr>
                </pic:pic>
              </a:graphicData>
            </a:graphic>
          </wp:inline>
        </w:drawing>
      </w:r>
      <w:bookmarkEnd w:id="382"/>
    </w:p>
    <w:p>
      <w:pPr>
        <w:pStyle w:val="ImageCaption"/>
      </w:pPr>
      <w:r>
        <w:t xml:space="preserve">Figure S2: Neuroscience and bioinformatics are the two most common author-selected topics for bioRxiv preprints.</w:t>
      </w:r>
    </w:p>
    <w:bookmarkEnd w:id="0"/>
    <w:bookmarkStart w:id="0" w:name="fig:corpora_comparison_panels_bio_v_pmid"/>
    <w:p>
      <w:pPr>
        <w:pStyle w:val="CaptionedFigure"/>
      </w:pPr>
      <w:bookmarkStart w:id="384" w:name="fig:corpora_comparison_panels_bio_v_pmid"/>
      <w:r>
        <w:drawing>
          <wp:inline>
            <wp:extent cx="5943600" cy="2049049"/>
            <wp:effectExtent b="0" l="0" r="0" t="0"/>
            <wp:docPr descr="Figure S3: A. The significant differences in token frequencies for the corpora appear to be driven by the fields with the highest uptake of bioRxiv, as terms from neuroscience and genomics are relatively more abundant in bioRxiv. We plotted the 95% confidence interval for each reported token. B. Of the tokens that differ between bioRxiv and PMC, the most abundant in bioRxiv are “gene”, “genes” and “model” while the most abundant in PMC is “study.”" title="" id="1" name="Picture"/>
            <a:graphic>
              <a:graphicData uri="http://schemas.openxmlformats.org/drawingml/2006/picture">
                <pic:pic>
                  <pic:nvPicPr>
                    <pic:cNvPr descr="https://raw.githubusercontent.com/danich1/annorxiver/1a9fc8d536536703bf23e557a54ccb70cb384171/biorxiv/corpora_comparison/output/figures/biorxiv_vs_pubmed_central_special_char_removed.png" id="0" name="Picture"/>
                    <pic:cNvPicPr>
                      <a:picLocks noChangeArrowheads="1" noChangeAspect="1"/>
                    </pic:cNvPicPr>
                  </pic:nvPicPr>
                  <pic:blipFill>
                    <a:blip r:embed="rId383"/>
                    <a:stretch>
                      <a:fillRect/>
                    </a:stretch>
                  </pic:blipFill>
                  <pic:spPr bwMode="auto">
                    <a:xfrm>
                      <a:off x="0" y="0"/>
                      <a:ext cx="5943600" cy="2049049"/>
                    </a:xfrm>
                    <a:prstGeom prst="rect">
                      <a:avLst/>
                    </a:prstGeom>
                    <a:noFill/>
                    <a:ln w="9525">
                      <a:noFill/>
                      <a:headEnd/>
                      <a:tailEnd/>
                    </a:ln>
                  </pic:spPr>
                </pic:pic>
              </a:graphicData>
            </a:graphic>
          </wp:inline>
        </w:drawing>
      </w:r>
      <w:bookmarkEnd w:id="384"/>
    </w:p>
    <w:p>
      <w:pPr>
        <w:pStyle w:val="ImageCaption"/>
      </w:pPr>
      <w:r>
        <w:t xml:space="preserve">Figure S3:</w:t>
      </w:r>
      <w:r>
        <w:t xml:space="preserve"> </w:t>
      </w:r>
      <w:r>
        <w:rPr>
          <w:b/>
        </w:rPr>
        <w:t xml:space="preserve">A.</w:t>
      </w:r>
      <w:r>
        <w:t xml:space="preserve"> </w:t>
      </w:r>
      <w:r>
        <w:t xml:space="preserve">The significant differences in token frequencies for the corpora appear to be driven by the fields with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B.</w:t>
      </w:r>
      <w:r>
        <w:t xml:space="preserve"> </w:t>
      </w:r>
      <w:r>
        <w:t xml:space="preserve">Of the tokens that differ between bioRxiv and PMC, the most abundant in bioRxiv are</w:t>
      </w:r>
      <w:r>
        <w:t xml:space="preserve"> </w:t>
      </w:r>
      <w:r>
        <w:t xml:space="preserve">“</w:t>
      </w:r>
      <w:r>
        <w:t xml:space="preserve">gene</w:t>
      </w:r>
      <w:r>
        <w:t xml:space="preserve">”</w:t>
      </w:r>
      <w:r>
        <w:t xml:space="preserve">,</w:t>
      </w:r>
      <w:r>
        <w:t xml:space="preserve"> </w:t>
      </w:r>
      <w:r>
        <w:t xml:space="preserve">“</w:t>
      </w:r>
      <w:r>
        <w:t xml:space="preserve">genes</w:t>
      </w:r>
      <w:r>
        <w:t xml:space="preserve">”</w:t>
      </w:r>
      <w:r>
        <w:t xml:space="preserve"> </w:t>
      </w:r>
      <w:r>
        <w:t xml:space="preserve">and</w:t>
      </w:r>
      <w:r>
        <w:t xml:space="preserve"> </w:t>
      </w:r>
      <w:r>
        <w:t xml:space="preserve">“</w:t>
      </w:r>
      <w:r>
        <w:t xml:space="preserve">model</w:t>
      </w:r>
      <w:r>
        <w:t xml:space="preserve">”</w:t>
      </w:r>
      <w:r>
        <w:t xml:space="preserve"> </w:t>
      </w:r>
      <w:r>
        <w:t xml:space="preserve">while the most abundant in PMC is</w:t>
      </w:r>
      <w:r>
        <w:t xml:space="preserve"> </w:t>
      </w:r>
      <w:r>
        <w:t xml:space="preserve">“</w:t>
      </w:r>
      <w:r>
        <w:t xml:space="preserve">study.</w:t>
      </w:r>
      <w:r>
        <w:t xml:space="preserve">”</w:t>
      </w:r>
    </w:p>
    <w:bookmarkEnd w:id="0"/>
    <w:bookmarkStart w:id="0" w:name="fig:corpora_comparison_panels_pre_v_pub"/>
    <w:p>
      <w:pPr>
        <w:pStyle w:val="CaptionedFigure"/>
      </w:pPr>
      <w:bookmarkStart w:id="386" w:name="fig:corpora_comparison_panels_pre_v_pub"/>
      <w:r>
        <w:drawing>
          <wp:inline>
            <wp:extent cx="5943600" cy="1994408"/>
            <wp:effectExtent b="0" l="0" r="0" t="0"/>
            <wp:docPr descr="Figure S4: A. The significant differences in token frequencies for preprints and their corresponding published version often appear to be associated with data availability and supplementary or additional materials. We plotted the 95% confidence interval for each reported token. B. The tokens with the largest absolute differences in abundance appear related to scientific figures and data availability." title="" id="1" name="Picture"/>
            <a:graphic>
              <a:graphicData uri="http://schemas.openxmlformats.org/drawingml/2006/picture">
                <pic:pic>
                  <pic:nvPicPr>
                    <pic:cNvPr descr="https://raw.githubusercontent.com/danich1/annorxiver/1a9fc8d536536703bf23e557a54ccb70cb384171/biorxiv/corpora_comparison/output/figures/preprint_published_comparison_special_char_removed.png" id="0" name="Picture"/>
                    <pic:cNvPicPr>
                      <a:picLocks noChangeArrowheads="1" noChangeAspect="1"/>
                    </pic:cNvPicPr>
                  </pic:nvPicPr>
                  <pic:blipFill>
                    <a:blip r:embed="rId385"/>
                    <a:stretch>
                      <a:fillRect/>
                    </a:stretch>
                  </pic:blipFill>
                  <pic:spPr bwMode="auto">
                    <a:xfrm>
                      <a:off x="0" y="0"/>
                      <a:ext cx="5943600" cy="1994408"/>
                    </a:xfrm>
                    <a:prstGeom prst="rect">
                      <a:avLst/>
                    </a:prstGeom>
                    <a:noFill/>
                    <a:ln w="9525">
                      <a:noFill/>
                      <a:headEnd/>
                      <a:tailEnd/>
                    </a:ln>
                  </pic:spPr>
                </pic:pic>
              </a:graphicData>
            </a:graphic>
          </wp:inline>
        </w:drawing>
      </w:r>
      <w:bookmarkEnd w:id="386"/>
    </w:p>
    <w:p>
      <w:pPr>
        <w:pStyle w:val="ImageCaption"/>
      </w:pPr>
      <w:r>
        <w:t xml:space="preserve">Figure S4:</w:t>
      </w:r>
      <w:r>
        <w:t xml:space="preserve"> </w:t>
      </w:r>
      <w:r>
        <w:rPr>
          <w:b/>
        </w:rPr>
        <w:t xml:space="preserve">A.</w:t>
      </w:r>
      <w:r>
        <w:t xml:space="preserve"> </w:t>
      </w:r>
      <w:r>
        <w:t xml:space="preserve">The significant differences in token frequencies for preprints and their corresponding published version often appear to be associated with data availability and supplementary or additional materials.</w:t>
      </w:r>
      <w:r>
        <w:t xml:space="preserve"> </w:t>
      </w:r>
      <w:r>
        <w:t xml:space="preserve">We plotted the 95% confidence interval for each reported token.</w:t>
      </w:r>
      <w:r>
        <w:t xml:space="preserve"> </w:t>
      </w:r>
      <w:r>
        <w:rPr>
          <w:b/>
        </w:rPr>
        <w:t xml:space="preserve">B.</w:t>
      </w:r>
      <w:r>
        <w:t xml:space="preserve"> </w:t>
      </w:r>
      <w:r>
        <w:t xml:space="preserve">The tokens with the largest absolute differences in abundance appear related to scientific figures and data availability.</w:t>
      </w:r>
    </w:p>
    <w:bookmarkEnd w:id="0"/>
    <w:bookmarkStart w:id="0" w:name="fig:knn_auc"/>
    <w:p>
      <w:pPr>
        <w:pStyle w:val="CaptionedFigure"/>
      </w:pPr>
      <w:bookmarkStart w:id="388" w:name="fig:knn_auc"/>
      <w:r>
        <w:drawing>
          <wp:inline>
            <wp:extent cx="5943600" cy="4277103"/>
            <wp:effectExtent b="0" l="0" r="0" t="0"/>
            <wp:docPr descr="Figure S5: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13d9789370900a1d04fb296457fd1faf2d76818a/pmc/journal_recommendation/output/figures/knn_result_cosine_fix.png" id="0" name="Picture"/>
                    <pic:cNvPicPr>
                      <a:picLocks noChangeArrowheads="1" noChangeAspect="1"/>
                    </pic:cNvPicPr>
                  </pic:nvPicPr>
                  <pic:blipFill>
                    <a:blip r:embed="rId387"/>
                    <a:stretch>
                      <a:fillRect/>
                    </a:stretch>
                  </pic:blipFill>
                  <pic:spPr bwMode="auto">
                    <a:xfrm>
                      <a:off x="0" y="0"/>
                      <a:ext cx="5943600" cy="4277103"/>
                    </a:xfrm>
                    <a:prstGeom prst="rect">
                      <a:avLst/>
                    </a:prstGeom>
                    <a:noFill/>
                    <a:ln w="9525">
                      <a:noFill/>
                      <a:headEnd/>
                      <a:tailEnd/>
                    </a:ln>
                  </pic:spPr>
                </pic:pic>
              </a:graphicData>
            </a:graphic>
          </wp:inline>
        </w:drawing>
      </w:r>
      <w:bookmarkEnd w:id="388"/>
    </w:p>
    <w:p>
      <w:pPr>
        <w:pStyle w:val="ImageCaption"/>
      </w:pPr>
      <w:r>
        <w:t xml:space="preserve">Figure S5: Both classifiers outperform the randomized baseline when predicting a paper’s journal endpoint.</w:t>
      </w:r>
      <w:r>
        <w:t xml:space="preserve"> </w:t>
      </w:r>
      <w:r>
        <w:t xml:space="preserve">This bargraph shows each model’s accuracy in respect to predicting the training and test set.</w:t>
      </w:r>
    </w:p>
    <w:bookmarkEnd w:id="0"/>
    <w:bookmarkStart w:id="0" w:name="fig:filterd_polka_analysis"/>
    <w:p>
      <w:pPr>
        <w:pStyle w:val="CaptionedFigure"/>
      </w:pPr>
      <w:bookmarkStart w:id="390" w:name="fig:filterd_polka_analysis"/>
      <w:r>
        <w:drawing>
          <wp:inline>
            <wp:extent cx="5943600" cy="2600750"/>
            <wp:effectExtent b="0" l="0" r="0" t="0"/>
            <wp:docPr descr="Figure S6: A. The Preprints in Motion were published faster than other bioRxiv preprints, and the number of versions was not associated with an increase in time to publication.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The red dots and red regression line represent Preprints in Motion. B. The Preprints in Motion collection were published faster than other bioRxiv preprints, and no dependence between the amount of linguistic change and time to publish was observ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he red dots and red regression line represent Preprints in Motion." title="" id="1" name="Picture"/>
            <a:graphic>
              <a:graphicData uri="http://schemas.openxmlformats.org/drawingml/2006/picture">
                <pic:pic>
                  <pic:nvPicPr>
                    <pic:cNvPr descr="https://raw.githubusercontent.com/danich1/annorxiver/3950d1a173adcfb263d0260ce29bc62432a53c6e/biorxiv/polka_subset_experiment/output/figures/polka_filtered_background_panels.png" id="0" name="Picture"/>
                    <pic:cNvPicPr>
                      <a:picLocks noChangeArrowheads="1" noChangeAspect="1"/>
                    </pic:cNvPicPr>
                  </pic:nvPicPr>
                  <pic:blipFill>
                    <a:blip r:embed="rId389"/>
                    <a:stretch>
                      <a:fillRect/>
                    </a:stretch>
                  </pic:blipFill>
                  <pic:spPr bwMode="auto">
                    <a:xfrm>
                      <a:off x="0" y="0"/>
                      <a:ext cx="5943600" cy="2600750"/>
                    </a:xfrm>
                    <a:prstGeom prst="rect">
                      <a:avLst/>
                    </a:prstGeom>
                    <a:noFill/>
                    <a:ln w="9525">
                      <a:noFill/>
                      <a:headEnd/>
                      <a:tailEnd/>
                    </a:ln>
                  </pic:spPr>
                </pic:pic>
              </a:graphicData>
            </a:graphic>
          </wp:inline>
        </w:drawing>
      </w:r>
      <w:bookmarkEnd w:id="390"/>
    </w:p>
    <w:p>
      <w:pPr>
        <w:pStyle w:val="ImageCaption"/>
      </w:pPr>
      <w:r>
        <w:t xml:space="preserve">Figure S6:</w:t>
      </w:r>
      <w:r>
        <w:t xml:space="preserve"> </w:t>
      </w:r>
      <w:r>
        <w:rPr>
          <w:b/>
        </w:rPr>
        <w:t xml:space="preserve">A.</w:t>
      </w:r>
      <w:r>
        <w:t xml:space="preserve"> </w:t>
      </w:r>
      <w:r>
        <w:t xml:space="preserve">The Preprints in Motion were published faster than other bioRxiv preprints, and the number of versions was not associated with an increase in time to publication.</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t xml:space="preserve">The red dots and red regression line represent Preprints in Motion.</w:t>
      </w:r>
      <w:r>
        <w:t xml:space="preserve"> </w:t>
      </w:r>
      <w:r>
        <w:rPr>
          <w:b/>
        </w:rPr>
        <w:t xml:space="preserve">B.</w:t>
      </w:r>
      <w:r>
        <w:t xml:space="preserve"> </w:t>
      </w:r>
      <w:r>
        <w:t xml:space="preserve">The Preprints in Motion collection were published faster than other bioRxiv preprints, and no dependence between the amount of linguistic change and time to publish was observed.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r>
        <w:t xml:space="preserve"> </w:t>
      </w:r>
      <w:r>
        <w:t xml:space="preserve">The red dots and red regression line represent Preprints in Motion.</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387" Target="media/rId387.png" /><Relationship Type="http://schemas.openxmlformats.org/officeDocument/2006/relationships/image" Id="rId383" Target="media/rId383.png" /><Relationship Type="http://schemas.openxmlformats.org/officeDocument/2006/relationships/image" Id="rId385" Target="media/rId385.png" /><Relationship Type="http://schemas.openxmlformats.org/officeDocument/2006/relationships/image" Id="rId64" Target="media/rId64.svg" /><Relationship Type="http://schemas.openxmlformats.org/officeDocument/2006/relationships/image" Id="rId389" Target="media/rId389.png" /><Relationship Type="http://schemas.openxmlformats.org/officeDocument/2006/relationships/image" Id="rId67" Target="media/rId67.png" /><Relationship Type="http://schemas.openxmlformats.org/officeDocument/2006/relationships/image" Id="rId368" Target="media/rId368.png" /><Relationship Type="http://schemas.openxmlformats.org/officeDocument/2006/relationships/image" Id="rId61" Target="media/rId61.png" /><Relationship Type="http://schemas.openxmlformats.org/officeDocument/2006/relationships/image" Id="rId381" Target="media/rId381.png" /><Relationship Type="http://schemas.openxmlformats.org/officeDocument/2006/relationships/image" Id="rId25" Target="media/rId25.svg" /><Relationship Type="http://schemas.openxmlformats.org/officeDocument/2006/relationships/image" Id="rId70" Target="media/rId70.png" /><Relationship Type="http://schemas.openxmlformats.org/officeDocument/2006/relationships/image" Id="rId23" Target="media/rId23.svg" /><Relationship Type="http://schemas.openxmlformats.org/officeDocument/2006/relationships/image" Id="rId373" Target="media/rId373.png" /><Relationship Type="http://schemas.openxmlformats.org/officeDocument/2006/relationships/image" Id="rId374" Target="media/rId374.png" /><Relationship Type="http://schemas.openxmlformats.org/officeDocument/2006/relationships/image" Id="rId370" Target="media/rId370.png" /><Relationship Type="http://schemas.openxmlformats.org/officeDocument/2006/relationships/image" Id="rId375" Target="media/rId375.png" /><Relationship Type="http://schemas.openxmlformats.org/officeDocument/2006/relationships/image" Id="rId371" Target="media/rId371.png" /><Relationship Type="http://schemas.openxmlformats.org/officeDocument/2006/relationships/image" Id="rId377" Target="media/rId377.png" /><Relationship Type="http://schemas.openxmlformats.org/officeDocument/2006/relationships/image" Id="rId378" Target="media/rId378.png" /><Relationship Type="http://schemas.openxmlformats.org/officeDocument/2006/relationships/image" Id="rId376" Target="media/rId376.png" /><Relationship Type="http://schemas.openxmlformats.org/officeDocument/2006/relationships/image" Id="rId379" Target="media/rId379.png" /><Relationship Type="http://schemas.openxmlformats.org/officeDocument/2006/relationships/image" Id="rId372" Target="media/rId372.png" /><Relationship Type="http://schemas.openxmlformats.org/officeDocument/2006/relationships/image" Id="rId27" Target="media/rId27.svg" /><Relationship Type="http://schemas.openxmlformats.org/officeDocument/2006/relationships/hyperlink" Id="rId261" Target="http://www.ncbi.nlm.nih.gov/books/NBK431098/" TargetMode="External" /><Relationship Type="http://schemas.openxmlformats.org/officeDocument/2006/relationships/hyperlink" Id="rId270" Target="https://arxiv.org/abs/0909.4061" TargetMode="External" /><Relationship Type="http://schemas.openxmlformats.org/officeDocument/2006/relationships/hyperlink" Id="rId290" Target="https://arxiv.org/abs/1201.0490" TargetMode="External" /><Relationship Type="http://schemas.openxmlformats.org/officeDocument/2006/relationships/hyperlink" Id="rId228" Target="https://arxiv.org/abs/1301.3781" TargetMode="External" /><Relationship Type="http://schemas.openxmlformats.org/officeDocument/2006/relationships/hyperlink" Id="rId230" Target="https://arxiv.org/abs/1405.4053" TargetMode="External" /><Relationship Type="http://schemas.openxmlformats.org/officeDocument/2006/relationships/hyperlink" Id="rId325" Target="https://arxiv.org/abs/1707.02377" TargetMode="External" /><Relationship Type="http://schemas.openxmlformats.org/officeDocument/2006/relationships/hyperlink" Id="rId264" Target="https://arxiv.org/abs/1812.04224" TargetMode="External" /><Relationship Type="http://schemas.openxmlformats.org/officeDocument/2006/relationships/hyperlink" Id="rId327" Target="https://arxiv.org/abs/2001.05727" TargetMode="External" /><Relationship Type="http://schemas.openxmlformats.org/officeDocument/2006/relationships/hyperlink" Id="rId83" Target="https://catalog.ldc.upenn.edu/LDC2008T19" TargetMode="External" /><Relationship Type="http://schemas.openxmlformats.org/officeDocument/2006/relationships/hyperlink" Id="rId307" Target="https://doi.org/10.1001/jama.2017.21168" TargetMode="External" /><Relationship Type="http://schemas.openxmlformats.org/officeDocument/2006/relationships/hyperlink" Id="rId312" Target="https://doi.org/10.1002/nop2.51" TargetMode="External" /><Relationship Type="http://schemas.openxmlformats.org/officeDocument/2006/relationships/hyperlink" Id="rId134" Target="https://doi.org/10.1002/pra2.175" TargetMode="External" /><Relationship Type="http://schemas.openxmlformats.org/officeDocument/2006/relationships/hyperlink" Id="rId172" Target="https://doi.org/10.1007/s10393-018-1352-3" TargetMode="External" /><Relationship Type="http://schemas.openxmlformats.org/officeDocument/2006/relationships/hyperlink" Id="rId162" Target="https://doi.org/10.1007/s11192-021-03900-7" TargetMode="External" /><Relationship Type="http://schemas.openxmlformats.org/officeDocument/2006/relationships/hyperlink" Id="rId241" Target="https://doi.org/10.1007/s12471-017-1064-2" TargetMode="External" /><Relationship Type="http://schemas.openxmlformats.org/officeDocument/2006/relationships/hyperlink" Id="rId177" Target="https://doi.org/10.1016/j.bpj.2016.06.035" TargetMode="External" /><Relationship Type="http://schemas.openxmlformats.org/officeDocument/2006/relationships/hyperlink" Id="rId89" Target="https://doi.org/10.1021/ci00050a001" TargetMode="External" /><Relationship Type="http://schemas.openxmlformats.org/officeDocument/2006/relationships/hyperlink" Id="rId158" Target="https://doi.org/10.1038/530265a" TargetMode="External" /><Relationship Type="http://schemas.openxmlformats.org/officeDocument/2006/relationships/hyperlink" Id="rId322" Target="https://doi.org/10.1038/s41586-019-1335-8" TargetMode="External" /><Relationship Type="http://schemas.openxmlformats.org/officeDocument/2006/relationships/hyperlink" Id="rId234" Target="https://doi.org/10.1073/pnas.98.2.381" TargetMode="External" /><Relationship Type="http://schemas.openxmlformats.org/officeDocument/2006/relationships/hyperlink" Id="rId200" Target="https://doi.org/10.1093/bib/bbs084" TargetMode="External" /><Relationship Type="http://schemas.openxmlformats.org/officeDocument/2006/relationships/hyperlink" Id="rId250" Target="https://doi.org/10.1093/bioinformatics/btz070" TargetMode="External" /><Relationship Type="http://schemas.openxmlformats.org/officeDocument/2006/relationships/hyperlink" Id="rId317" Target="https://doi.org/10.1093/bioinformatics/btz682" TargetMode="External" /><Relationship Type="http://schemas.openxmlformats.org/officeDocument/2006/relationships/hyperlink" Id="rId204" Target="https://doi.org/10.1093/nar/gkz389" TargetMode="External" /><Relationship Type="http://schemas.openxmlformats.org/officeDocument/2006/relationships/hyperlink" Id="rId336" Target="https://doi.org/10.1101/044818" TargetMode="External" /><Relationship Type="http://schemas.openxmlformats.org/officeDocument/2006/relationships/hyperlink" Id="rId342" Target="https://doi.org/10.1101/107250" TargetMode="External" /><Relationship Type="http://schemas.openxmlformats.org/officeDocument/2006/relationships/hyperlink" Id="rId330" Target="https://doi.org/10.1101/197400" TargetMode="External" /><Relationship Type="http://schemas.openxmlformats.org/officeDocument/2006/relationships/hyperlink" Id="rId363" Target="https://doi.org/10.1101/2019.12.11.872887" TargetMode="External" /><Relationship Type="http://schemas.openxmlformats.org/officeDocument/2006/relationships/hyperlink" Id="rId299" Target="https://doi.org/10.1101/2020.03.04.975177" TargetMode="External" /><Relationship Type="http://schemas.openxmlformats.org/officeDocument/2006/relationships/hyperlink" Id="rId126" Target="https://doi.org/10.1101/2020.03.06.981589" TargetMode="External" /><Relationship Type="http://schemas.openxmlformats.org/officeDocument/2006/relationships/hyperlink" Id="rId302" Target="https://doi.org/10.1101/2020.05.22.111294" TargetMode="External" /><Relationship Type="http://schemas.openxmlformats.org/officeDocument/2006/relationships/hyperlink" Id="rId182" Target="https://doi.org/10.1101/2021.02.20.432090" TargetMode="External" /><Relationship Type="http://schemas.openxmlformats.org/officeDocument/2006/relationships/hyperlink" Id="rId360" Target="https://doi.org/10.1101/266775" TargetMode="External" /><Relationship Type="http://schemas.openxmlformats.org/officeDocument/2006/relationships/hyperlink" Id="rId188" Target="https://doi.org/10.1101/333922" TargetMode="External" /><Relationship Type="http://schemas.openxmlformats.org/officeDocument/2006/relationships/hyperlink" Id="rId348" Target="https://doi.org/10.1101/371922" TargetMode="External" /><Relationship Type="http://schemas.openxmlformats.org/officeDocument/2006/relationships/hyperlink" Id="rId273" Target="https://doi.org/10.1101/376665" TargetMode="External" /><Relationship Type="http://schemas.openxmlformats.org/officeDocument/2006/relationships/hyperlink" Id="rId345" Target="https://doi.org/10.1101/455048" TargetMode="External" /><Relationship Type="http://schemas.openxmlformats.org/officeDocument/2006/relationships/hyperlink" Id="rId351" Target="https://doi.org/10.1101/733162" TargetMode="External" /><Relationship Type="http://schemas.openxmlformats.org/officeDocument/2006/relationships/hyperlink" Id="rId354" Target="https://doi.org/10.1101/745943" TargetMode="External" /><Relationship Type="http://schemas.openxmlformats.org/officeDocument/2006/relationships/hyperlink" Id="rId357" Target="https://doi.org/10.1101/754572" TargetMode="External" /><Relationship Type="http://schemas.openxmlformats.org/officeDocument/2006/relationships/hyperlink" Id="rId339" Target="https://doi.org/10.1101/769299" TargetMode="External" /><Relationship Type="http://schemas.openxmlformats.org/officeDocument/2006/relationships/hyperlink" Id="rId333" Target="https://doi.org/10.1101/825943" TargetMode="External" /><Relationship Type="http://schemas.openxmlformats.org/officeDocument/2006/relationships/hyperlink" Id="rId109" Target="https://doi.org/10.1101/833400" TargetMode="External" /><Relationship Type="http://schemas.openxmlformats.org/officeDocument/2006/relationships/hyperlink" Id="rId106" Target="https://doi.org/10.1108/14666180010345564" TargetMode="External" /><Relationship Type="http://schemas.openxmlformats.org/officeDocument/2006/relationships/hyperlink" Id="rId267" Target="https://doi.org/10.1111/1467-9868.00196" TargetMode="External" /><Relationship Type="http://schemas.openxmlformats.org/officeDocument/2006/relationships/hyperlink" Id="rId185" Target="https://doi.org/10.1111/1475-679x.12123" TargetMode="External" /><Relationship Type="http://schemas.openxmlformats.org/officeDocument/2006/relationships/hyperlink" Id="rId137" Target="https://doi.org/10.1162/qss_a_00043" TargetMode="External" /><Relationship Type="http://schemas.openxmlformats.org/officeDocument/2006/relationships/hyperlink" Id="rId96" Target="https://doi.org/10.1177/0192623318767322" TargetMode="External" /><Relationship Type="http://schemas.openxmlformats.org/officeDocument/2006/relationships/hyperlink" Id="rId191" Target="https://doi.org/10.1186/1471-2105-10-183" TargetMode="External" /><Relationship Type="http://schemas.openxmlformats.org/officeDocument/2006/relationships/hyperlink" Id="rId214" Target="https://doi.org/10.1186/1471-2105-11-492" TargetMode="External" /><Relationship Type="http://schemas.openxmlformats.org/officeDocument/2006/relationships/hyperlink" Id="rId219" Target="https://doi.org/10.1186/1471-2105-13-207" TargetMode="External" /><Relationship Type="http://schemas.openxmlformats.org/officeDocument/2006/relationships/hyperlink" Id="rId209" Target="https://doi.org/10.1186/s12859-017-1775-9" TargetMode="External" /><Relationship Type="http://schemas.openxmlformats.org/officeDocument/2006/relationships/hyperlink" Id="rId224" Target="https://doi.org/10.1186/s12859-019-2604-0" TargetMode="External" /><Relationship Type="http://schemas.openxmlformats.org/officeDocument/2006/relationships/hyperlink" Id="rId276" Target="https://doi.org/10.1242/bio.038232" TargetMode="External" /><Relationship Type="http://schemas.openxmlformats.org/officeDocument/2006/relationships/hyperlink" Id="rId145" Target="https://doi.org/10.12688/f1000research.19619.2" TargetMode="External" /><Relationship Type="http://schemas.openxmlformats.org/officeDocument/2006/relationships/hyperlink" Id="rId93" Target="https://doi.org/10.1300/j123v41n01_04" TargetMode="External" /><Relationship Type="http://schemas.openxmlformats.org/officeDocument/2006/relationships/hyperlink" Id="rId101" Target="https://doi.org/10.1371/journal.pbio.2003995" TargetMode="External" /><Relationship Type="http://schemas.openxmlformats.org/officeDocument/2006/relationships/hyperlink" Id="rId167" Target="https://doi.org/10.1371/journal.pbio.3000151" TargetMode="External" /><Relationship Type="http://schemas.openxmlformats.org/officeDocument/2006/relationships/hyperlink" Id="rId116" Target="https://doi.org/10.1371/journal.pbio.3000269" TargetMode="External" /><Relationship Type="http://schemas.openxmlformats.org/officeDocument/2006/relationships/hyperlink" Id="rId153" Target="https://doi.org/10.1371/journal.pgen.1008565" TargetMode="External" /><Relationship Type="http://schemas.openxmlformats.org/officeDocument/2006/relationships/hyperlink" Id="rId121" Target="https://doi.org/10.1371/journal.pone.0047523" TargetMode="External" /><Relationship Type="http://schemas.openxmlformats.org/officeDocument/2006/relationships/hyperlink" Id="rId258" Target="https://doi.org/10.1629/uksg.233" TargetMode="External" /><Relationship Type="http://schemas.openxmlformats.org/officeDocument/2006/relationships/hyperlink" Id="rId150" Target="https://doi.org/10.2139/ssrn.3455146" TargetMode="External" /><Relationship Type="http://schemas.openxmlformats.org/officeDocument/2006/relationships/hyperlink" Id="rId281" Target="https://doi.org/10.4103/0974-7788.76794" TargetMode="External" /><Relationship Type="http://schemas.openxmlformats.org/officeDocument/2006/relationships/hyperlink" Id="rId293" Target="https://doi.org/10.5195/jmla.2019.598" TargetMode="External" /><Relationship Type="http://schemas.openxmlformats.org/officeDocument/2006/relationships/hyperlink" Id="rId286" Target="https://doi.org/10.5281/zenodo.4136578" TargetMode="External" /><Relationship Type="http://schemas.openxmlformats.org/officeDocument/2006/relationships/hyperlink" Id="rId129" Target="https://doi.org/10.7554/elife.45133" TargetMode="External" /><Relationship Type="http://schemas.openxmlformats.org/officeDocument/2006/relationships/hyperlink" Id="rId140" Target="https://doi.org/10.7554/elife.52646" TargetMode="External" /><Relationship Type="http://schemas.openxmlformats.org/officeDocument/2006/relationships/hyperlink" Id="rId266" Target="https://doi.org/b3hjwt" TargetMode="External" /><Relationship Type="http://schemas.openxmlformats.org/officeDocument/2006/relationships/hyperlink" Id="rId190" Target="https://doi.org/b973tn" TargetMode="External" /><Relationship Type="http://schemas.openxmlformats.org/officeDocument/2006/relationships/hyperlink" Id="rId213" Target="https://doi.org/b9f6rn" TargetMode="External" /><Relationship Type="http://schemas.openxmlformats.org/officeDocument/2006/relationships/hyperlink" Id="rId233" Target="https://doi.org/bbn9k8" TargetMode="External" /><Relationship Type="http://schemas.openxmlformats.org/officeDocument/2006/relationships/hyperlink" Id="rId88" Target="https://doi.org/bwsxhg" TargetMode="External" /><Relationship Type="http://schemas.openxmlformats.org/officeDocument/2006/relationships/hyperlink" Id="rId311" Target="https://doi.org/c4g8" TargetMode="External" /><Relationship Type="http://schemas.openxmlformats.org/officeDocument/2006/relationships/hyperlink" Id="rId100" Target="https://doi.org/c6wv" TargetMode="External" /><Relationship Type="http://schemas.openxmlformats.org/officeDocument/2006/relationships/hyperlink" Id="rId92" Target="https://doi.org/d7rnh2" TargetMode="External" /><Relationship Type="http://schemas.openxmlformats.org/officeDocument/2006/relationships/hyperlink" Id="rId115" Target="https://doi.org/dm27" TargetMode="External" /><Relationship Type="http://schemas.openxmlformats.org/officeDocument/2006/relationships/hyperlink" Id="rId152" Target="https://doi.org/dtt2" TargetMode="External" /><Relationship Type="http://schemas.openxmlformats.org/officeDocument/2006/relationships/hyperlink" Id="rId301" Target="https://doi.org/dxdb" TargetMode="External" /><Relationship Type="http://schemas.openxmlformats.org/officeDocument/2006/relationships/hyperlink" Id="rId120" Target="https://doi.org/f4cw6r" TargetMode="External" /><Relationship Type="http://schemas.openxmlformats.org/officeDocument/2006/relationships/hyperlink" Id="rId199" Target="https://doi.org/f5vzsj" TargetMode="External" /><Relationship Type="http://schemas.openxmlformats.org/officeDocument/2006/relationships/hyperlink" Id="rId280" Target="https://doi.org/fdft75" TargetMode="External" /><Relationship Type="http://schemas.openxmlformats.org/officeDocument/2006/relationships/hyperlink" Id="rId105" Target="https://doi.org/fg8pw7" TargetMode="External" /><Relationship Type="http://schemas.openxmlformats.org/officeDocument/2006/relationships/hyperlink" Id="rId218" Target="https://doi.org/gb8t7v" TargetMode="External" /><Relationship Type="http://schemas.openxmlformats.org/officeDocument/2006/relationships/hyperlink" Id="rId184" Target="https://doi.org/gc3hf7" TargetMode="External" /><Relationship Type="http://schemas.openxmlformats.org/officeDocument/2006/relationships/hyperlink" Id="rId128" Target="https://doi.org/gf2str" TargetMode="External" /><Relationship Type="http://schemas.openxmlformats.org/officeDocument/2006/relationships/hyperlink" Id="rId321" Target="https://doi.org/gf4kk5" TargetMode="External" /><Relationship Type="http://schemas.openxmlformats.org/officeDocument/2006/relationships/hyperlink" Id="rId306" Target="https://doi.org/gftc69" TargetMode="External" /><Relationship Type="http://schemas.openxmlformats.org/officeDocument/2006/relationships/hyperlink" Id="rId166" Target="https://doi.org/gfw8hd" TargetMode="External" /><Relationship Type="http://schemas.openxmlformats.org/officeDocument/2006/relationships/hyperlink" Id="rId136" Target="https://doi.org/gg2cz3" TargetMode="External" /><Relationship Type="http://schemas.openxmlformats.org/officeDocument/2006/relationships/hyperlink" Id="rId272" Target="https://doi.org/gg4hp7" TargetMode="External" /><Relationship Type="http://schemas.openxmlformats.org/officeDocument/2006/relationships/hyperlink" Id="rId275" Target="https://doi.org/gg4hp8" TargetMode="External" /><Relationship Type="http://schemas.openxmlformats.org/officeDocument/2006/relationships/hyperlink" Id="rId257" Target="https://doi.org/gg4hp9" TargetMode="External" /><Relationship Type="http://schemas.openxmlformats.org/officeDocument/2006/relationships/hyperlink" Id="rId298" Target="https://doi.org/gg9353" TargetMode="External" /><Relationship Type="http://schemas.openxmlformats.org/officeDocument/2006/relationships/hyperlink" Id="rId341" Target="https://doi.org/gg9392" TargetMode="External" /><Relationship Type="http://schemas.openxmlformats.org/officeDocument/2006/relationships/hyperlink" Id="rId329" Target="https://doi.org/gg9393" TargetMode="External" /><Relationship Type="http://schemas.openxmlformats.org/officeDocument/2006/relationships/hyperlink" Id="rId347" Target="https://doi.org/gg9398" TargetMode="External" /><Relationship Type="http://schemas.openxmlformats.org/officeDocument/2006/relationships/hyperlink" Id="rId335" Target="https://doi.org/gg939z" TargetMode="External" /><Relationship Type="http://schemas.openxmlformats.org/officeDocument/2006/relationships/hyperlink" Id="rId344" Target="https://doi.org/gg94bc" TargetMode="External" /><Relationship Type="http://schemas.openxmlformats.org/officeDocument/2006/relationships/hyperlink" Id="rId350" Target="https://doi.org/gg94bf" TargetMode="External" /><Relationship Type="http://schemas.openxmlformats.org/officeDocument/2006/relationships/hyperlink" Id="rId353" Target="https://doi.org/gg94bg" TargetMode="External" /><Relationship Type="http://schemas.openxmlformats.org/officeDocument/2006/relationships/hyperlink" Id="rId356" Target="https://doi.org/gg94bh" TargetMode="External" /><Relationship Type="http://schemas.openxmlformats.org/officeDocument/2006/relationships/hyperlink" Id="rId338" Target="https://doi.org/gg94bj" TargetMode="External" /><Relationship Type="http://schemas.openxmlformats.org/officeDocument/2006/relationships/hyperlink" Id="rId332" Target="https://doi.org/gg94bm" TargetMode="External" /><Relationship Type="http://schemas.openxmlformats.org/officeDocument/2006/relationships/hyperlink" Id="rId108" Target="https://doi.org/ggc46z" TargetMode="External" /><Relationship Type="http://schemas.openxmlformats.org/officeDocument/2006/relationships/hyperlink" Id="rId316" Target="https://doi.org/ggh5qq" TargetMode="External" /><Relationship Type="http://schemas.openxmlformats.org/officeDocument/2006/relationships/hyperlink" Id="rId223" Target="https://doi.org/ggsrkw" TargetMode="External" /><Relationship Type="http://schemas.openxmlformats.org/officeDocument/2006/relationships/hyperlink" Id="rId133" Target="https://doi.org/ggz7f9" TargetMode="External" /><Relationship Type="http://schemas.openxmlformats.org/officeDocument/2006/relationships/hyperlink" Id="rId240" Target="https://doi.org/ggzfr9" TargetMode="External" /><Relationship Type="http://schemas.openxmlformats.org/officeDocument/2006/relationships/hyperlink" Id="rId249" Target="https://doi.org/ggzfsb" TargetMode="External" /><Relationship Type="http://schemas.openxmlformats.org/officeDocument/2006/relationships/hyperlink" Id="rId203" Target="https://doi.org/ggzfsc" TargetMode="External" /><Relationship Type="http://schemas.openxmlformats.org/officeDocument/2006/relationships/hyperlink" Id="rId181" Target="https://doi.org/gh5mhm" TargetMode="External" /><Relationship Type="http://schemas.openxmlformats.org/officeDocument/2006/relationships/hyperlink" Id="rId149" Target="https://doi.org/ghd3mt" TargetMode="External" /><Relationship Type="http://schemas.openxmlformats.org/officeDocument/2006/relationships/hyperlink" Id="rId139" Target="https://doi.org/ghd3mv" TargetMode="External" /><Relationship Type="http://schemas.openxmlformats.org/officeDocument/2006/relationships/hyperlink" Id="rId157" Target="https://doi.org/ghdd62" TargetMode="External" /><Relationship Type="http://schemas.openxmlformats.org/officeDocument/2006/relationships/hyperlink" Id="rId125" Target="https://doi.org/ghdd66" TargetMode="External" /><Relationship Type="http://schemas.openxmlformats.org/officeDocument/2006/relationships/hyperlink" Id="rId176" Target="https://doi.org/ghdd6x" TargetMode="External" /><Relationship Type="http://schemas.openxmlformats.org/officeDocument/2006/relationships/hyperlink" Id="rId95" Target="https://doi.org/ghdd7c" TargetMode="External" /><Relationship Type="http://schemas.openxmlformats.org/officeDocument/2006/relationships/hyperlink" Id="rId285" Target="https://doi.org/ghh2d3" TargetMode="External" /><Relationship Type="http://schemas.openxmlformats.org/officeDocument/2006/relationships/hyperlink" Id="rId292" Target="https://doi.org/ghjw7j" TargetMode="External" /><Relationship Type="http://schemas.openxmlformats.org/officeDocument/2006/relationships/hyperlink" Id="rId208" Target="https://doi.org/ghmbw2" TargetMode="External" /><Relationship Type="http://schemas.openxmlformats.org/officeDocument/2006/relationships/hyperlink" Id="rId171" Target="https://doi.org/ghn66s" TargetMode="External" /><Relationship Type="http://schemas.openxmlformats.org/officeDocument/2006/relationships/hyperlink" Id="rId144" Target="https://doi.org/ghp38z" TargetMode="External" /><Relationship Type="http://schemas.openxmlformats.org/officeDocument/2006/relationships/hyperlink" Id="rId161" Target="https://doi.org/gjr9k4" TargetMode="External" /><Relationship Type="http://schemas.openxmlformats.org/officeDocument/2006/relationships/hyperlink" Id="rId362" Target="https://doi.org/gjr9m8" TargetMode="External" /><Relationship Type="http://schemas.openxmlformats.org/officeDocument/2006/relationships/hyperlink" Id="rId359" Target="https://doi.org/gjr9m9" TargetMode="External" /><Relationship Type="http://schemas.openxmlformats.org/officeDocument/2006/relationships/hyperlink" Id="rId187" Target="https://doi.org/gkw2zw"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78" Target="https://github.com/greenelab/annorxiver" TargetMode="External" /><Relationship Type="http://schemas.openxmlformats.org/officeDocument/2006/relationships/hyperlink" Id="rId21" Target="https://github.com/greenelab/annorxiver_manuscript/tree/d50983452bdfc0cc25c3cd2f72f5c0f184bbe2b5" TargetMode="External" /><Relationship Type="http://schemas.openxmlformats.org/officeDocument/2006/relationships/hyperlink" Id="rId80"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45" Target="https://grants.nih.gov/grants/policy/nihgps/html5/section_8/8.2.2_nih_public_access_policy.htm" TargetMode="External" /><Relationship Type="http://schemas.openxmlformats.org/officeDocument/2006/relationships/hyperlink" Id="rId77" Target="https://greenelab.github.io/annorxiver_manuscript/" TargetMode="External" /><Relationship Type="http://schemas.openxmlformats.org/officeDocument/2006/relationships/hyperlink" Id="rId20" Target="https://greenelab.github.io/annorxiver_manuscript/v/d50983452bdfc0cc25c3cd2f72f5c0f184bbe2b5/" TargetMode="External" /><Relationship Type="http://schemas.openxmlformats.org/officeDocument/2006/relationships/hyperlink" Id="rId79" Target="https://greenelab.github.io/preprint-similarity-search/" TargetMode="External" /><Relationship Type="http://schemas.openxmlformats.org/officeDocument/2006/relationships/hyperlink" Id="rId288"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6" Target="https://pymupdf.readthedocs.io/en/latest/intro.html" TargetMode="External" /><Relationship Type="http://schemas.openxmlformats.org/officeDocument/2006/relationships/hyperlink" Id="rId113"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81" Target="https://www.biorxiv.org/tdm" TargetMode="External" /><Relationship Type="http://schemas.openxmlformats.org/officeDocument/2006/relationships/hyperlink" Id="rId111" Target="https://www.medrxiv.org/" TargetMode="External" /><Relationship Type="http://schemas.openxmlformats.org/officeDocument/2006/relationships/hyperlink" Id="rId254" Target="https://www.ncbi.nlm.nih.gov/pmc/about/authorms/" TargetMode="External" /><Relationship Type="http://schemas.openxmlformats.org/officeDocument/2006/relationships/hyperlink" Id="rId247" Target="https://www.ncbi.nlm.nih.gov/pmc/about/intro/" TargetMode="External" /><Relationship Type="http://schemas.openxmlformats.org/officeDocument/2006/relationships/hyperlink" Id="rId238" Target="https://www.ncbi.nlm.nih.gov/pmc/about/submission-methods/" TargetMode="External" /><Relationship Type="http://schemas.openxmlformats.org/officeDocument/2006/relationships/hyperlink" Id="rId193" Target="https://www.ncbi.nlm.nih.gov/pmc/articles/PMC2714574" TargetMode="External" /><Relationship Type="http://schemas.openxmlformats.org/officeDocument/2006/relationships/hyperlink" Id="rId283" Target="https://www.ncbi.nlm.nih.gov/pmc/articles/PMC3059453" TargetMode="External" /><Relationship Type="http://schemas.openxmlformats.org/officeDocument/2006/relationships/hyperlink" Id="rId216" Target="https://www.ncbi.nlm.nih.gov/pmc/articles/PMC3098079" TargetMode="External" /><Relationship Type="http://schemas.openxmlformats.org/officeDocument/2006/relationships/hyperlink" Id="rId236" Target="https://www.ncbi.nlm.nih.gov/pmc/articles/PMC33354" TargetMode="External" /><Relationship Type="http://schemas.openxmlformats.org/officeDocument/2006/relationships/hyperlink" Id="rId221" Target="https://www.ncbi.nlm.nih.gov/pmc/articles/PMC3483229" TargetMode="External" /><Relationship Type="http://schemas.openxmlformats.org/officeDocument/2006/relationships/hyperlink" Id="rId123" Target="https://www.ncbi.nlm.nih.gov/pmc/articles/PMC3486871" TargetMode="External" /><Relationship Type="http://schemas.openxmlformats.org/officeDocument/2006/relationships/hyperlink" Id="rId197" Target="https://www.ncbi.nlm.nih.gov/pmc/articles/PMC442180" TargetMode="External" /><Relationship Type="http://schemas.openxmlformats.org/officeDocument/2006/relationships/hyperlink" Id="rId195" Target="https://www.ncbi.nlm.nih.gov/pmc/articles/PMC442180/" TargetMode="External" /><Relationship Type="http://schemas.openxmlformats.org/officeDocument/2006/relationships/hyperlink" Id="rId179" Target="https://www.ncbi.nlm.nih.gov/pmc/articles/PMC4982934" TargetMode="External" /><Relationship Type="http://schemas.openxmlformats.org/officeDocument/2006/relationships/hyperlink" Id="rId314" Target="https://www.ncbi.nlm.nih.gov/pmc/articles/PMC5050543" TargetMode="External" /><Relationship Type="http://schemas.openxmlformats.org/officeDocument/2006/relationships/hyperlink" Id="rId211" Target="https://www.ncbi.nlm.nih.gov/pmc/articles/PMC5561560" TargetMode="External" /><Relationship Type="http://schemas.openxmlformats.org/officeDocument/2006/relationships/hyperlink" Id="rId103" Target="https://www.ncbi.nlm.nih.gov/pmc/articles/PMC5690419" TargetMode="External" /><Relationship Type="http://schemas.openxmlformats.org/officeDocument/2006/relationships/hyperlink" Id="rId243" Target="https://www.ncbi.nlm.nih.gov/pmc/articles/PMC5758455" TargetMode="External" /><Relationship Type="http://schemas.openxmlformats.org/officeDocument/2006/relationships/hyperlink" Id="rId309" Target="https://www.ncbi.nlm.nih.gov/pmc/articles/PMC5833561" TargetMode="External" /><Relationship Type="http://schemas.openxmlformats.org/officeDocument/2006/relationships/hyperlink" Id="rId98" Target="https://www.ncbi.nlm.nih.gov/pmc/articles/PMC5999550" TargetMode="External" /><Relationship Type="http://schemas.openxmlformats.org/officeDocument/2006/relationships/hyperlink" Id="rId174" Target="https://www.ncbi.nlm.nih.gov/pmc/articles/PMC6245104" TargetMode="External" /><Relationship Type="http://schemas.openxmlformats.org/officeDocument/2006/relationships/hyperlink" Id="rId294" Target="https://www.ncbi.nlm.nih.gov/pmc/articles/PMC6300233" TargetMode="External" /><Relationship Type="http://schemas.openxmlformats.org/officeDocument/2006/relationships/hyperlink" Id="rId226" Target="https://www.ncbi.nlm.nih.gov/pmc/articles/PMC6373122" TargetMode="External" /><Relationship Type="http://schemas.openxmlformats.org/officeDocument/2006/relationships/hyperlink" Id="rId169" Target="https://www.ncbi.nlm.nih.gov/pmc/articles/PMC6400415" TargetMode="External" /><Relationship Type="http://schemas.openxmlformats.org/officeDocument/2006/relationships/hyperlink" Id="rId131" Target="https://www.ncbi.nlm.nih.gov/pmc/articles/PMC6510536" TargetMode="External" /><Relationship Type="http://schemas.openxmlformats.org/officeDocument/2006/relationships/hyperlink" Id="rId118" Target="https://www.ncbi.nlm.nih.gov/pmc/articles/PMC6546241" TargetMode="External" /><Relationship Type="http://schemas.openxmlformats.org/officeDocument/2006/relationships/hyperlink" Id="rId278" Target="https://www.ncbi.nlm.nih.gov/pmc/articles/PMC6602326" TargetMode="External" /><Relationship Type="http://schemas.openxmlformats.org/officeDocument/2006/relationships/hyperlink" Id="rId206" Target="https://www.ncbi.nlm.nih.gov/pmc/articles/PMC6602571" TargetMode="External" /><Relationship Type="http://schemas.openxmlformats.org/officeDocument/2006/relationships/hyperlink" Id="rId252" Target="https://www.ncbi.nlm.nih.gov/pmc/articles/PMC6748740" TargetMode="External" /><Relationship Type="http://schemas.openxmlformats.org/officeDocument/2006/relationships/hyperlink" Id="rId142" Target="https://www.ncbi.nlm.nih.gov/pmc/articles/PMC6914335" TargetMode="External" /><Relationship Type="http://schemas.openxmlformats.org/officeDocument/2006/relationships/hyperlink" Id="rId147" Target="https://www.ncbi.nlm.nih.gov/pmc/articles/PMC6961415" TargetMode="External" /><Relationship Type="http://schemas.openxmlformats.org/officeDocument/2006/relationships/hyperlink" Id="rId155" Target="https://www.ncbi.nlm.nih.gov/pmc/articles/PMC7170218" TargetMode="External" /><Relationship Type="http://schemas.openxmlformats.org/officeDocument/2006/relationships/hyperlink" Id="rId319" Target="https://www.ncbi.nlm.nih.gov/pmc/articles/PMC7703786" TargetMode="External" /><Relationship Type="http://schemas.openxmlformats.org/officeDocument/2006/relationships/hyperlink" Id="rId164" Target="https://www.ncbi.nlm.nih.gov/pmc/articles/PMC8053368" TargetMode="External" /><Relationship Type="http://schemas.openxmlformats.org/officeDocument/2006/relationships/hyperlink" Id="rId304" Target="https://www.ncbi.nlm.nih.gov/pmc/pmctopmid/" TargetMode="External" /><Relationship Type="http://schemas.openxmlformats.org/officeDocument/2006/relationships/hyperlink" Id="rId82" Target="https://www.ncbi.nlm.nih.gov/pmc/tools/ftp/" TargetMode="External" /><Relationship Type="http://schemas.openxmlformats.org/officeDocument/2006/relationships/hyperlink" Id="rId235" Target="https://www.ncbi.nlm.nih.gov/pubmed/11209037" TargetMode="External" /><Relationship Type="http://schemas.openxmlformats.org/officeDocument/2006/relationships/hyperlink" Id="rId196" Target="https://www.ncbi.nlm.nih.gov/pubmed/15243644" TargetMode="External" /><Relationship Type="http://schemas.openxmlformats.org/officeDocument/2006/relationships/hyperlink" Id="rId192" Target="https://www.ncbi.nlm.nih.gov/pubmed/19527520" TargetMode="External" /><Relationship Type="http://schemas.openxmlformats.org/officeDocument/2006/relationships/hyperlink" Id="rId215" Target="https://www.ncbi.nlm.nih.gov/pubmed/20920264" TargetMode="External" /><Relationship Type="http://schemas.openxmlformats.org/officeDocument/2006/relationships/hyperlink" Id="rId282" Target="https://www.ncbi.nlm.nih.gov/pubmed/21455458" TargetMode="External" /><Relationship Type="http://schemas.openxmlformats.org/officeDocument/2006/relationships/hyperlink" Id="rId220" Target="https://www.ncbi.nlm.nih.gov/pubmed/22901054" TargetMode="External" /><Relationship Type="http://schemas.openxmlformats.org/officeDocument/2006/relationships/hyperlink" Id="rId122" Target="https://www.ncbi.nlm.nih.gov/pubmed/23133597" TargetMode="External" /><Relationship Type="http://schemas.openxmlformats.org/officeDocument/2006/relationships/hyperlink" Id="rId201" Target="https://www.ncbi.nlm.nih.gov/pubmed/23255168" TargetMode="External" /><Relationship Type="http://schemas.openxmlformats.org/officeDocument/2006/relationships/hyperlink" Id="rId159" Target="https://www.ncbi.nlm.nih.gov/pubmed/26887471" TargetMode="External" /><Relationship Type="http://schemas.openxmlformats.org/officeDocument/2006/relationships/hyperlink" Id="rId178" Target="https://www.ncbi.nlm.nih.gov/pubmed/27508451" TargetMode="External" /><Relationship Type="http://schemas.openxmlformats.org/officeDocument/2006/relationships/hyperlink" Id="rId313" Target="https://www.ncbi.nlm.nih.gov/pubmed/27708830" TargetMode="External" /><Relationship Type="http://schemas.openxmlformats.org/officeDocument/2006/relationships/hyperlink" Id="rId210" Target="https://www.ncbi.nlm.nih.gov/pubmed/28818042" TargetMode="External" /><Relationship Type="http://schemas.openxmlformats.org/officeDocument/2006/relationships/hyperlink" Id="rId102" Target="https://www.ncbi.nlm.nih.gov/pubmed/29145518" TargetMode="External" /><Relationship Type="http://schemas.openxmlformats.org/officeDocument/2006/relationships/hyperlink" Id="rId242" Target="https://www.ncbi.nlm.nih.gov/pubmed/29196877" TargetMode="External" /><Relationship Type="http://schemas.openxmlformats.org/officeDocument/2006/relationships/hyperlink" Id="rId308" Target="https://www.ncbi.nlm.nih.gov/pubmed/29362788" TargetMode="External" /><Relationship Type="http://schemas.openxmlformats.org/officeDocument/2006/relationships/hyperlink" Id="rId97" Target="https://www.ncbi.nlm.nih.gov/pubmed/29628000" TargetMode="External" /><Relationship Type="http://schemas.openxmlformats.org/officeDocument/2006/relationships/hyperlink" Id="rId173" Target="https://www.ncbi.nlm.nih.gov/pubmed/30088185" TargetMode="External" /><Relationship Type="http://schemas.openxmlformats.org/officeDocument/2006/relationships/hyperlink" Id="rId251" Target="https://www.ncbi.nlm.nih.gov/pubmed/30715220" TargetMode="External" /><Relationship Type="http://schemas.openxmlformats.org/officeDocument/2006/relationships/hyperlink" Id="rId225" Target="https://www.ncbi.nlm.nih.gov/pubmed/30755172" TargetMode="External" /><Relationship Type="http://schemas.openxmlformats.org/officeDocument/2006/relationships/hyperlink" Id="rId168" Target="https://www.ncbi.nlm.nih.gov/pubmed/30789895" TargetMode="External" /><Relationship Type="http://schemas.openxmlformats.org/officeDocument/2006/relationships/hyperlink" Id="rId130" Target="https://www.ncbi.nlm.nih.gov/pubmed/31017570" TargetMode="External" /><Relationship Type="http://schemas.openxmlformats.org/officeDocument/2006/relationships/hyperlink" Id="rId117" Target="https://www.ncbi.nlm.nih.gov/pubmed/31112533" TargetMode="External" /><Relationship Type="http://schemas.openxmlformats.org/officeDocument/2006/relationships/hyperlink" Id="rId205" Target="https://www.ncbi.nlm.nih.gov/pubmed/31114887" TargetMode="External" /><Relationship Type="http://schemas.openxmlformats.org/officeDocument/2006/relationships/hyperlink" Id="rId277" Target="https://www.ncbi.nlm.nih.gov/pubmed/31164339" TargetMode="External" /><Relationship Type="http://schemas.openxmlformats.org/officeDocument/2006/relationships/hyperlink" Id="rId323" Target="https://www.ncbi.nlm.nih.gov/pubmed/31270483" TargetMode="External" /><Relationship Type="http://schemas.openxmlformats.org/officeDocument/2006/relationships/hyperlink" Id="rId318" Target="https://www.ncbi.nlm.nih.gov/pubmed/31501885" TargetMode="External" /><Relationship Type="http://schemas.openxmlformats.org/officeDocument/2006/relationships/hyperlink" Id="rId141" Target="https://www.ncbi.nlm.nih.gov/pubmed/31808742" TargetMode="External" /><Relationship Type="http://schemas.openxmlformats.org/officeDocument/2006/relationships/hyperlink" Id="rId146" Target="https://www.ncbi.nlm.nih.gov/pubmed/32055396" TargetMode="External" /><Relationship Type="http://schemas.openxmlformats.org/officeDocument/2006/relationships/hyperlink" Id="rId154" Target="https://www.ncbi.nlm.nih.gov/pubmed/32310942" TargetMode="External" /><Relationship Type="http://schemas.openxmlformats.org/officeDocument/2006/relationships/hyperlink" Id="rId163" Target="https://www.ncbi.nlm.nih.gov/pubmed/33897069" TargetMode="External" /></Relationships>
</file>

<file path=word/_rels/footnotes.xml.rels><?xml version="1.0" encoding="UTF-8"?>
<Relationships xmlns="http://schemas.openxmlformats.org/package/2006/relationships"><Relationship Type="http://schemas.openxmlformats.org/officeDocument/2006/relationships/hyperlink" Id="rId261" Target="http://www.ncbi.nlm.nih.gov/books/NBK431098/" TargetMode="External" /><Relationship Type="http://schemas.openxmlformats.org/officeDocument/2006/relationships/hyperlink" Id="rId270" Target="https://arxiv.org/abs/0909.4061" TargetMode="External" /><Relationship Type="http://schemas.openxmlformats.org/officeDocument/2006/relationships/hyperlink" Id="rId290" Target="https://arxiv.org/abs/1201.0490" TargetMode="External" /><Relationship Type="http://schemas.openxmlformats.org/officeDocument/2006/relationships/hyperlink" Id="rId228" Target="https://arxiv.org/abs/1301.3781" TargetMode="External" /><Relationship Type="http://schemas.openxmlformats.org/officeDocument/2006/relationships/hyperlink" Id="rId230" Target="https://arxiv.org/abs/1405.4053" TargetMode="External" /><Relationship Type="http://schemas.openxmlformats.org/officeDocument/2006/relationships/hyperlink" Id="rId325" Target="https://arxiv.org/abs/1707.02377" TargetMode="External" /><Relationship Type="http://schemas.openxmlformats.org/officeDocument/2006/relationships/hyperlink" Id="rId264" Target="https://arxiv.org/abs/1812.04224" TargetMode="External" /><Relationship Type="http://schemas.openxmlformats.org/officeDocument/2006/relationships/hyperlink" Id="rId327" Target="https://arxiv.org/abs/2001.05727" TargetMode="External" /><Relationship Type="http://schemas.openxmlformats.org/officeDocument/2006/relationships/hyperlink" Id="rId83" Target="https://catalog.ldc.upenn.edu/LDC2008T19" TargetMode="External" /><Relationship Type="http://schemas.openxmlformats.org/officeDocument/2006/relationships/hyperlink" Id="rId307" Target="https://doi.org/10.1001/jama.2017.21168" TargetMode="External" /><Relationship Type="http://schemas.openxmlformats.org/officeDocument/2006/relationships/hyperlink" Id="rId312" Target="https://doi.org/10.1002/nop2.51" TargetMode="External" /><Relationship Type="http://schemas.openxmlformats.org/officeDocument/2006/relationships/hyperlink" Id="rId134" Target="https://doi.org/10.1002/pra2.175" TargetMode="External" /><Relationship Type="http://schemas.openxmlformats.org/officeDocument/2006/relationships/hyperlink" Id="rId172" Target="https://doi.org/10.1007/s10393-018-1352-3" TargetMode="External" /><Relationship Type="http://schemas.openxmlformats.org/officeDocument/2006/relationships/hyperlink" Id="rId162" Target="https://doi.org/10.1007/s11192-021-03900-7" TargetMode="External" /><Relationship Type="http://schemas.openxmlformats.org/officeDocument/2006/relationships/hyperlink" Id="rId241" Target="https://doi.org/10.1007/s12471-017-1064-2" TargetMode="External" /><Relationship Type="http://schemas.openxmlformats.org/officeDocument/2006/relationships/hyperlink" Id="rId177" Target="https://doi.org/10.1016/j.bpj.2016.06.035" TargetMode="External" /><Relationship Type="http://schemas.openxmlformats.org/officeDocument/2006/relationships/hyperlink" Id="rId89" Target="https://doi.org/10.1021/ci00050a001" TargetMode="External" /><Relationship Type="http://schemas.openxmlformats.org/officeDocument/2006/relationships/hyperlink" Id="rId158" Target="https://doi.org/10.1038/530265a" TargetMode="External" /><Relationship Type="http://schemas.openxmlformats.org/officeDocument/2006/relationships/hyperlink" Id="rId322" Target="https://doi.org/10.1038/s41586-019-1335-8" TargetMode="External" /><Relationship Type="http://schemas.openxmlformats.org/officeDocument/2006/relationships/hyperlink" Id="rId234" Target="https://doi.org/10.1073/pnas.98.2.381" TargetMode="External" /><Relationship Type="http://schemas.openxmlformats.org/officeDocument/2006/relationships/hyperlink" Id="rId200" Target="https://doi.org/10.1093/bib/bbs084" TargetMode="External" /><Relationship Type="http://schemas.openxmlformats.org/officeDocument/2006/relationships/hyperlink" Id="rId250" Target="https://doi.org/10.1093/bioinformatics/btz070" TargetMode="External" /><Relationship Type="http://schemas.openxmlformats.org/officeDocument/2006/relationships/hyperlink" Id="rId317" Target="https://doi.org/10.1093/bioinformatics/btz682" TargetMode="External" /><Relationship Type="http://schemas.openxmlformats.org/officeDocument/2006/relationships/hyperlink" Id="rId204" Target="https://doi.org/10.1093/nar/gkz389" TargetMode="External" /><Relationship Type="http://schemas.openxmlformats.org/officeDocument/2006/relationships/hyperlink" Id="rId336" Target="https://doi.org/10.1101/044818" TargetMode="External" /><Relationship Type="http://schemas.openxmlformats.org/officeDocument/2006/relationships/hyperlink" Id="rId342" Target="https://doi.org/10.1101/107250" TargetMode="External" /><Relationship Type="http://schemas.openxmlformats.org/officeDocument/2006/relationships/hyperlink" Id="rId330" Target="https://doi.org/10.1101/197400" TargetMode="External" /><Relationship Type="http://schemas.openxmlformats.org/officeDocument/2006/relationships/hyperlink" Id="rId363" Target="https://doi.org/10.1101/2019.12.11.872887" TargetMode="External" /><Relationship Type="http://schemas.openxmlformats.org/officeDocument/2006/relationships/hyperlink" Id="rId299" Target="https://doi.org/10.1101/2020.03.04.975177" TargetMode="External" /><Relationship Type="http://schemas.openxmlformats.org/officeDocument/2006/relationships/hyperlink" Id="rId126" Target="https://doi.org/10.1101/2020.03.06.981589" TargetMode="External" /><Relationship Type="http://schemas.openxmlformats.org/officeDocument/2006/relationships/hyperlink" Id="rId302" Target="https://doi.org/10.1101/2020.05.22.111294" TargetMode="External" /><Relationship Type="http://schemas.openxmlformats.org/officeDocument/2006/relationships/hyperlink" Id="rId182" Target="https://doi.org/10.1101/2021.02.20.432090" TargetMode="External" /><Relationship Type="http://schemas.openxmlformats.org/officeDocument/2006/relationships/hyperlink" Id="rId360" Target="https://doi.org/10.1101/266775" TargetMode="External" /><Relationship Type="http://schemas.openxmlformats.org/officeDocument/2006/relationships/hyperlink" Id="rId188" Target="https://doi.org/10.1101/333922" TargetMode="External" /><Relationship Type="http://schemas.openxmlformats.org/officeDocument/2006/relationships/hyperlink" Id="rId348" Target="https://doi.org/10.1101/371922" TargetMode="External" /><Relationship Type="http://schemas.openxmlformats.org/officeDocument/2006/relationships/hyperlink" Id="rId273" Target="https://doi.org/10.1101/376665" TargetMode="External" /><Relationship Type="http://schemas.openxmlformats.org/officeDocument/2006/relationships/hyperlink" Id="rId345" Target="https://doi.org/10.1101/455048" TargetMode="External" /><Relationship Type="http://schemas.openxmlformats.org/officeDocument/2006/relationships/hyperlink" Id="rId351" Target="https://doi.org/10.1101/733162" TargetMode="External" /><Relationship Type="http://schemas.openxmlformats.org/officeDocument/2006/relationships/hyperlink" Id="rId354" Target="https://doi.org/10.1101/745943" TargetMode="External" /><Relationship Type="http://schemas.openxmlformats.org/officeDocument/2006/relationships/hyperlink" Id="rId357" Target="https://doi.org/10.1101/754572" TargetMode="External" /><Relationship Type="http://schemas.openxmlformats.org/officeDocument/2006/relationships/hyperlink" Id="rId339" Target="https://doi.org/10.1101/769299" TargetMode="External" /><Relationship Type="http://schemas.openxmlformats.org/officeDocument/2006/relationships/hyperlink" Id="rId333" Target="https://doi.org/10.1101/825943" TargetMode="External" /><Relationship Type="http://schemas.openxmlformats.org/officeDocument/2006/relationships/hyperlink" Id="rId109" Target="https://doi.org/10.1101/833400" TargetMode="External" /><Relationship Type="http://schemas.openxmlformats.org/officeDocument/2006/relationships/hyperlink" Id="rId106" Target="https://doi.org/10.1108/14666180010345564" TargetMode="External" /><Relationship Type="http://schemas.openxmlformats.org/officeDocument/2006/relationships/hyperlink" Id="rId267" Target="https://doi.org/10.1111/1467-9868.00196" TargetMode="External" /><Relationship Type="http://schemas.openxmlformats.org/officeDocument/2006/relationships/hyperlink" Id="rId185" Target="https://doi.org/10.1111/1475-679x.12123" TargetMode="External" /><Relationship Type="http://schemas.openxmlformats.org/officeDocument/2006/relationships/hyperlink" Id="rId137" Target="https://doi.org/10.1162/qss_a_00043" TargetMode="External" /><Relationship Type="http://schemas.openxmlformats.org/officeDocument/2006/relationships/hyperlink" Id="rId96" Target="https://doi.org/10.1177/0192623318767322" TargetMode="External" /><Relationship Type="http://schemas.openxmlformats.org/officeDocument/2006/relationships/hyperlink" Id="rId191" Target="https://doi.org/10.1186/1471-2105-10-183" TargetMode="External" /><Relationship Type="http://schemas.openxmlformats.org/officeDocument/2006/relationships/hyperlink" Id="rId214" Target="https://doi.org/10.1186/1471-2105-11-492" TargetMode="External" /><Relationship Type="http://schemas.openxmlformats.org/officeDocument/2006/relationships/hyperlink" Id="rId219" Target="https://doi.org/10.1186/1471-2105-13-207" TargetMode="External" /><Relationship Type="http://schemas.openxmlformats.org/officeDocument/2006/relationships/hyperlink" Id="rId209" Target="https://doi.org/10.1186/s12859-017-1775-9" TargetMode="External" /><Relationship Type="http://schemas.openxmlformats.org/officeDocument/2006/relationships/hyperlink" Id="rId224" Target="https://doi.org/10.1186/s12859-019-2604-0" TargetMode="External" /><Relationship Type="http://schemas.openxmlformats.org/officeDocument/2006/relationships/hyperlink" Id="rId276" Target="https://doi.org/10.1242/bio.038232" TargetMode="External" /><Relationship Type="http://schemas.openxmlformats.org/officeDocument/2006/relationships/hyperlink" Id="rId145" Target="https://doi.org/10.12688/f1000research.19619.2" TargetMode="External" /><Relationship Type="http://schemas.openxmlformats.org/officeDocument/2006/relationships/hyperlink" Id="rId93" Target="https://doi.org/10.1300/j123v41n01_04" TargetMode="External" /><Relationship Type="http://schemas.openxmlformats.org/officeDocument/2006/relationships/hyperlink" Id="rId101" Target="https://doi.org/10.1371/journal.pbio.2003995" TargetMode="External" /><Relationship Type="http://schemas.openxmlformats.org/officeDocument/2006/relationships/hyperlink" Id="rId167" Target="https://doi.org/10.1371/journal.pbio.3000151" TargetMode="External" /><Relationship Type="http://schemas.openxmlformats.org/officeDocument/2006/relationships/hyperlink" Id="rId116" Target="https://doi.org/10.1371/journal.pbio.3000269" TargetMode="External" /><Relationship Type="http://schemas.openxmlformats.org/officeDocument/2006/relationships/hyperlink" Id="rId153" Target="https://doi.org/10.1371/journal.pgen.1008565" TargetMode="External" /><Relationship Type="http://schemas.openxmlformats.org/officeDocument/2006/relationships/hyperlink" Id="rId121" Target="https://doi.org/10.1371/journal.pone.0047523" TargetMode="External" /><Relationship Type="http://schemas.openxmlformats.org/officeDocument/2006/relationships/hyperlink" Id="rId258" Target="https://doi.org/10.1629/uksg.233" TargetMode="External" /><Relationship Type="http://schemas.openxmlformats.org/officeDocument/2006/relationships/hyperlink" Id="rId150" Target="https://doi.org/10.2139/ssrn.3455146" TargetMode="External" /><Relationship Type="http://schemas.openxmlformats.org/officeDocument/2006/relationships/hyperlink" Id="rId281" Target="https://doi.org/10.4103/0974-7788.76794" TargetMode="External" /><Relationship Type="http://schemas.openxmlformats.org/officeDocument/2006/relationships/hyperlink" Id="rId293" Target="https://doi.org/10.5195/jmla.2019.598" TargetMode="External" /><Relationship Type="http://schemas.openxmlformats.org/officeDocument/2006/relationships/hyperlink" Id="rId286" Target="https://doi.org/10.5281/zenodo.4136578" TargetMode="External" /><Relationship Type="http://schemas.openxmlformats.org/officeDocument/2006/relationships/hyperlink" Id="rId129" Target="https://doi.org/10.7554/elife.45133" TargetMode="External" /><Relationship Type="http://schemas.openxmlformats.org/officeDocument/2006/relationships/hyperlink" Id="rId140" Target="https://doi.org/10.7554/elife.52646" TargetMode="External" /><Relationship Type="http://schemas.openxmlformats.org/officeDocument/2006/relationships/hyperlink" Id="rId266" Target="https://doi.org/b3hjwt" TargetMode="External" /><Relationship Type="http://schemas.openxmlformats.org/officeDocument/2006/relationships/hyperlink" Id="rId190" Target="https://doi.org/b973tn" TargetMode="External" /><Relationship Type="http://schemas.openxmlformats.org/officeDocument/2006/relationships/hyperlink" Id="rId213" Target="https://doi.org/b9f6rn" TargetMode="External" /><Relationship Type="http://schemas.openxmlformats.org/officeDocument/2006/relationships/hyperlink" Id="rId233" Target="https://doi.org/bbn9k8" TargetMode="External" /><Relationship Type="http://schemas.openxmlformats.org/officeDocument/2006/relationships/hyperlink" Id="rId88" Target="https://doi.org/bwsxhg" TargetMode="External" /><Relationship Type="http://schemas.openxmlformats.org/officeDocument/2006/relationships/hyperlink" Id="rId311" Target="https://doi.org/c4g8" TargetMode="External" /><Relationship Type="http://schemas.openxmlformats.org/officeDocument/2006/relationships/hyperlink" Id="rId100" Target="https://doi.org/c6wv" TargetMode="External" /><Relationship Type="http://schemas.openxmlformats.org/officeDocument/2006/relationships/hyperlink" Id="rId92" Target="https://doi.org/d7rnh2" TargetMode="External" /><Relationship Type="http://schemas.openxmlformats.org/officeDocument/2006/relationships/hyperlink" Id="rId115" Target="https://doi.org/dm27" TargetMode="External" /><Relationship Type="http://schemas.openxmlformats.org/officeDocument/2006/relationships/hyperlink" Id="rId152" Target="https://doi.org/dtt2" TargetMode="External" /><Relationship Type="http://schemas.openxmlformats.org/officeDocument/2006/relationships/hyperlink" Id="rId301" Target="https://doi.org/dxdb" TargetMode="External" /><Relationship Type="http://schemas.openxmlformats.org/officeDocument/2006/relationships/hyperlink" Id="rId120" Target="https://doi.org/f4cw6r" TargetMode="External" /><Relationship Type="http://schemas.openxmlformats.org/officeDocument/2006/relationships/hyperlink" Id="rId199" Target="https://doi.org/f5vzsj" TargetMode="External" /><Relationship Type="http://schemas.openxmlformats.org/officeDocument/2006/relationships/hyperlink" Id="rId280" Target="https://doi.org/fdft75" TargetMode="External" /><Relationship Type="http://schemas.openxmlformats.org/officeDocument/2006/relationships/hyperlink" Id="rId105" Target="https://doi.org/fg8pw7" TargetMode="External" /><Relationship Type="http://schemas.openxmlformats.org/officeDocument/2006/relationships/hyperlink" Id="rId218" Target="https://doi.org/gb8t7v" TargetMode="External" /><Relationship Type="http://schemas.openxmlformats.org/officeDocument/2006/relationships/hyperlink" Id="rId184" Target="https://doi.org/gc3hf7" TargetMode="External" /><Relationship Type="http://schemas.openxmlformats.org/officeDocument/2006/relationships/hyperlink" Id="rId128" Target="https://doi.org/gf2str" TargetMode="External" /><Relationship Type="http://schemas.openxmlformats.org/officeDocument/2006/relationships/hyperlink" Id="rId321" Target="https://doi.org/gf4kk5" TargetMode="External" /><Relationship Type="http://schemas.openxmlformats.org/officeDocument/2006/relationships/hyperlink" Id="rId306" Target="https://doi.org/gftc69" TargetMode="External" /><Relationship Type="http://schemas.openxmlformats.org/officeDocument/2006/relationships/hyperlink" Id="rId166" Target="https://doi.org/gfw8hd" TargetMode="External" /><Relationship Type="http://schemas.openxmlformats.org/officeDocument/2006/relationships/hyperlink" Id="rId136" Target="https://doi.org/gg2cz3" TargetMode="External" /><Relationship Type="http://schemas.openxmlformats.org/officeDocument/2006/relationships/hyperlink" Id="rId272" Target="https://doi.org/gg4hp7" TargetMode="External" /><Relationship Type="http://schemas.openxmlformats.org/officeDocument/2006/relationships/hyperlink" Id="rId275" Target="https://doi.org/gg4hp8" TargetMode="External" /><Relationship Type="http://schemas.openxmlformats.org/officeDocument/2006/relationships/hyperlink" Id="rId257" Target="https://doi.org/gg4hp9" TargetMode="External" /><Relationship Type="http://schemas.openxmlformats.org/officeDocument/2006/relationships/hyperlink" Id="rId298" Target="https://doi.org/gg9353" TargetMode="External" /><Relationship Type="http://schemas.openxmlformats.org/officeDocument/2006/relationships/hyperlink" Id="rId341" Target="https://doi.org/gg9392" TargetMode="External" /><Relationship Type="http://schemas.openxmlformats.org/officeDocument/2006/relationships/hyperlink" Id="rId329" Target="https://doi.org/gg9393" TargetMode="External" /><Relationship Type="http://schemas.openxmlformats.org/officeDocument/2006/relationships/hyperlink" Id="rId347" Target="https://doi.org/gg9398" TargetMode="External" /><Relationship Type="http://schemas.openxmlformats.org/officeDocument/2006/relationships/hyperlink" Id="rId335" Target="https://doi.org/gg939z" TargetMode="External" /><Relationship Type="http://schemas.openxmlformats.org/officeDocument/2006/relationships/hyperlink" Id="rId344" Target="https://doi.org/gg94bc" TargetMode="External" /><Relationship Type="http://schemas.openxmlformats.org/officeDocument/2006/relationships/hyperlink" Id="rId350" Target="https://doi.org/gg94bf" TargetMode="External" /><Relationship Type="http://schemas.openxmlformats.org/officeDocument/2006/relationships/hyperlink" Id="rId353" Target="https://doi.org/gg94bg" TargetMode="External" /><Relationship Type="http://schemas.openxmlformats.org/officeDocument/2006/relationships/hyperlink" Id="rId356" Target="https://doi.org/gg94bh" TargetMode="External" /><Relationship Type="http://schemas.openxmlformats.org/officeDocument/2006/relationships/hyperlink" Id="rId338" Target="https://doi.org/gg94bj" TargetMode="External" /><Relationship Type="http://schemas.openxmlformats.org/officeDocument/2006/relationships/hyperlink" Id="rId332" Target="https://doi.org/gg94bm" TargetMode="External" /><Relationship Type="http://schemas.openxmlformats.org/officeDocument/2006/relationships/hyperlink" Id="rId108" Target="https://doi.org/ggc46z" TargetMode="External" /><Relationship Type="http://schemas.openxmlformats.org/officeDocument/2006/relationships/hyperlink" Id="rId316" Target="https://doi.org/ggh5qq" TargetMode="External" /><Relationship Type="http://schemas.openxmlformats.org/officeDocument/2006/relationships/hyperlink" Id="rId223" Target="https://doi.org/ggsrkw" TargetMode="External" /><Relationship Type="http://schemas.openxmlformats.org/officeDocument/2006/relationships/hyperlink" Id="rId133" Target="https://doi.org/ggz7f9" TargetMode="External" /><Relationship Type="http://schemas.openxmlformats.org/officeDocument/2006/relationships/hyperlink" Id="rId240" Target="https://doi.org/ggzfr9" TargetMode="External" /><Relationship Type="http://schemas.openxmlformats.org/officeDocument/2006/relationships/hyperlink" Id="rId249" Target="https://doi.org/ggzfsb" TargetMode="External" /><Relationship Type="http://schemas.openxmlformats.org/officeDocument/2006/relationships/hyperlink" Id="rId203" Target="https://doi.org/ggzfsc" TargetMode="External" /><Relationship Type="http://schemas.openxmlformats.org/officeDocument/2006/relationships/hyperlink" Id="rId181" Target="https://doi.org/gh5mhm" TargetMode="External" /><Relationship Type="http://schemas.openxmlformats.org/officeDocument/2006/relationships/hyperlink" Id="rId149" Target="https://doi.org/ghd3mt" TargetMode="External" /><Relationship Type="http://schemas.openxmlformats.org/officeDocument/2006/relationships/hyperlink" Id="rId139" Target="https://doi.org/ghd3mv" TargetMode="External" /><Relationship Type="http://schemas.openxmlformats.org/officeDocument/2006/relationships/hyperlink" Id="rId157" Target="https://doi.org/ghdd62" TargetMode="External" /><Relationship Type="http://schemas.openxmlformats.org/officeDocument/2006/relationships/hyperlink" Id="rId125" Target="https://doi.org/ghdd66" TargetMode="External" /><Relationship Type="http://schemas.openxmlformats.org/officeDocument/2006/relationships/hyperlink" Id="rId176" Target="https://doi.org/ghdd6x" TargetMode="External" /><Relationship Type="http://schemas.openxmlformats.org/officeDocument/2006/relationships/hyperlink" Id="rId95" Target="https://doi.org/ghdd7c" TargetMode="External" /><Relationship Type="http://schemas.openxmlformats.org/officeDocument/2006/relationships/hyperlink" Id="rId285" Target="https://doi.org/ghh2d3" TargetMode="External" /><Relationship Type="http://schemas.openxmlformats.org/officeDocument/2006/relationships/hyperlink" Id="rId292" Target="https://doi.org/ghjw7j" TargetMode="External" /><Relationship Type="http://schemas.openxmlformats.org/officeDocument/2006/relationships/hyperlink" Id="rId208" Target="https://doi.org/ghmbw2" TargetMode="External" /><Relationship Type="http://schemas.openxmlformats.org/officeDocument/2006/relationships/hyperlink" Id="rId171" Target="https://doi.org/ghn66s" TargetMode="External" /><Relationship Type="http://schemas.openxmlformats.org/officeDocument/2006/relationships/hyperlink" Id="rId144" Target="https://doi.org/ghp38z" TargetMode="External" /><Relationship Type="http://schemas.openxmlformats.org/officeDocument/2006/relationships/hyperlink" Id="rId161" Target="https://doi.org/gjr9k4" TargetMode="External" /><Relationship Type="http://schemas.openxmlformats.org/officeDocument/2006/relationships/hyperlink" Id="rId362" Target="https://doi.org/gjr9m8" TargetMode="External" /><Relationship Type="http://schemas.openxmlformats.org/officeDocument/2006/relationships/hyperlink" Id="rId359" Target="https://doi.org/gjr9m9" TargetMode="External" /><Relationship Type="http://schemas.openxmlformats.org/officeDocument/2006/relationships/hyperlink" Id="rId187" Target="https://doi.org/gkw2zw"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78" Target="https://github.com/greenelab/annorxiver" TargetMode="External" /><Relationship Type="http://schemas.openxmlformats.org/officeDocument/2006/relationships/hyperlink" Id="rId21" Target="https://github.com/greenelab/annorxiver_manuscript/tree/d50983452bdfc0cc25c3cd2f72f5c0f184bbe2b5" TargetMode="External" /><Relationship Type="http://schemas.openxmlformats.org/officeDocument/2006/relationships/hyperlink" Id="rId80"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45" Target="https://grants.nih.gov/grants/policy/nihgps/html5/section_8/8.2.2_nih_public_access_policy.htm" TargetMode="External" /><Relationship Type="http://schemas.openxmlformats.org/officeDocument/2006/relationships/hyperlink" Id="rId77" Target="https://greenelab.github.io/annorxiver_manuscript/" TargetMode="External" /><Relationship Type="http://schemas.openxmlformats.org/officeDocument/2006/relationships/hyperlink" Id="rId20" Target="https://greenelab.github.io/annorxiver_manuscript/v/d50983452bdfc0cc25c3cd2f72f5c0f184bbe2b5/" TargetMode="External" /><Relationship Type="http://schemas.openxmlformats.org/officeDocument/2006/relationships/hyperlink" Id="rId79" Target="https://greenelab.github.io/preprint-similarity-search/" TargetMode="External" /><Relationship Type="http://schemas.openxmlformats.org/officeDocument/2006/relationships/hyperlink" Id="rId288"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6" Target="https://pymupdf.readthedocs.io/en/latest/intro.html" TargetMode="External" /><Relationship Type="http://schemas.openxmlformats.org/officeDocument/2006/relationships/hyperlink" Id="rId113"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81" Target="https://www.biorxiv.org/tdm" TargetMode="External" /><Relationship Type="http://schemas.openxmlformats.org/officeDocument/2006/relationships/hyperlink" Id="rId111" Target="https://www.medrxiv.org/" TargetMode="External" /><Relationship Type="http://schemas.openxmlformats.org/officeDocument/2006/relationships/hyperlink" Id="rId254" Target="https://www.ncbi.nlm.nih.gov/pmc/about/authorms/" TargetMode="External" /><Relationship Type="http://schemas.openxmlformats.org/officeDocument/2006/relationships/hyperlink" Id="rId247" Target="https://www.ncbi.nlm.nih.gov/pmc/about/intro/" TargetMode="External" /><Relationship Type="http://schemas.openxmlformats.org/officeDocument/2006/relationships/hyperlink" Id="rId238" Target="https://www.ncbi.nlm.nih.gov/pmc/about/submission-methods/" TargetMode="External" /><Relationship Type="http://schemas.openxmlformats.org/officeDocument/2006/relationships/hyperlink" Id="rId193" Target="https://www.ncbi.nlm.nih.gov/pmc/articles/PMC2714574" TargetMode="External" /><Relationship Type="http://schemas.openxmlformats.org/officeDocument/2006/relationships/hyperlink" Id="rId283" Target="https://www.ncbi.nlm.nih.gov/pmc/articles/PMC3059453" TargetMode="External" /><Relationship Type="http://schemas.openxmlformats.org/officeDocument/2006/relationships/hyperlink" Id="rId216" Target="https://www.ncbi.nlm.nih.gov/pmc/articles/PMC3098079" TargetMode="External" /><Relationship Type="http://schemas.openxmlformats.org/officeDocument/2006/relationships/hyperlink" Id="rId236" Target="https://www.ncbi.nlm.nih.gov/pmc/articles/PMC33354" TargetMode="External" /><Relationship Type="http://schemas.openxmlformats.org/officeDocument/2006/relationships/hyperlink" Id="rId221" Target="https://www.ncbi.nlm.nih.gov/pmc/articles/PMC3483229" TargetMode="External" /><Relationship Type="http://schemas.openxmlformats.org/officeDocument/2006/relationships/hyperlink" Id="rId123" Target="https://www.ncbi.nlm.nih.gov/pmc/articles/PMC3486871" TargetMode="External" /><Relationship Type="http://schemas.openxmlformats.org/officeDocument/2006/relationships/hyperlink" Id="rId197" Target="https://www.ncbi.nlm.nih.gov/pmc/articles/PMC442180" TargetMode="External" /><Relationship Type="http://schemas.openxmlformats.org/officeDocument/2006/relationships/hyperlink" Id="rId195" Target="https://www.ncbi.nlm.nih.gov/pmc/articles/PMC442180/" TargetMode="External" /><Relationship Type="http://schemas.openxmlformats.org/officeDocument/2006/relationships/hyperlink" Id="rId179" Target="https://www.ncbi.nlm.nih.gov/pmc/articles/PMC4982934" TargetMode="External" /><Relationship Type="http://schemas.openxmlformats.org/officeDocument/2006/relationships/hyperlink" Id="rId314" Target="https://www.ncbi.nlm.nih.gov/pmc/articles/PMC5050543" TargetMode="External" /><Relationship Type="http://schemas.openxmlformats.org/officeDocument/2006/relationships/hyperlink" Id="rId211" Target="https://www.ncbi.nlm.nih.gov/pmc/articles/PMC5561560" TargetMode="External" /><Relationship Type="http://schemas.openxmlformats.org/officeDocument/2006/relationships/hyperlink" Id="rId103" Target="https://www.ncbi.nlm.nih.gov/pmc/articles/PMC5690419" TargetMode="External" /><Relationship Type="http://schemas.openxmlformats.org/officeDocument/2006/relationships/hyperlink" Id="rId243" Target="https://www.ncbi.nlm.nih.gov/pmc/articles/PMC5758455" TargetMode="External" /><Relationship Type="http://schemas.openxmlformats.org/officeDocument/2006/relationships/hyperlink" Id="rId309" Target="https://www.ncbi.nlm.nih.gov/pmc/articles/PMC5833561" TargetMode="External" /><Relationship Type="http://schemas.openxmlformats.org/officeDocument/2006/relationships/hyperlink" Id="rId98" Target="https://www.ncbi.nlm.nih.gov/pmc/articles/PMC5999550" TargetMode="External" /><Relationship Type="http://schemas.openxmlformats.org/officeDocument/2006/relationships/hyperlink" Id="rId174" Target="https://www.ncbi.nlm.nih.gov/pmc/articles/PMC6245104" TargetMode="External" /><Relationship Type="http://schemas.openxmlformats.org/officeDocument/2006/relationships/hyperlink" Id="rId294" Target="https://www.ncbi.nlm.nih.gov/pmc/articles/PMC6300233" TargetMode="External" /><Relationship Type="http://schemas.openxmlformats.org/officeDocument/2006/relationships/hyperlink" Id="rId226" Target="https://www.ncbi.nlm.nih.gov/pmc/articles/PMC6373122" TargetMode="External" /><Relationship Type="http://schemas.openxmlformats.org/officeDocument/2006/relationships/hyperlink" Id="rId169" Target="https://www.ncbi.nlm.nih.gov/pmc/articles/PMC6400415" TargetMode="External" /><Relationship Type="http://schemas.openxmlformats.org/officeDocument/2006/relationships/hyperlink" Id="rId131" Target="https://www.ncbi.nlm.nih.gov/pmc/articles/PMC6510536" TargetMode="External" /><Relationship Type="http://schemas.openxmlformats.org/officeDocument/2006/relationships/hyperlink" Id="rId118" Target="https://www.ncbi.nlm.nih.gov/pmc/articles/PMC6546241" TargetMode="External" /><Relationship Type="http://schemas.openxmlformats.org/officeDocument/2006/relationships/hyperlink" Id="rId278" Target="https://www.ncbi.nlm.nih.gov/pmc/articles/PMC6602326" TargetMode="External" /><Relationship Type="http://schemas.openxmlformats.org/officeDocument/2006/relationships/hyperlink" Id="rId206" Target="https://www.ncbi.nlm.nih.gov/pmc/articles/PMC6602571" TargetMode="External" /><Relationship Type="http://schemas.openxmlformats.org/officeDocument/2006/relationships/hyperlink" Id="rId252" Target="https://www.ncbi.nlm.nih.gov/pmc/articles/PMC6748740" TargetMode="External" /><Relationship Type="http://schemas.openxmlformats.org/officeDocument/2006/relationships/hyperlink" Id="rId142" Target="https://www.ncbi.nlm.nih.gov/pmc/articles/PMC6914335" TargetMode="External" /><Relationship Type="http://schemas.openxmlformats.org/officeDocument/2006/relationships/hyperlink" Id="rId147" Target="https://www.ncbi.nlm.nih.gov/pmc/articles/PMC6961415" TargetMode="External" /><Relationship Type="http://schemas.openxmlformats.org/officeDocument/2006/relationships/hyperlink" Id="rId155" Target="https://www.ncbi.nlm.nih.gov/pmc/articles/PMC7170218" TargetMode="External" /><Relationship Type="http://schemas.openxmlformats.org/officeDocument/2006/relationships/hyperlink" Id="rId319" Target="https://www.ncbi.nlm.nih.gov/pmc/articles/PMC7703786" TargetMode="External" /><Relationship Type="http://schemas.openxmlformats.org/officeDocument/2006/relationships/hyperlink" Id="rId164" Target="https://www.ncbi.nlm.nih.gov/pmc/articles/PMC8053368" TargetMode="External" /><Relationship Type="http://schemas.openxmlformats.org/officeDocument/2006/relationships/hyperlink" Id="rId304" Target="https://www.ncbi.nlm.nih.gov/pmc/pmctopmid/" TargetMode="External" /><Relationship Type="http://schemas.openxmlformats.org/officeDocument/2006/relationships/hyperlink" Id="rId82" Target="https://www.ncbi.nlm.nih.gov/pmc/tools/ftp/" TargetMode="External" /><Relationship Type="http://schemas.openxmlformats.org/officeDocument/2006/relationships/hyperlink" Id="rId235" Target="https://www.ncbi.nlm.nih.gov/pubmed/11209037" TargetMode="External" /><Relationship Type="http://schemas.openxmlformats.org/officeDocument/2006/relationships/hyperlink" Id="rId196" Target="https://www.ncbi.nlm.nih.gov/pubmed/15243644" TargetMode="External" /><Relationship Type="http://schemas.openxmlformats.org/officeDocument/2006/relationships/hyperlink" Id="rId192" Target="https://www.ncbi.nlm.nih.gov/pubmed/19527520" TargetMode="External" /><Relationship Type="http://schemas.openxmlformats.org/officeDocument/2006/relationships/hyperlink" Id="rId215" Target="https://www.ncbi.nlm.nih.gov/pubmed/20920264" TargetMode="External" /><Relationship Type="http://schemas.openxmlformats.org/officeDocument/2006/relationships/hyperlink" Id="rId282" Target="https://www.ncbi.nlm.nih.gov/pubmed/21455458" TargetMode="External" /><Relationship Type="http://schemas.openxmlformats.org/officeDocument/2006/relationships/hyperlink" Id="rId220" Target="https://www.ncbi.nlm.nih.gov/pubmed/22901054" TargetMode="External" /><Relationship Type="http://schemas.openxmlformats.org/officeDocument/2006/relationships/hyperlink" Id="rId122" Target="https://www.ncbi.nlm.nih.gov/pubmed/23133597" TargetMode="External" /><Relationship Type="http://schemas.openxmlformats.org/officeDocument/2006/relationships/hyperlink" Id="rId201" Target="https://www.ncbi.nlm.nih.gov/pubmed/23255168" TargetMode="External" /><Relationship Type="http://schemas.openxmlformats.org/officeDocument/2006/relationships/hyperlink" Id="rId159" Target="https://www.ncbi.nlm.nih.gov/pubmed/26887471" TargetMode="External" /><Relationship Type="http://schemas.openxmlformats.org/officeDocument/2006/relationships/hyperlink" Id="rId178" Target="https://www.ncbi.nlm.nih.gov/pubmed/27508451" TargetMode="External" /><Relationship Type="http://schemas.openxmlformats.org/officeDocument/2006/relationships/hyperlink" Id="rId313" Target="https://www.ncbi.nlm.nih.gov/pubmed/27708830" TargetMode="External" /><Relationship Type="http://schemas.openxmlformats.org/officeDocument/2006/relationships/hyperlink" Id="rId210" Target="https://www.ncbi.nlm.nih.gov/pubmed/28818042" TargetMode="External" /><Relationship Type="http://schemas.openxmlformats.org/officeDocument/2006/relationships/hyperlink" Id="rId102" Target="https://www.ncbi.nlm.nih.gov/pubmed/29145518" TargetMode="External" /><Relationship Type="http://schemas.openxmlformats.org/officeDocument/2006/relationships/hyperlink" Id="rId242" Target="https://www.ncbi.nlm.nih.gov/pubmed/29196877" TargetMode="External" /><Relationship Type="http://schemas.openxmlformats.org/officeDocument/2006/relationships/hyperlink" Id="rId308" Target="https://www.ncbi.nlm.nih.gov/pubmed/29362788" TargetMode="External" /><Relationship Type="http://schemas.openxmlformats.org/officeDocument/2006/relationships/hyperlink" Id="rId97" Target="https://www.ncbi.nlm.nih.gov/pubmed/29628000" TargetMode="External" /><Relationship Type="http://schemas.openxmlformats.org/officeDocument/2006/relationships/hyperlink" Id="rId173" Target="https://www.ncbi.nlm.nih.gov/pubmed/30088185" TargetMode="External" /><Relationship Type="http://schemas.openxmlformats.org/officeDocument/2006/relationships/hyperlink" Id="rId251" Target="https://www.ncbi.nlm.nih.gov/pubmed/30715220" TargetMode="External" /><Relationship Type="http://schemas.openxmlformats.org/officeDocument/2006/relationships/hyperlink" Id="rId225" Target="https://www.ncbi.nlm.nih.gov/pubmed/30755172" TargetMode="External" /><Relationship Type="http://schemas.openxmlformats.org/officeDocument/2006/relationships/hyperlink" Id="rId168" Target="https://www.ncbi.nlm.nih.gov/pubmed/30789895" TargetMode="External" /><Relationship Type="http://schemas.openxmlformats.org/officeDocument/2006/relationships/hyperlink" Id="rId130" Target="https://www.ncbi.nlm.nih.gov/pubmed/31017570" TargetMode="External" /><Relationship Type="http://schemas.openxmlformats.org/officeDocument/2006/relationships/hyperlink" Id="rId117" Target="https://www.ncbi.nlm.nih.gov/pubmed/31112533" TargetMode="External" /><Relationship Type="http://schemas.openxmlformats.org/officeDocument/2006/relationships/hyperlink" Id="rId205" Target="https://www.ncbi.nlm.nih.gov/pubmed/31114887" TargetMode="External" /><Relationship Type="http://schemas.openxmlformats.org/officeDocument/2006/relationships/hyperlink" Id="rId277" Target="https://www.ncbi.nlm.nih.gov/pubmed/31164339" TargetMode="External" /><Relationship Type="http://schemas.openxmlformats.org/officeDocument/2006/relationships/hyperlink" Id="rId323" Target="https://www.ncbi.nlm.nih.gov/pubmed/31270483" TargetMode="External" /><Relationship Type="http://schemas.openxmlformats.org/officeDocument/2006/relationships/hyperlink" Id="rId318" Target="https://www.ncbi.nlm.nih.gov/pubmed/31501885" TargetMode="External" /><Relationship Type="http://schemas.openxmlformats.org/officeDocument/2006/relationships/hyperlink" Id="rId141" Target="https://www.ncbi.nlm.nih.gov/pubmed/31808742" TargetMode="External" /><Relationship Type="http://schemas.openxmlformats.org/officeDocument/2006/relationships/hyperlink" Id="rId146" Target="https://www.ncbi.nlm.nih.gov/pubmed/32055396" TargetMode="External" /><Relationship Type="http://schemas.openxmlformats.org/officeDocument/2006/relationships/hyperlink" Id="rId154" Target="https://www.ncbi.nlm.nih.gov/pubmed/32310942" TargetMode="External" /><Relationship Type="http://schemas.openxmlformats.org/officeDocument/2006/relationships/hyperlink" Id="rId163" Target="https://www.ncbi.nlm.nih.gov/pubmed/338970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2021-09-29T20:44:24Z</dcterms:created>
  <dcterms:modified xsi:type="dcterms:W3CDTF">2021-09-29T20:44:24Z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