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svg" ContentType="image/svg+xml"/>
  <Override PartName="/word/media/rId67.svg" ContentType="image/svg+xml"/>
  <Override PartName="/word/media/rId372.svg" ContentType="image/svg+xml"/>
  <Override PartName="/word/media/rId71.svg" ContentType="image/svg+xml"/>
  <Override PartName="/word/media/rId75.svg" ContentType="image/svg+xml"/>
  <Override PartName="/word/media/rId377.svg" ContentType="image/svg+xml"/>
  <Override PartName="/word/media/rId25.svg" ContentType="image/svg+xml"/>
  <Override PartName="/word/media/rId88.svg" ContentType="image/svg+xml"/>
  <Override PartName="/word/media/rId62.svg" ContentType="image/svg+xml"/>
  <Override PartName="/word/media/rId21.svg" ContentType="image/svg+xml"/>
  <Override PartName="/word/media/rId29.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rPr>
          <w:iCs/>
          <w:i/>
        </w:rPr>
        <w:t xml:space="preserve">A DOI-citable version of this manuscript is available at</w:t>
      </w:r>
      <w:r>
        <w:rPr>
          <w:iCs/>
          <w:i/>
        </w:rPr>
        <w:t xml:space="preserve"> </w:t>
      </w:r>
      <w:hyperlink r:id="rId20">
        <w:r>
          <w:rPr>
            <w:rStyle w:val="Hyperlink"/>
            <w:iCs/>
            <w:i/>
          </w:rPr>
          <w:t xml:space="preserve">https://doi.org/10.1101/2022.06.15.496326</w:t>
        </w:r>
      </w:hyperlink>
      <w:r>
        <w:t xml:space="preserve">.</w:t>
      </w:r>
    </w:p>
    <w:bookmarkStart w:id="59" w:name="authors"/>
    <w:p>
      <w:pPr>
        <w:pStyle w:val="Heading2"/>
      </w:pPr>
      <w:r>
        <w:t xml:space="preserve">Authors</w:t>
      </w:r>
    </w:p>
    <w:p>
      <w:pPr>
        <w:numPr>
          <w:ilvl w:val="0"/>
          <w:numId w:val="1001"/>
        </w:numPr>
      </w:pPr>
      <w:r>
        <w:rPr>
          <w:bCs/>
          <w:b/>
        </w:rPr>
        <w:t xml:space="preserve">Milton Pividori</w:t>
      </w:r>
      <w:r>
        <w:t xml:space="preserve"> </w:t>
      </w:r>
      <w:r>
        <w:t xml:space="preserve"> </w:t>
      </w:r>
      <w:r>
        <w:drawing>
          <wp:inline>
            <wp:extent cx="152400" cy="152400"/>
            <wp:effectExtent b="0" l="0" r="0" t="0"/>
            <wp:docPr descr="ORCID icon" title="" id="22" name="Picture"/>
            <a:graphic>
              <a:graphicData uri="http://schemas.openxmlformats.org/drawingml/2006/picture">
                <pic:pic>
                  <pic:nvPicPr>
                    <pic:cNvPr descr="images/orcid.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26" name="Picture"/>
            <a:graphic>
              <a:graphicData uri="http://schemas.openxmlformats.org/drawingml/2006/picture">
                <pic:pic>
                  <pic:nvPicPr>
                    <pic:cNvPr descr="images/github.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w:t>
      </w:r>
      <w:r>
        <w:t xml:space="preserve"> </w:t>
      </w:r>
      <w:r>
        <w:drawing>
          <wp:inline>
            <wp:extent cx="152400" cy="152400"/>
            <wp:effectExtent b="0" l="0" r="0" t="0"/>
            <wp:docPr descr="Twitter icon" title="" id="30" name="Picture"/>
            <a:graphic>
              <a:graphicData uri="http://schemas.openxmlformats.org/drawingml/2006/picture">
                <pic:pic>
                  <pic:nvPicPr>
                    <pic:cNvPr descr="images/twitte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miltondp</w:t>
        </w:r>
      </w:hyperlink>
      <w:r>
        <w:t xml:space="preserve"> </w:t>
      </w:r>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 The National Human Genome Research Institute (K99HG011898)</w:t>
      </w:r>
      <w:r>
        <w:t xml:space="preserve"> </w:t>
      </w:r>
    </w:p>
    <w:p>
      <w:pPr>
        <w:numPr>
          <w:ilvl w:val="0"/>
          <w:numId w:val="1001"/>
        </w:numPr>
      </w:pPr>
      <w:r>
        <w:rPr>
          <w:bCs/>
          <w:b/>
        </w:rPr>
        <w:t xml:space="preserve">Marylyn D. Ritchie</w:t>
      </w:r>
      <w:r>
        <w:t xml:space="preserve"> </w:t>
      </w:r>
      <w:r>
        <w:t xml:space="preserve"> </w:t>
      </w:r>
      <w:r>
        <w:drawing>
          <wp:inline>
            <wp:extent cx="152400" cy="152400"/>
            <wp:effectExtent b="0" l="0" r="0" t="0"/>
            <wp:docPr descr="ORCID icon" title="" id="33" name="Picture"/>
            <a:graphic>
              <a:graphicData uri="http://schemas.openxmlformats.org/drawingml/2006/picture">
                <pic:pic>
                  <pic:nvPicPr>
                    <pic:cNvPr descr="images/orcid.svg" id="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36" name="Picture"/>
            <a:graphic>
              <a:graphicData uri="http://schemas.openxmlformats.org/drawingml/2006/picture">
                <pic:pic>
                  <pic:nvPicPr>
                    <pic:cNvPr descr="images/twitter.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8">
        <w:r>
          <w:rPr>
            <w:rStyle w:val="Hyperlink"/>
          </w:rPr>
          <w:t xml:space="preserve">MarylynRitchie</w:t>
        </w:r>
      </w:hyperlink>
      <w:r>
        <w:t xml:space="preserve"> </w:t>
      </w:r>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t xml:space="preserve"> </w:t>
      </w:r>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1">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42" name="Picture"/>
            <a:graphic>
              <a:graphicData uri="http://schemas.openxmlformats.org/drawingml/2006/picture">
                <pic:pic>
                  <pic:nvPicPr>
                    <pic:cNvPr descr="images/github.svg" id="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dmilone</w:t>
        </w:r>
      </w:hyperlink>
      <w:r>
        <w:t xml:space="preserve"> </w:t>
      </w:r>
      <w:r>
        <w:t xml:space="preserve">·</w:t>
      </w:r>
      <w:r>
        <w:t xml:space="preserve"> </w:t>
      </w:r>
      <w:r>
        <w:drawing>
          <wp:inline>
            <wp:extent cx="152400" cy="152400"/>
            <wp:effectExtent b="0" l="0" r="0" t="0"/>
            <wp:docPr descr="Twitter icon" title="" id="45" name="Picture"/>
            <a:graphic>
              <a:graphicData uri="http://schemas.openxmlformats.org/drawingml/2006/picture">
                <pic:pic>
                  <pic:nvPicPr>
                    <pic:cNvPr descr="images/twitter.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7">
        <w:r>
          <w:rPr>
            <w:rStyle w:val="Hyperlink"/>
          </w:rPr>
          <w:t xml:space="preserve">d1001</w:t>
        </w:r>
      </w:hyperlink>
      <w:r>
        <w:t xml:space="preserve"> </w:t>
      </w:r>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48" name="Picture"/>
            <a:graphic>
              <a:graphicData uri="http://schemas.openxmlformats.org/drawingml/2006/picture">
                <pic:pic>
                  <pic:nvPicPr>
                    <pic:cNvPr descr="images/orcid.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0">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51" name="Picture"/>
            <a:graphic>
              <a:graphicData uri="http://schemas.openxmlformats.org/drawingml/2006/picture">
                <pic:pic>
                  <pic:nvPicPr>
                    <pic:cNvPr descr="images/github.svg" id="5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3">
        <w:r>
          <w:rPr>
            <w:rStyle w:val="Hyperlink"/>
          </w:rPr>
          <w:t xml:space="preserve">cgreene</w:t>
        </w:r>
      </w:hyperlink>
      <w:r>
        <w:t xml:space="preserve"> </w:t>
      </w:r>
      <w:r>
        <w:t xml:space="preserve">·</w:t>
      </w:r>
      <w:r>
        <w:t xml:space="preserve"> </w:t>
      </w:r>
      <w:r>
        <w:drawing>
          <wp:inline>
            <wp:extent cx="152400" cy="152400"/>
            <wp:effectExtent b="0" l="0" r="0" t="0"/>
            <wp:docPr descr="Twitter icon" title="" id="54" name="Picture"/>
            <a:graphic>
              <a:graphicData uri="http://schemas.openxmlformats.org/drawingml/2006/picture">
                <pic:pic>
                  <pic:nvPicPr>
                    <pic:cNvPr descr="images/twitter.svg" id="5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GreeneScientist</w:t>
        </w:r>
      </w:hyperlink>
      <w:r>
        <w:t xml:space="preserve"> </w:t>
      </w:r>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Start w:id="58" w:name="correspondence"/>
    <w:p>
      <w:pPr>
        <w:pStyle w:val="FirstParagraph"/>
      </w:pPr>
      <w:r>
        <w:t xml:space="preserve">✉ — Correspondence possible via</w:t>
      </w:r>
      <w:r>
        <w:t xml:space="preserve"> </w:t>
      </w:r>
      <w:hyperlink r:id="rId57">
        <w:r>
          <w:rPr>
            <w:rStyle w:val="Hyperlink"/>
          </w:rPr>
          <w:t xml:space="preserve">GitHub Issues</w:t>
        </w:r>
      </w:hyperlink>
      <w:r>
        <w:t xml:space="preserve"> </w:t>
      </w:r>
      <w:r>
        <w:t xml:space="preserve">or email to</w:t>
      </w:r>
      <w:r>
        <w:t xml:space="preserve"> </w:t>
      </w:r>
      <w:r>
        <w:t xml:space="preserve">Casey S. Greene &lt;casey.s.greene@cuanschutz.edu&gt;.</w:t>
      </w:r>
    </w:p>
    <w:bookmarkEnd w:id="58"/>
    <w:bookmarkEnd w:id="59"/>
    <w:bookmarkStart w:id="60" w:name="abstract"/>
    <w:p>
      <w:pPr>
        <w:pStyle w:val="Heading2"/>
      </w:pPr>
      <w:r>
        <w:t xml:space="preserve">Abstract</w:t>
      </w:r>
    </w:p>
    <w:p>
      <w:pPr>
        <w:pStyle w:val="FirstParagraph"/>
      </w:pPr>
      <w:r>
        <w:t xml:space="preserve">Correlation coefficients are widely used to identify patterns in data that may be of particular interest.</w:t>
      </w:r>
      <w:r>
        <w:t xml:space="preserve"> </w:t>
      </w:r>
      <w:r>
        <w:t xml:space="preserve">In transcriptomics, genes with correlated expression often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reveals biologically meaningful linear and nonlinear patterns missed by standard, linear-only correlation coefficients.</w:t>
      </w:r>
      <w:r>
        <w:t xml:space="preserve"> </w:t>
      </w:r>
      <w:r>
        <w:t xml:space="preserve">CCC captures general patterns in data by comparing clustering solutions while being much faster than state-of-the-art coefficients such as the Maximal Information Coefficient.</w:t>
      </w:r>
      <w:r>
        <w:t xml:space="preserve"> </w:t>
      </w:r>
      <w:r>
        <w:t xml:space="preserve">When applied to human gene expression data, CCC identifies robust linear relationships while detecting nonlinear patterns associated, for example, with sex differences that are not captured by linear-only coefficients.</w:t>
      </w:r>
      <w:r>
        <w:t xml:space="preserve"> </w:t>
      </w:r>
      <w:r>
        <w:t xml:space="preserve">Gene pairs highly ranked by CCC were enriched for interactions in integrated networks built from protein-protein interaction, transcription factor regulation, and chemical and genetic perturbations, suggesting that CCC could detect functional relationships that linear-only methods missed.</w:t>
      </w:r>
      <w:r>
        <w:t xml:space="preserve"> </w:t>
      </w:r>
      <w:r>
        <w:t xml:space="preserve">CCC is a highly-efficient, next-generation not-only-linear correlation coefficient that can readily be applied to genome-scale data and other domains across different data types.</w:t>
      </w:r>
    </w:p>
    <w:bookmarkEnd w:id="60"/>
    <w:bookmarkStart w:id="61"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capable of identifying multiple types of underlying patterns.</w:t>
      </w:r>
      <w:r>
        <w:t xml:space="preserve"> </w:t>
      </w:r>
      <w:r>
        <w:t xml:space="preserve">Correlation analysis is an essential statistical technique for discovering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disease-relevant lifestyle factors</w:t>
      </w:r>
      <w:r>
        <w:t xml:space="preserve"> </w:t>
      </w:r>
      <w:r>
        <w:t xml:space="preserve">[</w:t>
      </w:r>
      <w:hyperlink w:anchor="ref-14q47vZTA">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Thus, 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highly-interconnected, disease-relevant regulatory networks.</w:t>
      </w:r>
      <w:r>
        <w:t xml:space="preserve"> </w:t>
      </w:r>
      <w:r>
        <w:t xml:space="preserve">Therefore, advanced correlation coefficients could immediately find wide applications across many areas of biology, including the prioritization of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are designed to capture linear or monotonic patterns (referred to as linear-only) and may miss complex yet critical relationships.</w:t>
      </w:r>
      <w:r>
        <w:t xml:space="preserve"> </w:t>
      </w:r>
      <w:r>
        <w:t xml:space="preserve">Novel coefficients have been proposed as metrics that capture nonlinear patterns such as 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and the Distance Correlation (DC)</w:t>
      </w:r>
      <w:r>
        <w:t xml:space="preserve"> </w:t>
      </w:r>
      <w:r>
        <w:t xml:space="preserve">[</w:t>
      </w:r>
      <w:hyperlink w:anchor="ref-IvOGGmxI">
        <w:r>
          <w:rPr>
            <w:rStyle w:val="Hyperlink"/>
          </w:rPr>
          <w:t xml:space="preserve">25</w:t>
        </w:r>
      </w:hyperlink>
      <w:r>
        <w:t xml:space="preserve">]</w:t>
      </w:r>
      <w:r>
        <w:t xml:space="preserve">.</w:t>
      </w:r>
      <w:r>
        <w:t xml:space="preserve"> </w:t>
      </w:r>
      <w:r>
        <w:t xml:space="preserve">MIC, in particular, is one of the most commonly used statistics to capture more complex relationships, with successful applications across several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However, the computational complexity makes them impractical for even moderately sized datasets</w:t>
      </w:r>
      <w:r>
        <w:t xml:space="preserve"> </w:t>
      </w:r>
      <w:r>
        <w:t xml:space="preserve">[</w:t>
      </w:r>
      <w:hyperlink w:anchor="ref-NnsqWXcp">
        <w:r>
          <w:rPr>
            <w:rStyle w:val="Hyperlink"/>
          </w:rPr>
          <w:t xml:space="preserve">26</w:t>
        </w:r>
      </w:hyperlink>
      <w:r>
        <w:t xml:space="preserve">,</w:t>
      </w:r>
      <w:hyperlink w:anchor="ref-ztrPHUjX">
        <w:r>
          <w:rPr>
            <w:rStyle w:val="Hyperlink"/>
          </w:rPr>
          <w:t xml:space="preserve">28</w:t>
        </w:r>
      </w:hyperlink>
      <w:r>
        <w:t xml:space="preserve">]</w:t>
      </w:r>
      <w:r>
        <w:t xml:space="preserve">.</w:t>
      </w:r>
      <w:r>
        <w:t xml:space="preserve"> </w:t>
      </w:r>
      <w:r>
        <w:t xml:space="preserve">Recent implementations of MIC, for example, take several seconds to compute on a single variable pair across a few thousand objects or conditions</w:t>
      </w:r>
      <w:r>
        <w:t xml:space="preserve"> </w:t>
      </w:r>
      <w:r>
        <w:t xml:space="preserve">[</w:t>
      </w:r>
      <w:hyperlink w:anchor="ref-NnsqWXcp">
        <w:r>
          <w:rPr>
            <w:rStyle w:val="Hyperlink"/>
          </w:rPr>
          <w:t xml:space="preserve">26</w:t>
        </w:r>
      </w:hyperlink>
      <w:r>
        <w:t xml:space="preserve">]</w:t>
      </w:r>
      <w:r>
        <w:t xml:space="preserve">.</w:t>
      </w:r>
      <w:r>
        <w:t xml:space="preserve"> </w:t>
      </w:r>
      <w:r>
        <w:t xml:space="preserve">We previously developed a clustering method for highly diverse datasets that significantly outperformed approaches based on Pearson, Spearman, DC and MIC in detecting clusters of simulated linear and nonlinear relationships with varying noise levels</w:t>
      </w:r>
      <w:r>
        <w:t xml:space="preserve"> </w:t>
      </w:r>
      <w:r>
        <w:t xml:space="preserve">[</w:t>
      </w:r>
      <w:hyperlink w:anchor="ref-VCRLONE">
        <w:r>
          <w:rPr>
            <w:rStyle w:val="Hyperlink"/>
          </w:rPr>
          <w:t xml:space="preserve">29</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limits the maximum complexity of relationships found (from linear to more general patterns) and computation time.</w:t>
      </w:r>
      <w:r>
        <w:t xml:space="preserve"> </w:t>
      </w:r>
      <w:r>
        <w:t xml:space="preserve">CCC provides a high level of flexibility to detect specific types of patterns that are more important for the user, while providing safe defaults to capture general relationships.</w:t>
      </w:r>
      <w:r>
        <w:t xml:space="preserve"> </w:t>
      </w:r>
      <w:r>
        <w:t xml:space="preserve">We also provide an efficient CCC implementation that is highly parallelizable, allowing to speed up computation across variable pairs with millions of objects or conditions.</w:t>
      </w:r>
      <w:r>
        <w:t xml:space="preserve"> </w:t>
      </w:r>
      <w:r>
        <w:t xml:space="preserve">To assess its performance, we applied our method to gene expression data from the Genotype-Tissue Expression v8 (GTEx) project across different tissues</w:t>
      </w:r>
      <w:r>
        <w:t xml:space="preserve"> </w:t>
      </w:r>
      <w:r>
        <w:t xml:space="preserve">[</w:t>
      </w:r>
      <w:hyperlink w:anchor="ref-9Pr9idng">
        <w:r>
          <w:rPr>
            <w:rStyle w:val="Hyperlink"/>
          </w:rPr>
          <w:t xml:space="preserve">30</w:t>
        </w:r>
      </w:hyperlink>
      <w:r>
        <w:t xml:space="preserve">]</w:t>
      </w:r>
      <w:r>
        <w:t xml:space="preserve">.</w:t>
      </w:r>
      <w:r>
        <w:t xml:space="preserve"> </w:t>
      </w:r>
      <w:r>
        <w:t xml:space="preserve">CCC captured both strong linear relationships and novel nonlinear patterns, which were entirely missed by standard coefficients.</w:t>
      </w:r>
      <w:r>
        <w:t xml:space="preserve"> </w:t>
      </w:r>
      <w:r>
        <w:t xml:space="preserve">For example, some of these nonlinear patterns were associated with sex differences in gene expression, suggesting that CCC can capture strong relationships present only in a subset of samples.</w:t>
      </w:r>
      <w:r>
        <w:t xml:space="preserve"> </w:t>
      </w:r>
      <w:r>
        <w:t xml:space="preserve">We also found that the CCC behaves similarly to MIC in several cases, although it is much faster to compute.</w:t>
      </w:r>
      <w:r>
        <w:t xml:space="preserve"> </w:t>
      </w:r>
      <w:r>
        <w:t xml:space="preserve">Gene pairs detected in expression data by CCC had higher interaction probabilities in tissue-specific gene networks from the Genome-wide Analysis of gene Networks in Tissues (GIANT)</w:t>
      </w:r>
      <w:r>
        <w:t xml:space="preserve"> </w:t>
      </w:r>
      <w:r>
        <w:t xml:space="preserve">[</w:t>
      </w:r>
      <w:hyperlink w:anchor="ref-CVF61Un5">
        <w:r>
          <w:rPr>
            <w:rStyle w:val="Hyperlink"/>
          </w:rPr>
          <w:t xml:space="preserve">31</w:t>
        </w:r>
      </w:hyperlink>
      <w:r>
        <w:t xml:space="preserve">]</w:t>
      </w:r>
      <w:r>
        <w:t xml:space="preserve">.</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61"/>
    <w:bookmarkStart w:id="85" w:name="results"/>
    <w:p>
      <w:pPr>
        <w:pStyle w:val="Heading2"/>
      </w:pPr>
      <w:r>
        <w:t xml:space="preserve">Results</w:t>
      </w:r>
    </w:p>
    <w:bookmarkStart w:id="66" w:name="X8e146d976ec449ec835bcf00a3c7e8f68799cab"/>
    <w:p>
      <w:pPr>
        <w:pStyle w:val="Heading3"/>
      </w:pPr>
      <w:r>
        <w:t xml:space="preserve">A robust and efficient not-only-linear dependence coefficient</w:t>
      </w:r>
    </w:p>
    <w:bookmarkStart w:id="0" w:name="fig:datasets_rel"/>
    <w:p>
      <w:pPr>
        <w:pStyle w:val="CaptionedFigure"/>
      </w:pPr>
      <w:bookmarkStart w:id="65" w:name="fig:datasets_rel"/>
      <w:r>
        <w:drawing>
          <wp:inline>
            <wp:extent cx="5943600" cy="2919828"/>
            <wp:effectExtent b="0" l="0" r="0" t="0"/>
            <wp:docPr descr="Figure 1: Different types of relationships in data. Each panel contains a set of simulated data points described by two generic variables: x and y. The first row shows Anscombe’s quartet with four different datasets (from Anscombe I to IV) and 11 data points each. The second row contains a set of general patterns with 100 data points each. Each panel shows the correlation value using Pearson (p), Spearman (s) and CCC (c). Vertical and horizontal red lines show how CCC clustered data points using x and y." title="" id="63" name="Picture"/>
            <a:graphic>
              <a:graphicData uri="http://schemas.openxmlformats.org/drawingml/2006/picture">
                <pic:pic>
                  <pic:nvPicPr>
                    <pic:cNvPr descr="images/intro/relationships.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943600" cy="2919828"/>
                    </a:xfrm>
                    <a:prstGeom prst="rect">
                      <a:avLst/>
                    </a:prstGeom>
                    <a:noFill/>
                    <a:ln w="9525">
                      <a:noFill/>
                      <a:headEnd/>
                      <a:tailEnd/>
                    </a:ln>
                  </pic:spPr>
                </pic:pic>
              </a:graphicData>
            </a:graphic>
          </wp:inline>
        </w:drawing>
      </w:r>
      <w:bookmarkEnd w:id="65"/>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generic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CCC (</w:t>
      </w:r>
      <m:oMath>
        <m:r>
          <m:t>c</m:t>
        </m:r>
      </m:oMath>
      <w:r>
        <w:t xml:space="preserve">).</w:t>
      </w:r>
      <w:r>
        <w:t xml:space="preserve"> </w:t>
      </w:r>
      <w:r>
        <w:t xml:space="preserve">Vertical and horizontal red lines show how CCC clustered data points using</w:t>
      </w:r>
      <w:r>
        <w:t xml:space="preserve"> </w:t>
      </w:r>
      <m:oMath>
        <m:r>
          <m:t>x</m:t>
        </m:r>
      </m:oMath>
      <w:r>
        <w:t xml:space="preserve"> </w:t>
      </w:r>
      <w:r>
        <w:t xml:space="preserve">and</w:t>
      </w:r>
      <w:r>
        <w:t xml:space="preserve"> </w:t>
      </w:r>
      <m:oMath>
        <m:r>
          <m:t>y</m:t>
        </m:r>
      </m:oMath>
      <w:r>
        <w:t xml:space="preserve">.</w:t>
      </w:r>
    </w:p>
    <w:bookmarkEnd w:id="0"/>
    <w:p>
      <w:pPr>
        <w:pStyle w:val="BodyText"/>
      </w:pPr>
      <w:r>
        <w:t xml:space="preserve">The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w:t>
      </w:r>
      <w:r>
        <w:t xml:space="preserve"> </w:t>
      </w:r>
      <w:r>
        <w:rPr>
          <w:bCs/>
          <w:b/>
        </w:rPr>
        <w:t xml:space="preserve">cluster</w:t>
      </w:r>
      <w:r>
        <w:t xml:space="preserve">ings of those objects using each variable should</w:t>
      </w:r>
      <w:r>
        <w:t xml:space="preserve"> </w:t>
      </w:r>
      <w:r>
        <w:rPr>
          <w:bCs/>
          <w:b/>
        </w:rPr>
        <w:t xml:space="preserve">match</w:t>
      </w:r>
      <w:r>
        <w:t xml:space="preserve">.</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clusterings are generated according to each variable, we define the CCC as the maximum adjusted Rand index (ARI)</w:t>
      </w:r>
      <w:r>
        <w:t xml:space="preserve"> </w:t>
      </w:r>
      <w:r>
        <w:t xml:space="preserve">[</w:t>
      </w:r>
      <w:hyperlink w:anchor="ref-e4AuoW8N">
        <w:r>
          <w:rPr>
            <w:rStyle w:val="Hyperlink"/>
          </w:rPr>
          <w:t xml:space="preserve">32</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p>
      <w:pPr>
        <w:pStyle w:val="BodyText"/>
      </w:pPr>
      <w:r>
        <w:t xml:space="preserve">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33</w:t>
        </w:r>
      </w:hyperlink>
      <w:r>
        <w:t xml:space="preserve">]</w:t>
      </w:r>
      <w:r>
        <w:t xml:space="preserve">, which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34</w:t>
        </w:r>
      </w:hyperlink>
      <w:r>
        <w:t xml:space="preserve">,</w:t>
      </w:r>
      <w:hyperlink w:anchor="ref-dvyMwrz9">
        <w:r>
          <w:rPr>
            <w:rStyle w:val="Hyperlink"/>
          </w:rPr>
          <w:t xml:space="preserve">35</w:t>
        </w:r>
      </w:hyperlink>
      <w:r>
        <w:t xml:space="preserve">,</w:t>
      </w:r>
      <w:hyperlink w:anchor="ref-FhufXP6P">
        <w:r>
          <w:rPr>
            <w:rStyle w:val="Hyperlink"/>
          </w:rPr>
          <w:t xml:space="preserve">36</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p>
    <w:p>
      <w:pPr>
        <w:pStyle w:val="BodyText"/>
      </w:pPr>
      <w:r>
        <w:t xml:space="preserve">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and thus indicating a strong relationship.</w:t>
      </w:r>
      <w:r>
        <w:t xml:space="preserve"> </w:t>
      </w:r>
      <w:r>
        <w:t xml:space="preserve">Anscombe II seems to follow a partially quadratic relationship interpreted as linear by Pearson and Spearman.</w:t>
      </w:r>
      <w:r>
        <w:t xml:space="preserve"> </w:t>
      </w:r>
      <w:r>
        <w:t xml:space="preserve">In contrast, for this potentially undersampled quadratic pattern, CCC yields a lower yet non-zero value of 0.34, reflecting a more complex relationship than a linear pattern.</w:t>
      </w:r>
      <w:r>
        <w:t xml:space="preserve"> </w:t>
      </w:r>
      <w:r>
        <w:t xml:space="preserve">Anscombe IV shows a vertical line of data points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pair of variables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0.50 or greater.</w:t>
      </w:r>
      <w:r>
        <w:t xml:space="preserve"> </w:t>
      </w:r>
      <w:r>
        <w:t xml:space="preserve">These simulated datasets show that both Pearson and Spearman are powerful in detecting linear patterns.</w:t>
      </w:r>
      <w:r>
        <w:t xml:space="preserve"> </w:t>
      </w:r>
      <w:r>
        <w:t xml:space="preserve">However, any deviation in this assumption (like nonlinear relationships or outliers) affects their robustness.</w:t>
      </w:r>
    </w:p>
    <w:p>
      <w:pPr>
        <w:pStyle w:val="BodyText"/>
      </w:pPr>
      <w:r>
        <w:t xml:space="preserve">We simulated additional types of relationships (Figure</w:t>
      </w:r>
      <w:r>
        <w:t xml:space="preserve"> </w:t>
      </w:r>
      <w:hyperlink w:anchor="fig:datasets_rel">
        <w:r>
          <w:rPr>
            <w:rStyle w:val="Hyperlink"/>
          </w:rPr>
          <w:t xml:space="preserve">1</w:t>
        </w:r>
      </w:hyperlink>
      <w:r>
        <w:t xml:space="preserve">, second row), including some previously described from gene expression data</w:t>
      </w:r>
      <w:r>
        <w:t xml:space="preserve"> </w:t>
      </w:r>
      <w:r>
        <w:t xml:space="preserve">[</w:t>
      </w:r>
      <w:hyperlink w:anchor="ref-yCHLC0oS">
        <w:r>
          <w:rPr>
            <w:rStyle w:val="Hyperlink"/>
          </w:rPr>
          <w:t xml:space="preserve">37</w:t>
        </w:r>
      </w:hyperlink>
      <w:r>
        <w:t xml:space="preserve">,</w:t>
      </w:r>
      <w:hyperlink w:anchor="ref-1AMcxTw9R">
        <w:r>
          <w:rPr>
            <w:rStyle w:val="Hyperlink"/>
          </w:rPr>
          <w:t xml:space="preserve">38</w:t>
        </w:r>
      </w:hyperlink>
      <w:r>
        <w:t xml:space="preserve">,</w:t>
      </w:r>
      <w:hyperlink w:anchor="ref-16ddFzCqe">
        <w:r>
          <w:rPr>
            <w:rStyle w:val="Hyperlink"/>
          </w:rPr>
          <w:t xml:space="preserve">39</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bookmarkEnd w:id="66"/>
    <w:bookmarkStart w:id="79" w:name="Xe788c1f5f2d14ea1fd9504e6e3a51ce81ff14d7"/>
    <w:p>
      <w:pPr>
        <w:pStyle w:val="Heading3"/>
      </w:pPr>
      <w:r>
        <w:t xml:space="preserve">The CCC reveals linear and nonlinear patterns in human transcriptomic data</w:t>
      </w:r>
    </w:p>
    <w:p>
      <w:pPr>
        <w:pStyle w:val="FirstParagraph"/>
      </w:pPr>
      <w:r>
        <w:t xml:space="preserve">We next examined the characteristics of these correlation coefficients in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We examined the distribution of each coefficient’s absolute values in GTEx (Figure</w:t>
      </w:r>
      <w:r>
        <w:t xml:space="preserve"> </w:t>
      </w:r>
      <w:hyperlink w:anchor="fig:dist_coefs">
        <w:r>
          <w:rPr>
            <w:rStyle w:val="Hyperlink"/>
          </w:rPr>
          <w:t xml:space="preserve">2</w:t>
        </w:r>
      </w:hyperlink>
      <w:r>
        <w:t xml:space="preserve">).</w:t>
      </w:r>
      <w:r>
        <w:t xml:space="preserve"> </w:t>
      </w:r>
      <w:r>
        <w:t xml:space="preserve">CCC (mean=0.14, median=0.08, sd=0.15) has a much more skewed distribution than Pearson (mean=0.31, median=0.24, sd=0.24) and Spearman (mean=0.39, median=0.37, sd=0.26).</w:t>
      </w:r>
      <w:r>
        <w:t xml:space="preserve"> </w:t>
      </w:r>
      <w:r>
        <w:t xml:space="preserve">The coefficients reach a cumulative set containing 70% of gene pairs at different values (Figure</w:t>
      </w:r>
      <w:r>
        <w:t xml:space="preserve"> </w:t>
      </w:r>
      <w:hyperlink w:anchor="fig:dist_coefs">
        <w:r>
          <w:rPr>
            <w:rStyle w:val="Hyperlink"/>
          </w:rPr>
          <w:t xml:space="preserve">2</w:t>
        </w:r>
      </w:hyperlink>
      <w:r>
        <w:t xml:space="preserve"> </w:t>
      </w:r>
      <w:r>
        <w:t xml:space="preserve">b),</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 suggesting that for this type of data, the coefficients are not directly comparable by magnitude, so we used ranks for further comparisons.</w:t>
      </w:r>
      <w:r>
        <w:t xml:space="preserve"> </w:t>
      </w:r>
      <w:r>
        <w:t xml:space="preserve">In GTEx v8, CCC values were closer to Spearman and vice versa than either was to Pearson (Figure</w:t>
      </w:r>
      <w:r>
        <w:t xml:space="preserve"> </w:t>
      </w:r>
      <w:hyperlink w:anchor="fig:dist_coefs">
        <w:r>
          <w:rPr>
            <w:rStyle w:val="Hyperlink"/>
          </w:rPr>
          <w:t xml:space="preserve">2</w:t>
        </w:r>
      </w:hyperlink>
      <w:r>
        <w:t xml:space="preserve"> </w:t>
      </w:r>
      <w:r>
        <w:t xml:space="preserve">c).</w:t>
      </w:r>
      <w:r>
        <w:t xml:space="preserve"> </w:t>
      </w:r>
      <w:r>
        <w:t xml:space="preserve">We also compared the Maximal Information Coefficient (MIC) in this data (see</w:t>
      </w:r>
      <w:r>
        <w:t xml:space="preserve"> </w:t>
      </w:r>
      <w:hyperlink w:anchor="sec:mic">
        <w:r>
          <w:rPr>
            <w:rStyle w:val="Hyperlink"/>
          </w:rPr>
          <w:t xml:space="preserve">Supplementary Note 1</w:t>
        </w:r>
      </w:hyperlink>
      <w:r>
        <w:t xml:space="preserve">).</w:t>
      </w:r>
      <w:r>
        <w:t xml:space="preserve"> </w:t>
      </w:r>
      <w:r>
        <w:t xml:space="preserve">We found that CCC behaved very similarly to MIC, although CCC was up to two orders of magnitude faster to run (see</w:t>
      </w:r>
      <w:r>
        <w:t xml:space="preserve"> </w:t>
      </w:r>
      <w:hyperlink w:anchor="sec:time_test">
        <w:r>
          <w:rPr>
            <w:rStyle w:val="Hyperlink"/>
          </w:rPr>
          <w:t xml:space="preserve">Supplementary Note 2</w:t>
        </w:r>
      </w:hyperlink>
      <w:r>
        <w:t xml:space="preserve">).</w:t>
      </w:r>
      <w:r>
        <w:t xml:space="preserve"> </w:t>
      </w:r>
      <w:r>
        <w:t xml:space="preserve">MIC, an advanced correlation coefficient able to capture general patterns beyond linear relationships, represented a significant step forward in correlation analysis research and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26</w:t>
        </w:r>
      </w:hyperlink>
      <w:r>
        <w:t xml:space="preserve">,</w:t>
      </w:r>
      <w:hyperlink w:anchor="ref-g8HrFUfP">
        <w:r>
          <w:rPr>
            <w:rStyle w:val="Hyperlink"/>
          </w:rPr>
          <w:t xml:space="preserve">27</w:t>
        </w:r>
      </w:hyperlink>
      <w:r>
        <w:t xml:space="preserve">]</w:t>
      </w:r>
      <w:r>
        <w:t xml:space="preserve">.</w:t>
      </w:r>
      <w:r>
        <w:t xml:space="preserve"> </w:t>
      </w:r>
      <w:r>
        <w:t xml:space="preserve">These results suggest that our findings for CCC generalize to MIC, therefore, in the subsequent analyses we focus on CCC and linear-only coefficients.</w:t>
      </w:r>
    </w:p>
    <w:bookmarkStart w:id="0" w:name="fig:dist_coefs"/>
    <w:p>
      <w:pPr>
        <w:pStyle w:val="CaptionedFigure"/>
      </w:pPr>
      <w:bookmarkStart w:id="70"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68" name="Picture"/>
            <a:graphic>
              <a:graphicData uri="http://schemas.openxmlformats.org/drawingml/2006/picture">
                <pic:pic>
                  <pic:nvPicPr>
                    <pic:cNvPr descr="images/coefs_comp/gtex_whole_blood/dist-main.svg" id="6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5943600" cy="3948637"/>
                    </a:xfrm>
                    <a:prstGeom prst="rect">
                      <a:avLst/>
                    </a:prstGeom>
                    <a:noFill/>
                    <a:ln w="9525">
                      <a:noFill/>
                      <a:headEnd/>
                      <a:tailEnd/>
                    </a:ln>
                  </pic:spPr>
                </pic:pic>
              </a:graphicData>
            </a:graphic>
          </wp:inline>
        </w:drawing>
      </w:r>
      <w:bookmarkEnd w:id="70"/>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that they captured different patterns.</w:t>
      </w:r>
      <w:r>
        <w:t xml:space="preserve"> </w:t>
      </w:r>
      <w:r>
        <w:t xml:space="preserve">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For most cases (76.4%), an UpSet analysis</w:t>
      </w:r>
      <w:r>
        <w:t xml:space="preserve"> </w:t>
      </w:r>
      <w:r>
        <w:t xml:space="preserve">[</w:t>
      </w:r>
      <w:hyperlink w:anchor="ref-ZhJ7VK5R">
        <w:r>
          <w:rPr>
            <w:rStyle w:val="Hyperlink"/>
          </w:rPr>
          <w:t xml:space="preserve">40</w:t>
        </w:r>
      </w:hyperlink>
      <w:r>
        <w:t xml:space="preserve">]</w:t>
      </w:r>
      <w:r>
        <w:t xml:space="preserve"> </w:t>
      </w:r>
      <w:r>
        <w:t xml:space="preserve">(Figure</w:t>
      </w:r>
      <w:r>
        <w:t xml:space="preserve"> </w:t>
      </w:r>
      <w:hyperlink w:anchor="fig:upsetplot_coefs">
        <w:r>
          <w:rPr>
            <w:rStyle w:val="Hyperlink"/>
          </w:rPr>
          <w:t xml:space="preserve">3</w:t>
        </w:r>
      </w:hyperlink>
      <w:r>
        <w:t xml:space="preserve"> </w:t>
      </w:r>
      <w:r>
        <w:t xml:space="preserve">a) showed that the three coefficients agreed on whether there is a strong correlation (42.1%) or there is no relationship (34.3%).</w:t>
      </w:r>
      <w:r>
        <w:t xml:space="preserve"> </w:t>
      </w:r>
      <w:r>
        <w:t xml:space="preserve">Since Pearson and Spearman are linear-only, and CCC can also capture these patterns, we expect that these concordant gene pairs represent clear linear patterns.</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by assigning a high or a low correlation value.</w:t>
      </w:r>
    </w:p>
    <w:bookmarkStart w:id="0" w:name="fig:upsetplot_coefs"/>
    <w:p>
      <w:pPr>
        <w:pStyle w:val="CaptionedFigure"/>
      </w:pPr>
      <w:bookmarkStart w:id="74"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colors in the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72" name="Picture"/>
            <a:graphic>
              <a:graphicData uri="http://schemas.openxmlformats.org/drawingml/2006/picture">
                <pic:pic>
                  <pic:nvPicPr>
                    <pic:cNvPr descr="images/coefs_comp/gtex_whole_blood/upsetplot-main.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5943600" cy="5531976"/>
                    </a:xfrm>
                    <a:prstGeom prst="rect">
                      <a:avLst/>
                    </a:prstGeom>
                    <a:noFill/>
                    <a:ln w="9525">
                      <a:noFill/>
                      <a:headEnd/>
                      <a:tailEnd/>
                    </a:ln>
                  </pic:spPr>
                </pic:pic>
              </a:graphicData>
            </a:graphic>
          </wp:inline>
        </w:drawing>
      </w:r>
      <w:bookmarkEnd w:id="74"/>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colors in the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While there was broad agreement, more than 20,000 gene pairs with a high CCC value were not highly ranked by the other coefficients (right part of Figure</w:t>
      </w:r>
      <w:r>
        <w:t xml:space="preserve"> </w:t>
      </w:r>
      <w:hyperlink w:anchor="fig:upsetplot_coefs">
        <w:r>
          <w:rPr>
            <w:rStyle w:val="Hyperlink"/>
          </w:rPr>
          <w:t xml:space="preserve">3</w:t>
        </w:r>
      </w:hyperlink>
      <w:r>
        <w:t xml:space="preserve"> </w:t>
      </w:r>
      <w:r>
        <w:t xml:space="preserve">a).</w:t>
      </w:r>
      <w:r>
        <w:t xml:space="preserve"> </w:t>
      </w:r>
      <w:r>
        <w:t xml:space="preserve">There were also gene pairs with a high Pearson value and either low CCC (1,075), low Spearman (87) or both low CCC and low Spearman values (531).</w:t>
      </w:r>
      <w:r>
        <w:t xml:space="preserve"> </w:t>
      </w:r>
      <w:r>
        <w:t xml:space="preserve">However, our examination suggests that many of these cases appear to be driven by potential outliers (Figure</w:t>
      </w:r>
      <w:r>
        <w:t xml:space="preserve"> </w:t>
      </w:r>
      <w:hyperlink w:anchor="fig:upsetplot_coefs">
        <w:r>
          <w:rPr>
            <w:rStyle w:val="Hyperlink"/>
          </w:rPr>
          <w:t xml:space="preserve">3</w:t>
        </w:r>
      </w:hyperlink>
      <w:r>
        <w:t xml:space="preserve"> </w:t>
      </w:r>
      <w:r>
        <w:t xml:space="preserve">b, and analyzed later).</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a, right) where CCC disagrees with Pearson, Spearman or both.</w:t>
      </w:r>
    </w:p>
    <w:bookmarkStart w:id="0" w:name="fig:gtex_tissues:kdm6a_uty"/>
    <w:p>
      <w:pPr>
        <w:pStyle w:val="CaptionedFigure"/>
      </w:pPr>
      <w:bookmarkStart w:id="78" w:name="fig:gtex_tissues:kdm6a_uty"/>
      <w:r>
        <w:drawing>
          <wp:inline>
            <wp:extent cx="5943600" cy="8513889"/>
            <wp:effectExtent b="0" l="0" r="0" t="0"/>
            <wp:docPr descr="Figure 4: The expression levels of KDM6A and UTY display sex-specific associations across GTEx tissues. CCC captures this nonlinear relationship in all GTEx tissues (nine examples are shown in the first three rows), except in female-specific organs (last row)." title="" id="76" name="Picture"/>
            <a:graphic>
              <a:graphicData uri="http://schemas.openxmlformats.org/drawingml/2006/picture">
                <pic:pic>
                  <pic:nvPicPr>
                    <pic:cNvPr descr="images/coefs_comp/kdm6a_vs_uty/gtex-KDM6A_vs_UTY-main.svg" id="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bwMode="auto">
                    <a:xfrm>
                      <a:off x="0" y="0"/>
                      <a:ext cx="5943600" cy="8513889"/>
                    </a:xfrm>
                    <a:prstGeom prst="rect">
                      <a:avLst/>
                    </a:prstGeom>
                    <a:noFill/>
                    <a:ln w="9525">
                      <a:noFill/>
                      <a:headEnd/>
                      <a:tailEnd/>
                    </a:ln>
                  </pic:spPr>
                </pic:pic>
              </a:graphicData>
            </a:graphic>
          </wp:inline>
        </w:drawing>
      </w:r>
      <w:bookmarkEnd w:id="78"/>
    </w:p>
    <w:p>
      <w:pPr>
        <w:pStyle w:val="ImageCaption"/>
      </w:pPr>
      <w:r>
        <w:t xml:space="preserve">Figure 4:</w:t>
      </w:r>
      <w:r>
        <w:t xml:space="preserve"> </w:t>
      </w:r>
      <w:r>
        <w:rPr>
          <w:bCs/>
          <w:b/>
        </w:rPr>
        <w:t xml:space="preserve">The expression levels of</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display sex-specific associations across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appear to follow a non-coexistence relationship: in samples where one of the genes is highly (slightly) expressed, the other is slightly (highly) activated, suggesting a potentially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(independent)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End w:id="79"/>
    <w:bookmarkStart w:id="84" w:name="X59e587a665896b4f3c77ce33de7f39b88e41c20"/>
    <w:p>
      <w:pPr>
        <w:pStyle w:val="Heading3"/>
      </w:pPr>
      <w:r>
        <w:t xml:space="preserve">Replication of gene associations using tissue-specific gene networks from GIANT</w:t>
      </w:r>
    </w:p>
    <w:p>
      <w:pPr>
        <w:pStyle w:val="FirstParagraph"/>
      </w:pPr>
      <w:r>
        <w:t xml:space="preserve">We sought to systematically analyze discrepant scores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41</w:t>
        </w:r>
      </w:hyperlink>
      <w:r>
        <w:t xml:space="preserve">,</w:t>
      </w:r>
      <w:hyperlink w:anchor="ref-ZSXf7Pdq">
        <w:r>
          <w:rPr>
            <w:rStyle w:val="Hyperlink"/>
          </w:rPr>
          <w:t xml:space="preserve">42</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43</w:t>
        </w:r>
      </w:hyperlink>
      <w:r>
        <w:t xml:space="preserve">]</w:t>
      </w:r>
      <w:r>
        <w:t xml:space="preserve">, making it an ideal case for replication.</w:t>
      </w:r>
      <w:r>
        <w:t xml:space="preserve"> </w:t>
      </w:r>
      <w:r>
        <w:t xml:space="preserve">These networks were built from expression and different interaction measurements, including protein-interaction, transcription factor regulation, chemical/genetic perturbations and microRNA target profiles from the Molecular Signatures Database (MSigDB</w:t>
      </w:r>
      <w:r>
        <w:t xml:space="preserve"> </w:t>
      </w:r>
      <w:r>
        <w:t xml:space="preserve">[</w:t>
      </w:r>
      <w:hyperlink w:anchor="ref-tt0Vdf4C">
        <w:r>
          <w:rPr>
            <w:rStyle w:val="Hyperlink"/>
          </w:rPr>
          <w:t xml:space="preserve">44</w:t>
        </w:r>
      </w:hyperlink>
      <w:r>
        <w:t xml:space="preserve">]</w:t>
      </w:r>
      <w:r>
        <w:t xml:space="preserve">).</w:t>
      </w:r>
      <w:r>
        <w:t xml:space="preserve"> </w:t>
      </w:r>
      <w:r>
        <w:t xml:space="preserve">We reasoned that highly-ranked gene pairs using three different coefficients in a single tissue (whole blood in GTEx, Figure</w:t>
      </w:r>
      <w:r>
        <w:t xml:space="preserve"> </w:t>
      </w:r>
      <w:hyperlink w:anchor="fig:upsetplot_coefs">
        <w:r>
          <w:rPr>
            <w:rStyle w:val="Hyperlink"/>
          </w:rPr>
          <w:t xml:space="preserve">3</w:t>
        </w:r>
      </w:hyperlink>
      <w:r>
        <w:t xml:space="preserve">) that represented real patterns should often replicate in a corresponding tissue or related cell lineage using the multi-cell type functional interaction networks in GIANT.</w:t>
      </w:r>
      <w:r>
        <w:t xml:space="preserve"> </w:t>
      </w:r>
      <w:r>
        <w:t xml:space="preserve">In addition to predicting a network with interactions for a pair of genes, the GIANT web application can also automatically detect a relevant tissue or cell type where genes are predicted to be specifically expressed (the approach uses a machine learning method introduced in</w:t>
      </w:r>
      <w:r>
        <w:t xml:space="preserve"> </w:t>
      </w:r>
      <w:r>
        <w:t xml:space="preserve">[</w:t>
      </w:r>
      <w:hyperlink w:anchor="ref-mk4SLpDo">
        <w:r>
          <w:rPr>
            <w:rStyle w:val="Hyperlink"/>
          </w:rPr>
          <w:t xml:space="preserve">45</w:t>
        </w:r>
      </w:hyperlink>
      <w:r>
        <w:t xml:space="preserve">]</w:t>
      </w:r>
      <w:r>
        <w:t xml:space="preserve"> </w:t>
      </w:r>
      <w:r>
        <w:t xml:space="preserve">and described in</w:t>
      </w:r>
      <w:r>
        <w:t xml:space="preserve"> </w:t>
      </w:r>
      <w:hyperlink w:anchor="sec:giant">
        <w:r>
          <w:rPr>
            <w:rStyle w:val="Hyperlink"/>
          </w:rPr>
          <w:t xml:space="preserve">Methods</w:t>
        </w:r>
      </w:hyperlink>
      <w:r>
        <w:t xml:space="preserve">).</w:t>
      </w:r>
      <w:r>
        <w:t xml:space="preserve"> </w:t>
      </w:r>
      <w:r>
        <w:t xml:space="preserve">For example, we obtained the networks in blood and the automatically-predicted cell type for gene pairs</w:t>
      </w:r>
      <w:r>
        <w:t xml:space="preserve"> </w:t>
      </w:r>
      <w:r>
        <w:rPr>
          <w:iCs/>
          <w:i/>
        </w:rPr>
        <w:t xml:space="preserve">RASSF2</w:t>
      </w:r>
      <w:r>
        <w:t xml:space="preserve"> </w:t>
      </w:r>
      <w:r>
        <w:t xml:space="preserve">-</w:t>
      </w:r>
      <w:r>
        <w:t xml:space="preserve"> </w:t>
      </w:r>
      <w:r>
        <w:rPr>
          <w:iCs/>
          <w:i/>
        </w:rPr>
        <w:t xml:space="preserve">CYTIP</w:t>
      </w:r>
      <w:r>
        <w:t xml:space="preserve"> </w:t>
      </w:r>
      <w:r>
        <w:t xml:space="preserve">(CCC high, Figure</w:t>
      </w:r>
      <w:r>
        <w:t xml:space="preserve"> </w:t>
      </w:r>
      <w:hyperlink w:anchor="fig:giant_gene_pairs">
        <w:r>
          <w:rPr>
            <w:rStyle w:val="Hyperlink"/>
          </w:rPr>
          <w:t xml:space="preserve">5</w:t>
        </w:r>
      </w:hyperlink>
      <w:r>
        <w:t xml:space="preserve"> </w:t>
      </w:r>
      <w:r>
        <w:t xml:space="preserve">a) and</w:t>
      </w:r>
      <w:r>
        <w:t xml:space="preserve"> </w:t>
      </w:r>
      <w:r>
        <w:rPr>
          <w:iCs/>
          <w:i/>
        </w:rPr>
        <w:t xml:space="preserve">MYOZ1</w:t>
      </w:r>
      <w:r>
        <w:t xml:space="preserve"> </w:t>
      </w:r>
      <w:r>
        <w:t xml:space="preserve">-</w:t>
      </w:r>
      <w:r>
        <w:t xml:space="preserve"> </w:t>
      </w:r>
      <w:r>
        <w:rPr>
          <w:iCs/>
          <w:i/>
        </w:rPr>
        <w:t xml:space="preserve">TNNI2</w:t>
      </w:r>
      <w:r>
        <w:t xml:space="preserve"> </w:t>
      </w:r>
      <w:r>
        <w:t xml:space="preserve">(Pearson high, Figure</w:t>
      </w:r>
      <w:r>
        <w:t xml:space="preserve"> </w:t>
      </w:r>
      <w:hyperlink w:anchor="fig:giant_gene_pairs">
        <w:r>
          <w:rPr>
            <w:rStyle w:val="Hyperlink"/>
          </w:rPr>
          <w:t xml:space="preserve">5</w:t>
        </w:r>
      </w:hyperlink>
      <w:r>
        <w:t xml:space="preserve"> </w:t>
      </w:r>
      <w:r>
        <w:t xml:space="preserve">b).</w:t>
      </w:r>
      <w:r>
        <w:t xml:space="preserve"> </w:t>
      </w:r>
      <w:r>
        <w:t xml:space="preserve">In addition to the gene pair, the networks include other genes connected according to their probability of interaction (up to 15 additional genes are shown), which allows estimating whether genes are part of the same tissue-specific biological process.</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the two genes.</w:t>
      </w:r>
      <w:r>
        <w:t xml:space="preserve"> </w:t>
      </w:r>
      <w:r>
        <w:t xml:space="preserve">In this example, genes</w:t>
      </w:r>
      <w:r>
        <w:t xml:space="preserve"> </w:t>
      </w:r>
      <w:r>
        <w:rPr>
          <w:iCs/>
          <w:i/>
        </w:rPr>
        <w:t xml:space="preserve">RASSF2</w:t>
      </w:r>
      <w:r>
        <w:t xml:space="preserve"> </w:t>
      </w:r>
      <w:r>
        <w:t xml:space="preserve">and</w:t>
      </w:r>
      <w:r>
        <w:t xml:space="preserve"> </w:t>
      </w:r>
      <w:r>
        <w:rPr>
          <w:iCs/>
          <w:i/>
        </w:rPr>
        <w:t xml:space="preserve">CYTIP</w:t>
      </w:r>
      <w:r>
        <w:t xml:space="preserve"> </w:t>
      </w:r>
      <w:r>
        <w:t xml:space="preserve">(Figure</w:t>
      </w:r>
      <w:r>
        <w:t xml:space="preserve"> </w:t>
      </w:r>
      <w:hyperlink w:anchor="fig:giant_gene_pairs">
        <w:r>
          <w:rPr>
            <w:rStyle w:val="Hyperlink"/>
          </w:rPr>
          <w:t xml:space="preserve">5</w:t>
        </w:r>
      </w:hyperlink>
      <w:r>
        <w:t xml:space="preserve"> </w:t>
      </w:r>
      <w:r>
        <w:t xml:space="preserve">a), with a high CCC value (</w:t>
      </w:r>
      <m:oMath>
        <m:r>
          <m:t>c</m:t>
        </m:r>
        <m:r>
          <m:rPr>
            <m:sty m:val="p"/>
          </m:rPr>
          <m:t>=</m:t>
        </m:r>
        <m:r>
          <m:t>0.20</m:t>
        </m:r>
      </m:oMath>
      <w:r>
        <w:t xml:space="preserve">, above the 73th percentile)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below the 38th and 17th percentiles, respectively), were both strongly connected to the blood network, with interaction scores of at least 0.63 and an average of 0.75 and 0.84, respectively (Supplementary Table</w:t>
      </w:r>
      <w:r>
        <w:t xml:space="preserve"> </w:t>
      </w:r>
      <w:hyperlink w:anchor="tbl:giant:weights">
        <w:r>
          <w:rPr>
            <w:rStyle w:val="Hyperlink"/>
          </w:rPr>
          <w:t xml:space="preserve">1</w:t>
        </w:r>
      </w:hyperlink>
      <w:r>
        <w:t xml:space="preserve">).</w:t>
      </w:r>
      <w:r>
        <w:t xml:space="preserve"> </w:t>
      </w:r>
      <w:r>
        <w:t xml:space="preserve">The autodetected cell type for this pair was leukocytes, and interaction scores were similar to the blood network (Supplementary Table</w:t>
      </w:r>
      <w:r>
        <w:t xml:space="preserve"> </w:t>
      </w:r>
      <w:hyperlink w:anchor="tbl:giant:weights">
        <w:r>
          <w:rPr>
            <w:rStyle w:val="Hyperlink"/>
          </w:rPr>
          <w:t xml:space="preserve">1</w:t>
        </w:r>
      </w:hyperlink>
      <w:r>
        <w:t xml:space="preserve">).</w:t>
      </w:r>
      <w:r>
        <w:t xml:space="preserve"> </w:t>
      </w:r>
      <w:r>
        <w:t xml:space="preserve">However, genes</w:t>
      </w:r>
      <w:r>
        <w:t xml:space="preserve"> </w:t>
      </w:r>
      <w:r>
        <w:rPr>
          <w:iCs/>
          <w:i/>
        </w:rPr>
        <w:t xml:space="preserve">MYOZ1</w:t>
      </w:r>
      <w:r>
        <w:t xml:space="preserve"> </w:t>
      </w:r>
      <w:r>
        <w:t xml:space="preserve">and</w:t>
      </w:r>
      <w:r>
        <w:t xml:space="preserve"> </w:t>
      </w:r>
      <w:r>
        <w:rPr>
          <w:iCs/>
          <w:i/>
        </w:rPr>
        <w:t xml:space="preserve">TNNI2</w:t>
      </w:r>
      <w:r>
        <w:t xml:space="preserve">, with a very high Pearson value (</w:t>
      </w:r>
      <m:oMath>
        <m:r>
          <m:t>p</m:t>
        </m:r>
        <m:r>
          <m:rPr>
            <m:sty m:val="p"/>
          </m:rPr>
          <m:t>=</m:t>
        </m:r>
        <m:r>
          <m:t>0.97</m:t>
        </m:r>
      </m:oMath>
      <w:r>
        <w:t xml:space="preserve">), moderate Spearman (</w:t>
      </w:r>
      <m:oMath>
        <m:r>
          <m:t>s</m:t>
        </m:r>
        <m:r>
          <m:rPr>
            <m:sty m:val="p"/>
          </m:rPr>
          <m:t>=</m:t>
        </m:r>
        <m:r>
          <m:t>0.28</m:t>
        </m:r>
      </m:oMath>
      <w:r>
        <w:t xml:space="preserve">) and very low CCC (</w:t>
      </w:r>
      <m:oMath>
        <m:r>
          <m:t>c</m:t>
        </m:r>
        <m:r>
          <m:rPr>
            <m:sty m:val="p"/>
          </m:rPr>
          <m:t>=</m:t>
        </m:r>
        <m:r>
          <m:t>0.03</m:t>
        </m:r>
      </m:oMath>
      <w:r>
        <w:t xml:space="preserve">), were predicted to belong to much less cohesive networks (Figure</w:t>
      </w:r>
      <w:r>
        <w:t xml:space="preserve"> </w:t>
      </w:r>
      <w:hyperlink w:anchor="fig:giant_gene_pairs">
        <w:r>
          <w:rPr>
            <w:rStyle w:val="Hyperlink"/>
          </w:rPr>
          <w:t xml:space="preserve">5</w:t>
        </w:r>
      </w:hyperlink>
      <w:r>
        <w:t xml:space="preserve"> </w:t>
      </w:r>
      <w:r>
        <w:t xml:space="preserve">b), with average interaction scores of 0.17 and 0.22 with the rest of the genes, respectively.</w:t>
      </w:r>
      <w:r>
        <w:t xml:space="preserve"> </w:t>
      </w:r>
      <w:r>
        <w:t xml:space="preserve">Additionally, the autodetected cell type (skeletal muscle) is not related to blood or one of its cell lineages.</w:t>
      </w:r>
      <w:r>
        <w:t xml:space="preserve"> </w:t>
      </w:r>
      <w:r>
        <w:t xml:space="preserve">These preliminary results suggested that CCC might be capturing blood-specific patterns missed by the other coefficients.</w:t>
      </w:r>
    </w:p>
    <w:bookmarkStart w:id="0" w:name="fig:giant_gene_pairs"/>
    <w:p>
      <w:pPr>
        <w:pStyle w:val="CaptionedFigure"/>
      </w:pPr>
      <w:bookmarkStart w:id="83" w:name="fig:giant_gene_pairs"/>
      <w:r>
        <w:drawing>
          <wp:inline>
            <wp:extent cx="5943600" cy="4762103"/>
            <wp:effectExtent b="0" l="0" r="0" t="0"/>
            <wp:docPr descr="Figure 5: Analysis of GIANT tissue-specific predicted networks for gene pairs prioritized by correlation coefficients. a-b) Two gene pairs prioritized by correlation coefficients (from Figure 3 b) with their predicted networks in blood (left) and an automatically selected tissue/cell type (right) using the method described in [45]. A node represents a gene and an edge the probability that two genes are part of the same biological process in a specific cell type. A maximum of 15 genes are shown for each network. The GIANT web application automatically determined a minimum interaction confidence (edges’ weights) to be shown. These networks can be analyzed online using the following links: RASSF2 - CYTIP [46], MYOZ1 - TNNI2 [47]. c)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Red indicates CCC-only tissues/cell types, blue are Pearson-only, and purple are shared." title="" id="81" name="Picture"/>
            <a:graphic>
              <a:graphicData uri="http://schemas.openxmlformats.org/drawingml/2006/picture">
                <pic:pic>
                  <pic:nvPicPr>
                    <pic:cNvPr descr="images/coefs_comp/giant_networks/top_gene_pairs-main.svg" id="8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0"/>
                        </a:ext>
                      </a:extLst>
                    </a:blip>
                    <a:stretch>
                      <a:fillRect/>
                    </a:stretch>
                  </pic:blipFill>
                  <pic:spPr bwMode="auto">
                    <a:xfrm>
                      <a:off x="0" y="0"/>
                      <a:ext cx="5943600" cy="4762103"/>
                    </a:xfrm>
                    <a:prstGeom prst="rect">
                      <a:avLst/>
                    </a:prstGeom>
                    <a:noFill/>
                    <a:ln w="9525">
                      <a:noFill/>
                      <a:headEnd/>
                      <a:tailEnd/>
                    </a:ln>
                  </pic:spPr>
                </pic:pic>
              </a:graphicData>
            </a:graphic>
          </wp:inline>
        </w:drawing>
      </w:r>
      <w:bookmarkEnd w:id="83"/>
    </w:p>
    <w:p>
      <w:pPr>
        <w:pStyle w:val="ImageCaption"/>
      </w:pPr>
      <w:r>
        <w:t xml:space="preserve">Figure 5:</w:t>
      </w:r>
      <w:r>
        <w:t xml:space="preserve"> </w:t>
      </w:r>
      <w:r>
        <w:rPr>
          <w:bCs/>
          <w:b/>
        </w:rPr>
        <w:t xml:space="preserve">Analysis of GIANT tissue-specific predicted networks for gene pairs prioritized by correlation coefficients.</w:t>
      </w:r>
      <w:r>
        <w:t xml:space="preserve"> </w:t>
      </w:r>
      <w:r>
        <w:rPr>
          <w:bCs/>
          <w:b/>
        </w:rPr>
        <w:t xml:space="preserve">a-b)</w:t>
      </w:r>
      <w:r>
        <w:t xml:space="preserve"> </w:t>
      </w:r>
      <w:r>
        <w:t xml:space="preserve">Two gene pairs prioritized by correlation coefficients (from Figure</w:t>
      </w:r>
      <w:r>
        <w:t xml:space="preserve"> </w:t>
      </w:r>
      <w:hyperlink w:anchor="fig:upsetplot_coefs">
        <w:r>
          <w:rPr>
            <w:rStyle w:val="Hyperlink"/>
          </w:rPr>
          <w:t xml:space="preserve">3</w:t>
        </w:r>
      </w:hyperlink>
      <w:r>
        <w:t xml:space="preserve"> </w:t>
      </w:r>
      <w:r>
        <w:t xml:space="preserve">b) with their predicted networks in blood (left) and an automatically selected tissue/cell type (right) using the method described in</w:t>
      </w:r>
      <w:r>
        <w:t xml:space="preserve"> </w:t>
      </w:r>
      <w:r>
        <w:t xml:space="preserve">[</w:t>
      </w:r>
      <w:hyperlink w:anchor="ref-mk4SLpDo">
        <w:r>
          <w:rPr>
            <w:rStyle w:val="Hyperlink"/>
          </w:rPr>
          <w:t xml:space="preserve">45</w:t>
        </w:r>
      </w:hyperlink>
      <w:r>
        <w:t xml:space="preserve">]</w:t>
      </w:r>
      <w:r>
        <w:t xml:space="preserve">.</w:t>
      </w:r>
      <w:r>
        <w:t xml:space="preserve"> </w:t>
      </w:r>
      <w:r>
        <w:t xml:space="preserve">A node represents a gene and an edge the probability that two genes are part of the same biological process in a specific cell type.</w:t>
      </w:r>
      <w:r>
        <w:t xml:space="preserve"> </w:t>
      </w:r>
      <w:r>
        <w:t xml:space="preserve">A maximum of 15 genes are shown for each network.</w:t>
      </w:r>
      <w:r>
        <w:t xml:space="preserve"> </w:t>
      </w:r>
      <w:r>
        <w:t xml:space="preserve">The GIANT web application automatically determined a minimum interaction confidence (edges’ weights) to be shown.</w:t>
      </w:r>
      <w:r>
        <w:t xml:space="preserve"> </w:t>
      </w:r>
      <w:r>
        <w:t xml:space="preserve">These networks can be analyzed online using the following links:</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46</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47</w:t>
        </w:r>
      </w:hyperlink>
      <w:r>
        <w:t xml:space="preserve">]</w:t>
      </w:r>
      <w:r>
        <w:t xml:space="preserve">.</w:t>
      </w:r>
      <w:r>
        <w:t xml:space="preserve"> </w:t>
      </w:r>
      <w:r>
        <w:rPr>
          <w:bCs/>
          <w:b/>
        </w:rPr>
        <w:t xml:space="preserve">c)</w:t>
      </w:r>
      <w:r>
        <w:t xml:space="preserve"> </w:t>
      </w:r>
      <w: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r>
        <w:t xml:space="preserve"> </w:t>
      </w:r>
      <w:r>
        <w:t xml:space="preserve">Red indicates CCC-only tissues/cell types, blue are Pearson-only, and purple are shared.</w:t>
      </w:r>
    </w:p>
    <w:bookmarkEnd w:id="0"/>
    <w:p>
      <w:pPr>
        <w:pStyle w:val="BodyText"/>
      </w:pPr>
      <w:r>
        <w:t xml:space="preserve">We next performed a systematic evaluation using the top 100 discrepant gene pairs between CCC and the other two coefficients.</w:t>
      </w:r>
      <w:r>
        <w:t xml:space="preserve"> </w:t>
      </w:r>
      <w:r>
        <w:t xml:space="preserve">For each gene pair prioritized in GTEx (whole blood), we autodetected a relevant cell type using GIANT to assess whether genes were predicted to be specifically expressed in a blood-relevant cell lineage.</w:t>
      </w:r>
      <w:r>
        <w:t xml:space="preserve"> </w:t>
      </w:r>
      <w:r>
        <w:t xml:space="preserve">For this, we used the top five most commonly autodetected cell types for each coefficient and assessed connectivity in the resulting networks (see</w:t>
      </w:r>
      <w:r>
        <w:t xml:space="preserve"> </w:t>
      </w:r>
      <w:hyperlink w:anchor="sec:giant">
        <w:r>
          <w:rPr>
            <w:rStyle w:val="Hyperlink"/>
          </w:rPr>
          <w:t xml:space="preserve">Methods</w:t>
        </w:r>
      </w:hyperlink>
      <w:r>
        <w:t xml:space="preserve">).</w:t>
      </w:r>
      <w:r>
        <w:t xml:space="preserve"> </w:t>
      </w:r>
      <w:r>
        <w:t xml:space="preserve">The top 5 predicted cell types for gene pairs highly ranked by CCC and not by the rest were all blood-specific (Figure</w:t>
      </w:r>
      <w:r>
        <w:t xml:space="preserve"> </w:t>
      </w:r>
      <w:hyperlink w:anchor="fig:giant_gene_pairs">
        <w:r>
          <w:rPr>
            <w:rStyle w:val="Hyperlink"/>
          </w:rPr>
          <w:t xml:space="preserve">5</w:t>
        </w:r>
      </w:hyperlink>
      <w:r>
        <w:t xml:space="preserve"> </w:t>
      </w:r>
      <w:r>
        <w:t xml:space="preserve">c, top left), including macrophage, leukocyte, natural killer cell, blood and mononuclear phagocyte.</w:t>
      </w:r>
      <w:r>
        <w:t xml:space="preserve"> </w:t>
      </w:r>
      <w:r>
        <w:t xml:space="preserve">The average probability of interaction between genes in these CCC-ranked networks was significantly higher than the other coefficients (Figure</w:t>
      </w:r>
      <w:r>
        <w:t xml:space="preserve"> </w:t>
      </w:r>
      <w:hyperlink w:anchor="fig:giant_gene_pairs">
        <w:r>
          <w:rPr>
            <w:rStyle w:val="Hyperlink"/>
          </w:rPr>
          <w:t xml:space="preserve">5</w:t>
        </w:r>
      </w:hyperlink>
      <w:r>
        <w:t xml:space="preserve"> </w:t>
      </w:r>
      <w:r>
        <w:t xml:space="preserve">c, top right), with all medians larger than 67% and first quartiles above 41% across predicted cell types.</w:t>
      </w:r>
      <w:r>
        <w:t xml:space="preserve"> </w:t>
      </w:r>
      <w:r>
        <w:t xml:space="preserve">In contrast, most Pearson’s gene pairs were predicted to be specific to tissues unrelated to blood (Figure</w:t>
      </w:r>
      <w:r>
        <w:t xml:space="preserve"> </w:t>
      </w:r>
      <w:hyperlink w:anchor="fig:giant_gene_pairs">
        <w:r>
          <w:rPr>
            <w:rStyle w:val="Hyperlink"/>
          </w:rPr>
          <w:t xml:space="preserve">5</w:t>
        </w:r>
      </w:hyperlink>
      <w:r>
        <w:t xml:space="preserve"> </w:t>
      </w:r>
      <w:r>
        <w:t xml:space="preserve">c, bottom left), with skeletal muscle being the most commonly predicted tissue.</w:t>
      </w:r>
      <w:r>
        <w:t xml:space="preserve"> </w:t>
      </w:r>
      <w:r>
        <w:t xml:space="preserve">The interaction probabilities in these Pearson-ranked networks were also generally lower than in CCC, except for blood-specific gene pairs (Figure</w:t>
      </w:r>
      <w:r>
        <w:t xml:space="preserve"> </w:t>
      </w:r>
      <w:hyperlink w:anchor="fig:giant_gene_pairs">
        <w:r>
          <w:rPr>
            <w:rStyle w:val="Hyperlink"/>
          </w:rPr>
          <w:t xml:space="preserve">5</w:t>
        </w:r>
      </w:hyperlink>
      <w:r>
        <w:t xml:space="preserve"> </w:t>
      </w:r>
      <w:r>
        <w:t xml:space="preserve">c, bottom right).</w:t>
      </w:r>
      <w:r>
        <w:t xml:space="preserve"> </w:t>
      </w:r>
      <w:r>
        <w:t xml:space="preserve">The associations exclusively detected by CCC in whole blood from GTEx were more strongly replicated in these independent networks that incorporated multiple data modalities.</w:t>
      </w:r>
      <w:r>
        <w:t xml:space="preserve"> </w:t>
      </w:r>
      <w:r>
        <w:t xml:space="preserve">CCC-ranked gene pairs not only had high probabilities of belonging to the same biological process but were also predicted to be specifically expressed in blood cell lineages.</w:t>
      </w:r>
      <w:r>
        <w:t xml:space="preserve"> </w:t>
      </w:r>
      <w:r>
        <w:t xml:space="preserve">Conversely, most Pearson-ranked gene pairs were not predicted to be blood-specific, and their interaction probabilities were relatively low.</w:t>
      </w:r>
      <w:r>
        <w:t xml:space="preserve"> </w:t>
      </w:r>
      <w:r>
        <w:t xml:space="preserve">This lack of replication in GIANT suggests that top Pearson-ranked gene pairs in GTEx might be driven mainly by outliers, which is consistent with our earlier observations of outlier-driven associations (Figure</w:t>
      </w:r>
      <w:r>
        <w:t xml:space="preserve"> </w:t>
      </w:r>
      <w:hyperlink w:anchor="fig:upsetplot_coefs">
        <w:r>
          <w:rPr>
            <w:rStyle w:val="Hyperlink"/>
          </w:rPr>
          <w:t xml:space="preserve">3</w:t>
        </w:r>
      </w:hyperlink>
      <w:r>
        <w:t xml:space="preserve"> </w:t>
      </w:r>
      <w:r>
        <w:t xml:space="preserve">b).</w:t>
      </w:r>
    </w:p>
    <w:bookmarkEnd w:id="84"/>
    <w:bookmarkEnd w:id="85"/>
    <w:bookmarkStart w:id="86" w:name="discussion"/>
    <w:p>
      <w:pPr>
        <w:pStyle w:val="Heading2"/>
      </w:pPr>
      <w:r>
        <w:t xml:space="preserve">Discussion</w:t>
      </w:r>
    </w:p>
    <w:p>
      <w:pPr>
        <w:pStyle w:val="FirstParagraph"/>
      </w:pPr>
      <w:r>
        <w:t xml:space="preserve">We introduce the Clustermatch Correlation Coefficient (CCC), an efficient not-only-linear machine learning-based statistic.</w:t>
      </w:r>
      <w:r>
        <w:t xml:space="preserve"> </w:t>
      </w:r>
      <w:r>
        <w:t xml:space="preserve">Applying CCC to GTEx v8 revealed that it was robust to outliers and detected linear relationships as well as complex and biologically meaningful patterns that standard coefficients missed.</w:t>
      </w:r>
      <w:r>
        <w:t xml:space="preserve"> </w:t>
      </w:r>
      <w:r>
        <w:t xml:space="preserve">In particular, CCC alone detected gene pairs with complex nonlinear patterns from the sex chromosomes, highlighting the way that not-only-linear coefficients can play in capturing sex-specific differences.</w:t>
      </w:r>
      <w:r>
        <w:t xml:space="preserve"> </w:t>
      </w:r>
      <w:r>
        <w:t xml:space="preserve">The ability to capture these nonlinear patterns, however, extends beyond sex differences: it provides a powerful approach to detect complex relationships where a subset of samples or conditions are explained by other factors (such as differences between health and disease).</w:t>
      </w:r>
      <w:r>
        <w:t xml:space="preserve"> </w:t>
      </w:r>
      <w:r>
        <w:t xml:space="preserve">We found that top CCC-ranked gene pairs in whole blood from GTEx were replicated in independent tissue-specific networks trained from multiple data types and attributed to cell lineages from blood, even though CCC did not have access to any cell lineage-specific information.</w:t>
      </w:r>
      <w:r>
        <w:t xml:space="preserve"> </w:t>
      </w:r>
      <w:r>
        <w:t xml:space="preserve">This suggests that CCC can disentangle intricate cell lineage-specific transcriptional patterns missed by linear-only coefficients.</w:t>
      </w:r>
      <w:r>
        <w:t xml:space="preserve"> </w:t>
      </w:r>
      <w:r>
        <w:t xml:space="preserve">In addition to capturing nonlinear patterns, the CCC was more similar to Spearman than Pearson, highlighting their shared robustness to outliers.</w:t>
      </w:r>
      <w:r>
        <w:t xml:space="preserve"> </w:t>
      </w:r>
      <w:r>
        <w:t xml:space="preserve">The CCC results were concordant with MIC, but much faster to compute and thus practical for large datasets.</w:t>
      </w:r>
      <w:r>
        <w:t xml:space="preserve"> </w:t>
      </w:r>
      <w:r>
        <w:t xml:space="preserve">Another advantage over MIC is that CCC can also process categorical variables together with numerical values.</w:t>
      </w:r>
      <w:r>
        <w:t xml:space="preserve"> </w:t>
      </w:r>
      <w:r>
        <w:t xml:space="preserve">CCC is conceptually easy to interpret and has a single parameter that controls the maximum complexity of the detected relationships while also balancing compute time.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like CCC can focus human interpretation on patterns that are more likely to reflect real biology.</w:t>
      </w:r>
      <w:r>
        <w:t xml:space="preserve"> </w:t>
      </w:r>
      <w:r>
        <w:t xml:space="preserve">The complexity of these patterns might reflect heterogeneity in samples that mask clear relationships between variables.</w:t>
      </w:r>
      <w:r>
        <w:t xml:space="preserve"> </w:t>
      </w:r>
      <w:r>
        <w:t xml:space="preserve">For example, genes</w:t>
      </w:r>
      <w:r>
        <w:t xml:space="preserve"> </w:t>
      </w:r>
      <w:r>
        <w:rPr>
          <w:iCs/>
          <w:i/>
        </w:rPr>
        <w:t xml:space="preserve">UTY</w:t>
      </w:r>
      <w:r>
        <w:t xml:space="preserve"> </w:t>
      </w:r>
      <w:r>
        <w:t xml:space="preserve">-</w:t>
      </w:r>
      <w:r>
        <w:t xml:space="preserve"> </w:t>
      </w:r>
      <w:r>
        <w:rPr>
          <w:iCs/>
          <w:i/>
        </w:rPr>
        <w:t xml:space="preserve">KDM6A</w:t>
      </w:r>
      <w:r>
        <w:t xml:space="preserve"> </w:t>
      </w:r>
      <w:r>
        <w:t xml:space="preserve">(from sex chromosomes), detected by CCC, have a strong linear relationship but only in a subset of samples (males), which was not captured by linear-only coefficients.</w:t>
      </w:r>
      <w:r>
        <w:t xml:space="preserve"> </w:t>
      </w:r>
      <w:r>
        <w:t xml:space="preserve">This example, in particular, highlights the importance of considering sex as a biological variable (SABV)</w:t>
      </w:r>
      <w:r>
        <w:t xml:space="preserve"> </w:t>
      </w:r>
      <w:r>
        <w:t xml:space="preserve">[</w:t>
      </w:r>
      <w:hyperlink w:anchor="ref-4QgDZ8bF">
        <w:r>
          <w:rPr>
            <w:rStyle w:val="Hyperlink"/>
          </w:rPr>
          <w:t xml:space="preserve">48</w:t>
        </w:r>
      </w:hyperlink>
      <w:r>
        <w:t xml:space="preserve">]</w:t>
      </w:r>
      <w:r>
        <w:t xml:space="preserve"> </w:t>
      </w:r>
      <w:r>
        <w:t xml:space="preserve">to avoid overlooking important differences between men and women, for instance, in disease manifestations</w:t>
      </w:r>
      <w:r>
        <w:t xml:space="preserve"> </w:t>
      </w:r>
      <w:r>
        <w:t xml:space="preserve">[</w:t>
      </w:r>
      <w:hyperlink w:anchor="ref-iox25BGw">
        <w:r>
          <w:rPr>
            <w:rStyle w:val="Hyperlink"/>
          </w:rPr>
          <w:t xml:space="preserve">49</w:t>
        </w:r>
      </w:hyperlink>
      <w:r>
        <w:t xml:space="preserve">,</w:t>
      </w:r>
      <w:hyperlink w:anchor="ref-1GpiBQk8d">
        <w:r>
          <w:rPr>
            <w:rStyle w:val="Hyperlink"/>
          </w:rPr>
          <w:t xml:space="preserve">50</w:t>
        </w:r>
      </w:hyperlink>
      <w:r>
        <w:t xml:space="preserve">]</w:t>
      </w:r>
      <w:r>
        <w:t xml:space="preserve">.</w:t>
      </w:r>
      <w:r>
        <w:t xml:space="preserve"> </w:t>
      </w:r>
      <w:r>
        <w:t xml:space="preserve">More generally, a not-only-linear correlation coefficient like CCC could identify significant differences between variables (such as genes) that are explained by a third factor (beyond sex differences), that would be entirely missed by linear-only coefficients.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51</w:t>
        </w:r>
      </w:hyperlink>
      <w:r>
        <w:t xml:space="preserve">,</w:t>
      </w:r>
      <w:hyperlink w:anchor="ref-104MiBf8H">
        <w:r>
          <w:rPr>
            <w:rStyle w:val="Hyperlink"/>
          </w:rPr>
          <w:t xml:space="preserve">52</w:t>
        </w:r>
      </w:hyperlink>
      <w:r>
        <w:t xml:space="preserve">]</w:t>
      </w:r>
      <w:r>
        <w:t xml:space="preserve">.</w:t>
      </w:r>
      <w:r>
        <w:t xml:space="preserve"> </w:t>
      </w:r>
      <w:r>
        <w:t xml:space="preserve">Some genes highlighted in CCC-ranked pairs (Figure</w:t>
      </w:r>
      <w:r>
        <w:t xml:space="preserve"> </w:t>
      </w:r>
      <w:hyperlink w:anchor="fig:upsetplot_coefs">
        <w:r>
          <w:rPr>
            <w:rStyle w:val="Hyperlink"/>
          </w:rPr>
          <w:t xml:space="preserve">3</w:t>
        </w:r>
      </w:hyperlink>
      <w:r>
        <w:t xml:space="preserve"> </w:t>
      </w:r>
      <w:r>
        <w:t xml:space="preserve">b),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be the focus of fewer than expected publications</w:t>
      </w:r>
      <w:r>
        <w:t xml:space="preserve"> </w:t>
      </w:r>
      <w:r>
        <w:t xml:space="preserve">[</w:t>
      </w:r>
      <w:hyperlink w:anchor="ref-IlPwHaTE">
        <w:r>
          <w:rPr>
            <w:rStyle w:val="Hyperlink"/>
          </w:rPr>
          <w:t xml:space="preserve">53</w:t>
        </w:r>
      </w:hyperlink>
      <w:r>
        <w:t xml:space="preserve">]</w:t>
      </w:r>
      <w:r>
        <w:t xml:space="preserve">.</w:t>
      </w:r>
      <w:r>
        <w:t xml:space="preserve"> </w:t>
      </w:r>
      <w:r>
        <w:t xml:space="preserve">It is possible that the widespread use of linear coefficients may bias researchers away from genes with complex coexpression patterns.</w:t>
      </w:r>
      <w:r>
        <w:t xml:space="preserve"> </w:t>
      </w:r>
      <w:r>
        <w:t xml:space="preserve">A beyond-linear gene co-expression analysis on large compendia might shed light on the function of understudied genes.</w:t>
      </w:r>
      <w:r>
        <w:t xml:space="preserve"> </w:t>
      </w:r>
      <w:r>
        <w:t xml:space="preserve">For example, gene</w:t>
      </w:r>
      <w:r>
        <w:t xml:space="preserve"> </w:t>
      </w:r>
      <w:r>
        <w:rPr>
          <w:iCs/>
          <w:i/>
        </w:rPr>
        <w:t xml:space="preserve">KLHL21</w:t>
      </w:r>
      <w:r>
        <w:t xml:space="preserve"> </w:t>
      </w:r>
      <w:r>
        <w:t xml:space="preserve">(1p36) and</w:t>
      </w:r>
      <w:r>
        <w:t xml:space="preserve"> </w:t>
      </w:r>
      <w:r>
        <w:rPr>
          <w:iCs/>
          <w:i/>
        </w:rPr>
        <w:t xml:space="preserve">AC068580.6</w:t>
      </w:r>
      <w:r>
        <w:t xml:space="preserve"> </w:t>
      </w:r>
      <w:r>
        <w:t xml:space="preserve">(</w:t>
      </w:r>
      <w:r>
        <w:rPr>
          <w:iCs/>
          <w:i/>
        </w:rPr>
        <w:t xml:space="preserve">ENSG00000235027</w:t>
      </w:r>
      <w:r>
        <w:t xml:space="preserve">, in 11p15) have a high CCC value and are missed by the other coefficients.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54</w:t>
        </w:r>
      </w:hyperlink>
      <w:r>
        <w:t xml:space="preserve">]</w:t>
      </w:r>
      <w:r>
        <w:t xml:space="preserve"> </w:t>
      </w:r>
      <w:r>
        <w:t xml:space="preserve">and other cancers</w:t>
      </w:r>
      <w:r>
        <w:t xml:space="preserve"> </w:t>
      </w:r>
      <w:r>
        <w:t xml:space="preserve">[</w:t>
      </w:r>
      <w:hyperlink w:anchor="ref-efGVmXWt">
        <w:r>
          <w:rPr>
            <w:rStyle w:val="Hyperlink"/>
          </w:rPr>
          <w:t xml:space="preserve">55</w:t>
        </w:r>
      </w:hyperlink>
      <w:r>
        <w:t xml:space="preserve">,</w:t>
      </w:r>
      <w:hyperlink w:anchor="ref-1FQgFkJoJ">
        <w:r>
          <w:rPr>
            <w:rStyle w:val="Hyperlink"/>
          </w:rPr>
          <w:t xml:space="preserve">56</w:t>
        </w:r>
      </w:hyperlink>
      <w:r>
        <w:t xml:space="preserve">]</w:t>
      </w:r>
      <w:r>
        <w:t xml:space="preserve">.</w:t>
      </w:r>
      <w:r>
        <w:t xml:space="preserve"> </w:t>
      </w:r>
      <w:r>
        <w:t xml:space="preserve">Its nonlinear correlation with</w:t>
      </w:r>
      <w:r>
        <w:t xml:space="preserve"> </w:t>
      </w:r>
      <w:r>
        <w:rPr>
          <w:iCs/>
          <w:i/>
        </w:rPr>
        <w:t xml:space="preserve">AC068580.6</w:t>
      </w:r>
      <w:r>
        <w:t xml:space="preserve"> </w:t>
      </w:r>
      <w:r>
        <w:t xml:space="preserve">might unveil other important players in cancer initiation or progression, potentially in subsets of samples with specific characteristics (as suggested in Figure</w:t>
      </w:r>
      <w:r>
        <w:t xml:space="preserve"> </w:t>
      </w:r>
      <w:hyperlink w:anchor="fig:upsetplot_coefs">
        <w:r>
          <w:rPr>
            <w:rStyle w:val="Hyperlink"/>
          </w:rPr>
          <w:t xml:space="preserve">3</w:t>
        </w:r>
      </w:hyperlink>
      <w:r>
        <w:t xml:space="preserve"> </w:t>
      </w:r>
      <w:r>
        <w:t xml:space="preserve">b).</w:t>
      </w:r>
    </w:p>
    <w:p>
      <w:pPr>
        <w:pStyle w:val="BodyText"/>
      </w:pPr>
      <w:r>
        <w:t xml:space="preserve">Not-only-linear correlation coefficients might also be helpful in the field of genetic studies.</w:t>
      </w:r>
      <w:r>
        <w:t xml:space="preserve"> </w:t>
      </w:r>
      <w:r>
        <w:t xml:space="preserve">In this context, genome-wide association studies (GWAS) have been successful in understanding the molecular basis of common diseases by estimating the association between genotype and phenotype</w:t>
      </w:r>
      <w:r>
        <w:t xml:space="preserve"> </w:t>
      </w:r>
      <w:r>
        <w:t xml:space="preserve">[</w:t>
      </w:r>
      <w:hyperlink w:anchor="ref-yqBcaXHD">
        <w:r>
          <w:rPr>
            <w:rStyle w:val="Hyperlink"/>
          </w:rPr>
          <w:t xml:space="preserve">57</w:t>
        </w:r>
      </w:hyperlink>
      <w:r>
        <w:t xml:space="preserve">]</w:t>
      </w:r>
      <w:r>
        <w:t xml:space="preserve">.</w:t>
      </w:r>
      <w:r>
        <w:t xml:space="preserve"> </w:t>
      </w:r>
      <w:r>
        <w:t xml:space="preserve">However, the estimated effect sizes of genes identified with GWAS are generally modest, and they explain only a fraction of the phenotype variance, hampering the clinical translation of these findings</w:t>
      </w:r>
      <w:r>
        <w:t xml:space="preserve"> </w:t>
      </w:r>
      <w:r>
        <w:t xml:space="preserve">[</w:t>
      </w:r>
      <w:hyperlink w:anchor="ref-17B4AigZT">
        <w:r>
          <w:rPr>
            <w:rStyle w:val="Hyperlink"/>
          </w:rPr>
          <w:t xml:space="preserve">58</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suggest that building these networks with more advanced and efficient correlation coefficients could better estimate gene co-expression profiles and thus more accurately identify these core genes.</w:t>
      </w:r>
      <w:r>
        <w:t xml:space="preserve"> </w:t>
      </w:r>
      <w:r>
        <w:t xml:space="preserve">Approaches like CCC could play a significant role in the precision medicine field by providing the computational tools to focus on more promising genes representing potentially better candidate drug targets.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Our results, however, reveal the advantages of using more advanced coefficients like CCC for detecting and studying more intricate molecular mechanisms that replicated in independent datasets.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maximum complexity of patterns found and also impacts the compute time.</w:t>
      </w:r>
      <w:r>
        <w:t xml:space="preserve"> </w:t>
      </w:r>
      <w:r>
        <w:t xml:space="preserve">Our analysis suggested that</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was sufficient to identify both linear and more complex patterns in gene expression.</w:t>
      </w:r>
      <w:r>
        <w:t xml:space="preserve"> </w:t>
      </w:r>
      <w:r>
        <w:t xml:space="preserve">A more comprehensive analysis of optimal values for this parameter could provide insights to adjust it for different applications or data types.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Beyond sex differences, being able to use a method that inherently identifies patterns driven by other factors is likely to be desirable.</w:t>
      </w:r>
      <w:r>
        <w:t xml:space="preserve"> </w:t>
      </w:r>
      <w:r>
        <w:t xml:space="preserve">Not-only-linear coefficients can also disentangle intricate yet relevant patterns from expression data alone that were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The CCC is an efficient, next-generation correlation coefficient that is highly effective in transcriptome analyses and potentially useful in a broad range of other domains.</w:t>
      </w:r>
    </w:p>
    <w:bookmarkEnd w:id="86"/>
    <w:bookmarkStart w:id="95"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87">
        <w:r>
          <w:rPr>
            <w:rStyle w:val="Hyperlink"/>
          </w:rPr>
          <w:t xml:space="preserve">https://github.com/greenelab/ccc</w:t>
        </w:r>
      </w:hyperlink>
      <w:r>
        <w:t xml:space="preserve">.</w:t>
      </w:r>
      <w:r>
        <w:t xml:space="preserve"> </w:t>
      </w:r>
      <w:r>
        <w:t xml:space="preserve">We provide scripts to download the required data and run all the steps.</w:t>
      </w:r>
      <w:r>
        <w:t xml:space="preserve"> </w:t>
      </w:r>
      <w:r>
        <w:t xml:space="preserve">A Docker image is provided to use the same runtime environment.</w:t>
      </w:r>
    </w:p>
    <w:bookmarkStart w:id="91"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by clustering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110</m:t>
            </m:r>
            <m:r>
              <m:rPr>
                <m:sty m:val="p"/>
              </m:rPr>
              <m:t>,</m:t>
            </m:r>
            <m:r>
              <m:t>270</m:t>
            </m:r>
            <m:r>
              <m:rPr>
                <m:sty m:val="p"/>
              </m:rPr>
              <m:t>,</m:t>
            </m:r>
            <m:r>
              <m:t>320</m:t>
            </m:r>
            <m:r>
              <m:rPr>
                <m:sty m:val="p"/>
              </m:rPr>
              <m:t>,</m:t>
            </m:r>
            <m:r>
              <m:t>400</m:t>
            </m:r>
          </m:e>
        </m:d>
      </m:oMath>
      <w:r>
        <w:t xml:space="preserve">, where</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bSup>
          <m:e>
            <m:r>
              <m:t>Ω</m:t>
            </m:r>
          </m:e>
          <m:sub>
            <m:r>
              <m:t>k</m:t>
            </m:r>
            <m:r>
              <m:rPr>
                <m:sty m:val="p"/>
              </m:rPr>
              <m:t>=</m:t>
            </m:r>
            <m:r>
              <m:t>2</m:t>
            </m:r>
          </m:sub>
          <m:sup>
            <m:r>
              <m:rPr>
                <m:sty m:val="b"/>
              </m:rPr>
              <m:t>x</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bSup>
          <m:e>
            <m:r>
              <m:t>Ω</m:t>
            </m:r>
          </m:e>
          <m:sub>
            <m:r>
              <m:t>k</m:t>
            </m:r>
            <m:r>
              <m:rPr>
                <m:sty m:val="p"/>
              </m:rPr>
              <m:t>=</m:t>
            </m:r>
            <m:r>
              <m:t>2</m:t>
            </m:r>
          </m:sub>
          <m:sup>
            <m:r>
              <m:rPr>
                <m:sty m:val="b"/>
              </m:rPr>
              <m:t>y</m:t>
            </m:r>
          </m:sup>
        </m:sSub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Then, the agreement between</w:t>
      </w:r>
      <w:r>
        <w:t xml:space="preserve"> </w:t>
      </w:r>
      <m:oMath>
        <m:sSubSup>
          <m:e>
            <m:r>
              <m:t>Ω</m:t>
            </m:r>
          </m:e>
          <m:sub>
            <m:r>
              <m:t>k</m:t>
            </m:r>
            <m:r>
              <m:rPr>
                <m:sty m:val="p"/>
              </m:rPr>
              <m:t>=</m:t>
            </m:r>
            <m:r>
              <m:t>2</m:t>
            </m:r>
          </m:sub>
          <m:sup>
            <m:r>
              <m:rPr>
                <m:sty m:val="b"/>
              </m:rPr>
              <m:t>x</m:t>
            </m:r>
          </m:sup>
        </m:sSubSup>
      </m:oMath>
      <w:r>
        <w:t xml:space="preserve"> </w:t>
      </w:r>
      <w:r>
        <w:t xml:space="preserve">and</w:t>
      </w:r>
      <w:r>
        <w:t xml:space="preserve"> </w:t>
      </w:r>
      <m:oMath>
        <m:sSubSup>
          <m:e>
            <m:r>
              <m:t>Ω</m:t>
            </m:r>
          </m:e>
          <m:sub>
            <m:r>
              <m:t>k</m:t>
            </m:r>
            <m:r>
              <m:rPr>
                <m:sty m:val="p"/>
              </m:rPr>
              <m:t>=</m:t>
            </m:r>
            <m:r>
              <m:t>2</m:t>
            </m:r>
          </m:sub>
          <m:sup>
            <m:r>
              <m:rPr>
                <m:sty m:val="b"/>
              </m:rPr>
              <m:t>y</m:t>
            </m:r>
          </m:sup>
        </m:sSubSup>
      </m:oMath>
      <w:r>
        <w:t xml:space="preserve"> </w:t>
      </w:r>
      <w:r>
        <w:t xml:space="preserve">can be computed using any measure of similarity between partitions, like the adjusted Rand index (ARI)</w:t>
      </w:r>
      <w:r>
        <w:t xml:space="preserve"> </w:t>
      </w:r>
      <w:r>
        <w:t xml:space="preserve">[</w:t>
      </w:r>
      <w:hyperlink w:anchor="ref-e4AuoW8N">
        <w:r>
          <w:rPr>
            <w:rStyle w:val="Hyperlink"/>
          </w:rPr>
          <w:t xml:space="preserve">32</w:t>
        </w:r>
      </w:hyperlink>
      <w:r>
        <w:t xml:space="preserve">]</w:t>
      </w:r>
      <w:r>
        <w:t xml:space="preserve">.</w:t>
      </w:r>
      <w:r>
        <w:t xml:space="preserve"> </w:t>
      </w:r>
      <w:r>
        <w:t xml:space="preserve">In that case, it will return the maximum value (1.0 in the case of ARI).</w:t>
      </w:r>
      <w:r>
        <w:t xml:space="preserve"> </w:t>
      </w:r>
      <w:r>
        <w:t xml:space="preserve">Note that the same value of</w:t>
      </w:r>
      <w:r>
        <w:t xml:space="preserve"> </w:t>
      </w:r>
      <m:oMath>
        <m:r>
          <m:t>k</m:t>
        </m:r>
      </m:oMath>
      <w:r>
        <w:t xml:space="preserve"> </w:t>
      </w:r>
      <w:r>
        <w:t xml:space="preserve">might not be the right one to find a relationship between any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Therefore, 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381500"/>
            <wp:effectExtent b="0" l="0" r="0" t="0"/>
            <wp:docPr descr="" title="" id="89" name="Picture"/>
            <a:graphic>
              <a:graphicData uri="http://schemas.openxmlformats.org/drawingml/2006/picture">
                <pic:pic>
                  <pic:nvPicPr>
                    <pic:cNvPr descr="images/intro/ccc_algorithm/ccc_algorithm.svg" id="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8"/>
                        </a:ext>
                      </a:extLst>
                    </a:blip>
                    <a:stretch>
                      <a:fillRect/>
                    </a:stretch>
                  </pic:blipFill>
                  <pic:spPr bwMode="auto">
                    <a:xfrm>
                      <a:off x="0" y="0"/>
                      <a:ext cx="4324350" cy="4381500"/>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returns only values between 0 and 1 (line 17).</w:t>
      </w:r>
    </w:p>
    <w:p>
      <w:pPr>
        <w:pStyle w:val="BodyText"/>
      </w:pPr>
      <w:r>
        <w:t xml:space="preserve">Interestingly, since CCC only needs a pair of partitions to compute a similarity value, any type of feature that can be used to perform clustering/grouping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18 partitions are generated (9 for each gene, from</w:t>
      </w:r>
      <w:r>
        <w:t xml:space="preserve"> </w:t>
      </w:r>
      <m:oMath>
        <m:r>
          <m:t>k</m:t>
        </m:r>
        <m:r>
          <m:rPr>
            <m:sty m:val="p"/>
          </m:rPr>
          <m:t>=</m:t>
        </m:r>
        <m:r>
          <m:t>2</m:t>
        </m:r>
      </m:oMath>
      <w:r>
        <w:t xml:space="preserve"> </w:t>
      </w:r>
      <w:r>
        <w:t xml:space="preserve">to</w:t>
      </w:r>
      <w:r>
        <w:t xml:space="preserve"> </w:t>
      </w:r>
      <m:oMath>
        <m:r>
          <m:t>k</m:t>
        </m:r>
        <m:r>
          <m:rPr>
            <m:sty m:val="p"/>
          </m:rPr>
          <m:t>=</m:t>
        </m:r>
        <m:r>
          <m:t>10</m:t>
        </m:r>
      </m:oMath>
      <w:r>
        <w:t xml:space="preserve">), and 81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r>
        <w:t xml:space="preserve"> </w:t>
      </w:r>
      <w:r>
        <w:t xml:space="preserve">In this regard, our Python implementation of CCC provides flexibility in specifying</w:t>
      </w:r>
      <w:r>
        <w:t xml:space="preserve"> </w:t>
      </w:r>
      <m:oMath>
        <m:sSub>
          <m:e>
            <m:r>
              <m:t>k</m:t>
            </m:r>
          </m:e>
          <m:sub>
            <m:r>
              <m:rPr>
                <m:sty m:val="p"/>
              </m:rPr>
              <m:t>m</m:t>
            </m:r>
            <m:r>
              <m:rPr>
                <m:sty m:val="p"/>
              </m:rPr>
              <m:t>a</m:t>
            </m:r>
            <m:r>
              <m:rPr>
                <m:sty m:val="p"/>
              </m:rPr>
              <m:t>x</m:t>
            </m:r>
          </m:sub>
        </m:sSub>
      </m:oMath>
      <w:r>
        <w:t xml:space="preserve">.</w:t>
      </w:r>
      <w:r>
        <w:t xml:space="preserve"> </w:t>
      </w:r>
      <w:r>
        <w:t xml:space="preserve">For instance, instead of the maximum</w:t>
      </w:r>
      <w:r>
        <w:t xml:space="preserve"> </w:t>
      </w:r>
      <m:oMath>
        <m:r>
          <m:t>k</m:t>
        </m:r>
      </m:oMath>
      <w:r>
        <w:t xml:space="preserve"> </w:t>
      </w:r>
      <w:r>
        <w:t xml:space="preserve">(an integer), the parameter could be a custom list of integers: for example,</w:t>
      </w:r>
      <w:r>
        <w:t xml:space="preserve"> </w:t>
      </w:r>
      <w:r>
        <w:rPr>
          <w:rStyle w:val="VerbatimChar"/>
        </w:rPr>
        <w:t xml:space="preserve">[2, 5, 10]</w:t>
      </w:r>
      <w:r>
        <w:t xml:space="preserve"> </w:t>
      </w:r>
      <w:r>
        <w:t xml:space="preserve">will partition the data into two, five and ten clusters.</w:t>
      </w:r>
    </w:p>
    <w:p>
      <w:pPr>
        <w:pStyle w:val="BodyText"/>
      </w:pPr>
      <w:r>
        <w:t xml:space="preserve">For a single pair of features (genes in our study), generating partitions or computing their similarity can be parallelized.</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59</w:t>
        </w:r>
      </w:hyperlink>
      <w:r>
        <w:t xml:space="preserve">]</w:t>
      </w:r>
      <w:r>
        <w:t xml:space="preserve">) can be found in our Github repository</w:t>
      </w:r>
      <w:r>
        <w:t xml:space="preserve"> </w:t>
      </w:r>
      <w:r>
        <w:t xml:space="preserve">[</w:t>
      </w:r>
      <w:hyperlink w:anchor="ref-190WLq6rx">
        <w:r>
          <w:rPr>
            <w:rStyle w:val="Hyperlink"/>
          </w:rPr>
          <w:t xml:space="preserve">60</w:t>
        </w:r>
      </w:hyperlink>
      <w:r>
        <w:t xml:space="preserve">]</w:t>
      </w:r>
      <w:r>
        <w:t xml:space="preserve">, as well as a package published in the Python Package Index (PyPI) that can be easily installed.</w:t>
      </w:r>
    </w:p>
    <w:bookmarkEnd w:id="91"/>
    <w:bookmarkStart w:id="92" w:name="sec:data_gtex"/>
    <w:p>
      <w:pPr>
        <w:pStyle w:val="Heading3"/>
      </w:pPr>
      <w:r>
        <w:t xml:space="preserve">Gene expression data and preprocessing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MIC and CCC on these 5,000 genes across all 755 samples on the TPM-normalized data, generating a pairwise similarity matrix of size 5,000 x 5,000.</w:t>
      </w:r>
    </w:p>
    <w:bookmarkEnd w:id="92"/>
    <w:bookmarkStart w:id="93"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42</w:t>
        </w:r>
      </w:hyperlink>
      <w:r>
        <w:t xml:space="preserve">]</w:t>
      </w:r>
      <w:r>
        <w:t xml:space="preserve">.</w:t>
      </w:r>
      <w:r>
        <w:t xml:space="preserve"> </w:t>
      </w:r>
      <w:r>
        <w:t xml:space="preserve">The GIANT version used in this study included 987 genome-scale datasets with approximately 38,000 conditions from around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31</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43</w:t>
        </w:r>
      </w:hyperlink>
      <w:r>
        <w:t xml:space="preserve">]</w:t>
      </w:r>
      <w:r>
        <w:t xml:space="preserve">) from the NCBI’s Gene Expression Omnibus (GEO)</w:t>
      </w:r>
      <w:r>
        <w:t xml:space="preserve"> </w:t>
      </w:r>
      <w:r>
        <w:t xml:space="preserve">[</w:t>
      </w:r>
      <w:hyperlink w:anchor="ref-tGvcfcsl">
        <w:r>
          <w:rPr>
            <w:rStyle w:val="Hyperlink"/>
          </w:rPr>
          <w:t xml:space="preserve">61</w:t>
        </w:r>
      </w:hyperlink>
      <w:r>
        <w:t xml:space="preserve">]</w:t>
      </w:r>
      <w:r>
        <w:t xml:space="preserve">, protein-protein interaction (BioGRID</w:t>
      </w:r>
      <w:r>
        <w:t xml:space="preserve"> </w:t>
      </w:r>
      <w:r>
        <w:t xml:space="preserve">[</w:t>
      </w:r>
      <w:hyperlink w:anchor="ref-JHRpiznV">
        <w:r>
          <w:rPr>
            <w:rStyle w:val="Hyperlink"/>
          </w:rPr>
          <w:t xml:space="preserve">62</w:t>
        </w:r>
      </w:hyperlink>
      <w:r>
        <w:t xml:space="preserve">]</w:t>
      </w:r>
      <w:r>
        <w:t xml:space="preserve">, IntAct</w:t>
      </w:r>
      <w:r>
        <w:t xml:space="preserve"> </w:t>
      </w:r>
      <w:r>
        <w:t xml:space="preserve">[</w:t>
      </w:r>
      <w:hyperlink w:anchor="ref-7fExfA0i">
        <w:r>
          <w:rPr>
            <w:rStyle w:val="Hyperlink"/>
          </w:rPr>
          <w:t xml:space="preserve">63</w:t>
        </w:r>
      </w:hyperlink>
      <w:r>
        <w:t xml:space="preserve">]</w:t>
      </w:r>
      <w:r>
        <w:t xml:space="preserve">, MINT</w:t>
      </w:r>
      <w:r>
        <w:t xml:space="preserve"> </w:t>
      </w:r>
      <w:r>
        <w:t xml:space="preserve">[</w:t>
      </w:r>
      <w:hyperlink w:anchor="ref-ODdRgjHY">
        <w:r>
          <w:rPr>
            <w:rStyle w:val="Hyperlink"/>
          </w:rPr>
          <w:t xml:space="preserve">64</w:t>
        </w:r>
      </w:hyperlink>
      <w:r>
        <w:t xml:space="preserve">]</w:t>
      </w:r>
      <w:r>
        <w:t xml:space="preserve"> </w:t>
      </w:r>
      <w:r>
        <w:t xml:space="preserve">and MIPS</w:t>
      </w:r>
      <w:r>
        <w:t xml:space="preserve"> </w:t>
      </w:r>
      <w:r>
        <w:t xml:space="preserve">[</w:t>
      </w:r>
      <w:hyperlink w:anchor="ref-2AZQGpIZ">
        <w:r>
          <w:rPr>
            <w:rStyle w:val="Hyperlink"/>
          </w:rPr>
          <w:t xml:space="preserve">65</w:t>
        </w:r>
      </w:hyperlink>
      <w:r>
        <w:t xml:space="preserve">]</w:t>
      </w:r>
      <w:r>
        <w:t xml:space="preserve">), transcription factor regulation using binding motifs from JASPAR</w:t>
      </w:r>
      <w:r>
        <w:t xml:space="preserve"> </w:t>
      </w:r>
      <w:r>
        <w:t xml:space="preserve">[</w:t>
      </w:r>
      <w:hyperlink w:anchor="ref-h6BVQcKz">
        <w:r>
          <w:rPr>
            <w:rStyle w:val="Hyperlink"/>
          </w:rPr>
          <w:t xml:space="preserve">66</w:t>
        </w:r>
      </w:hyperlink>
      <w:r>
        <w:t xml:space="preserve">]</w:t>
      </w:r>
      <w:r>
        <w:t xml:space="preserve">, and chemical and genetic perturbations from MSigDB</w:t>
      </w:r>
      <w:r>
        <w:t xml:space="preserve"> </w:t>
      </w:r>
      <w:r>
        <w:t xml:space="preserve">[</w:t>
      </w:r>
      <w:hyperlink w:anchor="ref-15p5LWIVP">
        <w:r>
          <w:rPr>
            <w:rStyle w:val="Hyperlink"/>
          </w:rPr>
          <w:t xml:space="preserve">67</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tissue-specific functional relationships were built using expert curation and experimentally derived gene annotations from the Gene Ontology.</w:t>
      </w:r>
      <w:r>
        <w:t xml:space="preserve"> </w:t>
      </w:r>
      <w:r>
        <w:t xml:space="preserve">Then, one naive Bayesian classifier (using C++ implementations from the Sleipnir library</w:t>
      </w:r>
      <w:r>
        <w:t xml:space="preserve"> </w:t>
      </w:r>
      <w:r>
        <w:t xml:space="preserve">[</w:t>
      </w:r>
      <w:hyperlink w:anchor="ref-Diiyst6u">
        <w:r>
          <w:rPr>
            <w:rStyle w:val="Hyperlink"/>
          </w:rPr>
          <w:t xml:space="preserve">68</w:t>
        </w:r>
      </w:hyperlink>
      <w:r>
        <w:t xml:space="preserve">]</w:t>
      </w:r>
      <w:r>
        <w:t xml:space="preserve">)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45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other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93"/>
    <w:bookmarkStart w:id="94"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69</w:t>
        </w:r>
      </w:hyperlink>
      <w:r>
        <w:t xml:space="preserve">,</w:t>
      </w:r>
      <w:hyperlink w:anchor="ref-ah0tGOQ0">
        <w:r>
          <w:rPr>
            <w:rStyle w:val="Hyperlink"/>
          </w:rPr>
          <w:t xml:space="preserve">70</w:t>
        </w:r>
      </w:hyperlink>
      <w:r>
        <w:t xml:space="preserve">]</w:t>
      </w:r>
      <w:r>
        <w:t xml:space="preserve"> </w:t>
      </w:r>
      <w:r>
        <w:t xml:space="preserve">(version 1.2.5) to estimate the MIC coefficient.</w:t>
      </w:r>
      <w:r>
        <w:t xml:space="preserve"> </w:t>
      </w:r>
      <w:r>
        <w:t xml:space="preserve">In GTEx v8 (whole blood), we used MIC</w:t>
      </w:r>
      <w:r>
        <w:t xml:space="preserve">e</w:t>
      </w:r>
      <w:r>
        <w:t xml:space="preserve"> </w:t>
      </w:r>
      <w:r>
        <w:t xml:space="preserve">(an improved implementation of the original MIC introduced in</w:t>
      </w:r>
      <w:r>
        <w:t xml:space="preserve"> </w:t>
      </w:r>
      <w:r>
        <w:t xml:space="preserve">[</w:t>
      </w:r>
      <w:hyperlink w:anchor="ref-AcVZZdTz">
        <w:r>
          <w:rPr>
            <w:rStyle w:val="Hyperlink"/>
          </w:rPr>
          <w:t xml:space="preserve">71</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estimator='mic_e'</w:t>
      </w:r>
      <w:r>
        <w:t xml:space="preserve">.</w:t>
      </w:r>
      <w:r>
        <w:t xml:space="preserve"> </w:t>
      </w:r>
      <w:r>
        <w:t xml:space="preserve">We used the</w:t>
      </w:r>
      <w:r>
        <w:t xml:space="preserve"> </w:t>
      </w:r>
      <w:r>
        <w:rPr>
          <w:rStyle w:val="VerbatimChar"/>
        </w:rPr>
        <w:t xml:space="preserve">pairwise_distances</w:t>
      </w:r>
      <w:r>
        <w:t xml:space="preserve"> </w:t>
      </w:r>
      <w:r>
        <w:t xml:space="preserve">function from</w:t>
      </w:r>
      <w:r>
        <w:t xml:space="preserve"> </w:t>
      </w:r>
      <w:r>
        <w:rPr>
          <w:rStyle w:val="VerbatimChar"/>
        </w:rPr>
        <w:t xml:space="preserve">scikit-learn</w:t>
      </w:r>
      <w:r>
        <w:t xml:space="preserve"> </w:t>
      </w:r>
      <w:r>
        <w:t xml:space="preserve">[</w:t>
      </w:r>
      <w:hyperlink w:anchor="ref-GZZZRhEY">
        <w:r>
          <w:rPr>
            <w:rStyle w:val="Hyperlink"/>
          </w:rPr>
          <w:t xml:space="preserve">72</w:t>
        </w:r>
      </w:hyperlink>
      <w:r>
        <w:t xml:space="preserve">]</w:t>
      </w:r>
      <w:r>
        <w:t xml:space="preserve"> </w:t>
      </w:r>
      <w:r>
        <w:t xml:space="preserve">to parallelize the computation of MIC on GTEx.</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ran the original MIC (using parameter</w:t>
      </w:r>
      <w:r>
        <w:t xml:space="preserve"> </w:t>
      </w:r>
      <w:r>
        <w:rPr>
          <w:rStyle w:val="VerbatimChar"/>
        </w:rPr>
        <w:t xml:space="preserve">estimator='mic_approx'</w:t>
      </w:r>
      <w:r>
        <w:t xml:space="preserve">) and MIC</w:t>
      </w:r>
      <w:r>
        <w:t xml:space="preserve">e</w:t>
      </w:r>
      <w:r>
        <w:t xml:space="preserve"> </w:t>
      </w:r>
      <w:r>
        <w:t xml:space="preserve">(</w:t>
      </w:r>
      <w:r>
        <w:rPr>
          <w:rStyle w:val="VerbatimChar"/>
        </w:rPr>
        <w:t xml:space="preserve">estimator='mic_e'</w:t>
      </w:r>
      <w:r>
        <w:t xml:space="preserve">).</w:t>
      </w:r>
    </w:p>
    <w:bookmarkEnd w:id="94"/>
    <w:bookmarkEnd w:id="95"/>
    <w:bookmarkStart w:id="371" w:name="references"/>
    <w:p>
      <w:pPr>
        <w:pStyle w:val="Heading2"/>
      </w:pPr>
      <w:r>
        <w:t xml:space="preserve">References</w:t>
      </w:r>
    </w:p>
    <w:bookmarkStart w:id="370" w:name="refs"/>
    <w:bookmarkStart w:id="98"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96">
        <w:r>
          <w:rPr>
            <w:rStyle w:val="Hyperlink"/>
          </w:rPr>
          <w:t xml:space="preserve">https://www.ncbi.nlm.nih.gov/pubmed/21310971</w:t>
        </w:r>
      </w:hyperlink>
      <w:r>
        <w:t xml:space="preserve"> </w:t>
      </w:r>
      <w:r>
        <w:t xml:space="preserve">DOI:</w:t>
      </w:r>
      <w:r>
        <w:t xml:space="preserve"> </w:t>
      </w:r>
      <w:hyperlink r:id="rId97">
        <w:r>
          <w:rPr>
            <w:rStyle w:val="Hyperlink"/>
          </w:rPr>
          <w:t xml:space="preserve">10.1126/science.1203354</w:t>
        </w:r>
      </w:hyperlink>
      <w:r>
        <w:t xml:space="preserve"> </w:t>
      </w:r>
      <w:r>
        <w:t xml:space="preserve">· PMID:</w:t>
      </w:r>
      <w:r>
        <w:t xml:space="preserve"> </w:t>
      </w:r>
      <w:hyperlink r:id="rId96">
        <w:r>
          <w:rPr>
            <w:rStyle w:val="Hyperlink"/>
          </w:rPr>
          <w:t xml:space="preserve">21310971</w:t>
        </w:r>
      </w:hyperlink>
    </w:p>
    <w:bookmarkEnd w:id="98"/>
    <w:bookmarkStart w:id="102"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99">
        <w:r>
          <w:rPr>
            <w:rStyle w:val="Hyperlink"/>
          </w:rPr>
          <w:t xml:space="preserve">https://www.ncbi.nlm.nih.gov/pubmed/27479844</w:t>
        </w:r>
      </w:hyperlink>
      <w:r>
        <w:t xml:space="preserve"> </w:t>
      </w:r>
      <w:r>
        <w:t xml:space="preserve">DOI:</w:t>
      </w:r>
      <w:r>
        <w:t xml:space="preserve"> </w:t>
      </w:r>
      <w:hyperlink r:id="rId100">
        <w:r>
          <w:rPr>
            <w:rStyle w:val="Hyperlink"/>
          </w:rPr>
          <w:t xml:space="preserve">10.1038/nn.4353</w:t>
        </w:r>
      </w:hyperlink>
      <w:r>
        <w:t xml:space="preserve"> </w:t>
      </w:r>
      <w:r>
        <w:t xml:space="preserve">· PMID:</w:t>
      </w:r>
      <w:r>
        <w:t xml:space="preserve"> </w:t>
      </w:r>
      <w:hyperlink r:id="rId99">
        <w:r>
          <w:rPr>
            <w:rStyle w:val="Hyperlink"/>
          </w:rPr>
          <w:t xml:space="preserve">27479844</w:t>
        </w:r>
      </w:hyperlink>
      <w:r>
        <w:t xml:space="preserve"> </w:t>
      </w:r>
      <w:r>
        <w:t xml:space="preserve">· PMCID:</w:t>
      </w:r>
      <w:r>
        <w:t xml:space="preserve"> </w:t>
      </w:r>
      <w:hyperlink r:id="rId101">
        <w:r>
          <w:rPr>
            <w:rStyle w:val="Hyperlink"/>
          </w:rPr>
          <w:t xml:space="preserve">PMC5803797</w:t>
        </w:r>
      </w:hyperlink>
    </w:p>
    <w:bookmarkEnd w:id="102"/>
    <w:bookmarkStart w:id="107" w:name="ref-14q47vZTA"/>
    <w:p>
      <w:pPr>
        <w:pStyle w:val="Bibliography"/>
      </w:pPr>
      <w:r>
        <w:t xml:space="preserve">3.</w:t>
      </w:r>
      <w:r>
        <w:t xml:space="preserve"> </w:t>
      </w:r>
      <w:r>
        <w:t xml:space="preserve">	</w:t>
      </w:r>
      <w:r>
        <w:rPr>
          <w:bCs/>
          <w:b/>
        </w:rPr>
        <w:t xml:space="preserve">Using distance correlation and SS-ANOVA to assess associations of familial relationships, lifestyle factors, diseases, and mortality</w:t>
      </w:r>
      <w:r>
        <w:t xml:space="preserve"> </w:t>
      </w:r>
      <w:r>
        <w:t xml:space="preserve">Jing Kong, Barbara EK Klein, Ronald Klein, Kristine E Lee, Grace Wahba</w:t>
      </w:r>
      <w:r>
        <w:t xml:space="preserve"> </w:t>
      </w:r>
      <w:r>
        <w:rPr>
          <w:iCs/>
          <w:i/>
        </w:rPr>
        <w:t xml:space="preserve">Proceedings of the National Academy of Sciences</w:t>
      </w:r>
      <w:r>
        <w:t xml:space="preserve"> </w:t>
      </w:r>
      <w:r>
        <w:t xml:space="preserve">(2012-11-21)</w:t>
      </w:r>
      <w:r>
        <w:t xml:space="preserve"> </w:t>
      </w:r>
      <w:hyperlink r:id="rId103">
        <w:r>
          <w:rPr>
            <w:rStyle w:val="Hyperlink"/>
          </w:rPr>
          <w:t xml:space="preserve">https://doi.org/f4htm9</w:t>
        </w:r>
      </w:hyperlink>
      <w:r>
        <w:t xml:space="preserve"> </w:t>
      </w:r>
      <w:r>
        <w:t xml:space="preserve">DOI:</w:t>
      </w:r>
      <w:r>
        <w:t xml:space="preserve"> </w:t>
      </w:r>
      <w:hyperlink r:id="rId104">
        <w:r>
          <w:rPr>
            <w:rStyle w:val="Hyperlink"/>
          </w:rPr>
          <w:t xml:space="preserve">10.1073/pnas.1217269109</w:t>
        </w:r>
      </w:hyperlink>
      <w:r>
        <w:t xml:space="preserve"> </w:t>
      </w:r>
      <w:r>
        <w:t xml:space="preserve">· PMID:</w:t>
      </w:r>
      <w:r>
        <w:t xml:space="preserve"> </w:t>
      </w:r>
      <w:hyperlink r:id="rId105">
        <w:r>
          <w:rPr>
            <w:rStyle w:val="Hyperlink"/>
          </w:rPr>
          <w:t xml:space="preserve">23175793</w:t>
        </w:r>
      </w:hyperlink>
      <w:r>
        <w:t xml:space="preserve"> </w:t>
      </w:r>
      <w:r>
        <w:t xml:space="preserve">· PMCID:</w:t>
      </w:r>
      <w:r>
        <w:t xml:space="preserve"> </w:t>
      </w:r>
      <w:hyperlink r:id="rId106">
        <w:r>
          <w:rPr>
            <w:rStyle w:val="Hyperlink"/>
          </w:rPr>
          <w:t xml:space="preserve">PMC3528609</w:t>
        </w:r>
      </w:hyperlink>
    </w:p>
    <w:bookmarkEnd w:id="107"/>
    <w:bookmarkStart w:id="111"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108">
        <w:r>
          <w:rPr>
            <w:rStyle w:val="Hyperlink"/>
          </w:rPr>
          <w:t xml:space="preserve">https://www.ncbi.nlm.nih.gov/pubmed/27006077</w:t>
        </w:r>
      </w:hyperlink>
      <w:r>
        <w:t xml:space="preserve"> </w:t>
      </w:r>
      <w:r>
        <w:t xml:space="preserve">DOI:</w:t>
      </w:r>
      <w:r>
        <w:t xml:space="preserve"> </w:t>
      </w:r>
      <w:hyperlink r:id="rId109">
        <w:r>
          <w:rPr>
            <w:rStyle w:val="Hyperlink"/>
          </w:rPr>
          <w:t xml:space="preserve">10.1186/s12859-016-0990-0</w:t>
        </w:r>
      </w:hyperlink>
      <w:r>
        <w:t xml:space="preserve"> </w:t>
      </w:r>
      <w:r>
        <w:t xml:space="preserve">· PMID:</w:t>
      </w:r>
      <w:r>
        <w:t xml:space="preserve"> </w:t>
      </w:r>
      <w:hyperlink r:id="rId108">
        <w:r>
          <w:rPr>
            <w:rStyle w:val="Hyperlink"/>
          </w:rPr>
          <w:t xml:space="preserve">27006077</w:t>
        </w:r>
      </w:hyperlink>
      <w:r>
        <w:t xml:space="preserve"> </w:t>
      </w:r>
      <w:r>
        <w:t xml:space="preserve">· PMCID:</w:t>
      </w:r>
      <w:r>
        <w:t xml:space="preserve"> </w:t>
      </w:r>
      <w:hyperlink r:id="rId110">
        <w:r>
          <w:rPr>
            <w:rStyle w:val="Hyperlink"/>
          </w:rPr>
          <w:t xml:space="preserve">PMC4804474</w:t>
        </w:r>
      </w:hyperlink>
    </w:p>
    <w:bookmarkEnd w:id="111"/>
    <w:bookmarkStart w:id="114"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(2022-08-18)</w:t>
      </w:r>
      <w:r>
        <w:t xml:space="preserve"> </w:t>
      </w:r>
      <w:hyperlink r:id="rId112">
        <w:r>
          <w:rPr>
            <w:rStyle w:val="Hyperlink"/>
          </w:rPr>
          <w:t xml:space="preserve">https://www.ncbi.nlm.nih.gov/pubmed/33729976</w:t>
        </w:r>
      </w:hyperlink>
      <w:r>
        <w:t xml:space="preserve"> </w:t>
      </w:r>
      <w:r>
        <w:t xml:space="preserve">DOI:</w:t>
      </w:r>
      <w:r>
        <w:t xml:space="preserve"> </w:t>
      </w:r>
      <w:hyperlink r:id="rId113">
        <w:r>
          <w:rPr>
            <w:rStyle w:val="Hyperlink"/>
          </w:rPr>
          <w:t xml:space="preserve">10.1109/tcyb.2021.3061152</w:t>
        </w:r>
      </w:hyperlink>
      <w:r>
        <w:t xml:space="preserve"> </w:t>
      </w:r>
      <w:r>
        <w:t xml:space="preserve">· PMID:</w:t>
      </w:r>
      <w:r>
        <w:t xml:space="preserve"> </w:t>
      </w:r>
      <w:hyperlink r:id="rId112">
        <w:r>
          <w:rPr>
            <w:rStyle w:val="Hyperlink"/>
          </w:rPr>
          <w:t xml:space="preserve">33729976</w:t>
        </w:r>
      </w:hyperlink>
    </w:p>
    <w:bookmarkEnd w:id="114"/>
    <w:bookmarkStart w:id="118"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115">
        <w:r>
          <w:rPr>
            <w:rStyle w:val="Hyperlink"/>
          </w:rPr>
          <w:t xml:space="preserve">https://www.ncbi.nlm.nih.gov/pubmed/21241896</w:t>
        </w:r>
      </w:hyperlink>
      <w:r>
        <w:t xml:space="preserve"> </w:t>
      </w:r>
      <w:r>
        <w:t xml:space="preserve">DOI:</w:t>
      </w:r>
      <w:r>
        <w:t xml:space="preserve"> </w:t>
      </w:r>
      <w:hyperlink r:id="rId116">
        <w:r>
          <w:rPr>
            <w:rStyle w:val="Hyperlink"/>
          </w:rPr>
          <w:t xml:space="preserve">10.1016/j.cell.2011.01.004</w:t>
        </w:r>
      </w:hyperlink>
      <w:r>
        <w:t xml:space="preserve"> </w:t>
      </w:r>
      <w:r>
        <w:t xml:space="preserve">· PMID:</w:t>
      </w:r>
      <w:r>
        <w:t xml:space="preserve"> </w:t>
      </w:r>
      <w:hyperlink r:id="rId115">
        <w:r>
          <w:rPr>
            <w:rStyle w:val="Hyperlink"/>
          </w:rPr>
          <w:t xml:space="preserve">21241896</w:t>
        </w:r>
      </w:hyperlink>
      <w:r>
        <w:t xml:space="preserve"> </w:t>
      </w:r>
      <w:r>
        <w:t xml:space="preserve">· PMCID:</w:t>
      </w:r>
      <w:r>
        <w:t xml:space="preserve"> </w:t>
      </w:r>
      <w:hyperlink r:id="rId117">
        <w:r>
          <w:rPr>
            <w:rStyle w:val="Hyperlink"/>
          </w:rPr>
          <w:t xml:space="preserve">PMC3049864</w:t>
        </w:r>
      </w:hyperlink>
    </w:p>
    <w:bookmarkEnd w:id="118"/>
    <w:bookmarkStart w:id="122"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119">
        <w:r>
          <w:rPr>
            <w:rStyle w:val="Hyperlink"/>
          </w:rPr>
          <w:t xml:space="preserve">https://www.ncbi.nlm.nih.gov/pubmed/25915600</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122"/>
    <w:bookmarkStart w:id="126"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123">
        <w:r>
          <w:rPr>
            <w:rStyle w:val="Hyperlink"/>
          </w:rPr>
          <w:t xml:space="preserve">https://www.ncbi.nlm.nih.gov/pubmed/21606319</w:t>
        </w:r>
      </w:hyperlink>
      <w:r>
        <w:t xml:space="preserve"> </w:t>
      </w:r>
      <w:r>
        <w:t xml:space="preserve">DOI:</w:t>
      </w:r>
      <w:r>
        <w:t xml:space="preserve"> </w:t>
      </w:r>
      <w:hyperlink r:id="rId124">
        <w:r>
          <w:rPr>
            <w:rStyle w:val="Hyperlink"/>
          </w:rPr>
          <w:t xml:space="preserve">10.1104/pp.111.173047</w:t>
        </w:r>
      </w:hyperlink>
      <w:r>
        <w:t xml:space="preserve"> </w:t>
      </w:r>
      <w:r>
        <w:t xml:space="preserve">· PMID:</w:t>
      </w:r>
      <w:r>
        <w:t xml:space="preserve"> </w:t>
      </w:r>
      <w:hyperlink r:id="rId123">
        <w:r>
          <w:rPr>
            <w:rStyle w:val="Hyperlink"/>
          </w:rPr>
          <w:t xml:space="preserve">21606319</w:t>
        </w:r>
      </w:hyperlink>
      <w:r>
        <w:t xml:space="preserve"> </w:t>
      </w:r>
      <w:r>
        <w:t xml:space="preserve">· PMCID:</w:t>
      </w:r>
      <w:r>
        <w:t xml:space="preserve"> </w:t>
      </w:r>
      <w:hyperlink r:id="rId125">
        <w:r>
          <w:rPr>
            <w:rStyle w:val="Hyperlink"/>
          </w:rPr>
          <w:t xml:space="preserve">PMC3135956</w:t>
        </w:r>
      </w:hyperlink>
    </w:p>
    <w:bookmarkEnd w:id="126"/>
    <w:bookmarkStart w:id="130"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127">
        <w:r>
          <w:rPr>
            <w:rStyle w:val="Hyperlink"/>
          </w:rPr>
          <w:t xml:space="preserve">https://www.ncbi.nlm.nih.gov/pubmed/16968540</w:t>
        </w:r>
      </w:hyperlink>
      <w:r>
        <w:t xml:space="preserve"> </w:t>
      </w:r>
      <w:r>
        <w:t xml:space="preserve">DOI:</w:t>
      </w:r>
      <w:r>
        <w:t xml:space="preserve"> </w:t>
      </w:r>
      <w:hyperlink r:id="rId128">
        <w:r>
          <w:rPr>
            <w:rStyle w:val="Hyperlink"/>
          </w:rPr>
          <w:t xml:space="preserve">10.1186/1471-2148-6-70</w:t>
        </w:r>
      </w:hyperlink>
      <w:r>
        <w:t xml:space="preserve"> </w:t>
      </w:r>
      <w:r>
        <w:t xml:space="preserve">· PMID:</w:t>
      </w:r>
      <w:r>
        <w:t xml:space="preserve"> </w:t>
      </w:r>
      <w:hyperlink r:id="rId127">
        <w:r>
          <w:rPr>
            <w:rStyle w:val="Hyperlink"/>
          </w:rPr>
          <w:t xml:space="preserve">16968540</w:t>
        </w:r>
      </w:hyperlink>
      <w:r>
        <w:t xml:space="preserve"> </w:t>
      </w:r>
      <w:r>
        <w:t xml:space="preserve">· PMCID:</w:t>
      </w:r>
      <w:r>
        <w:t xml:space="preserve"> </w:t>
      </w:r>
      <w:hyperlink r:id="rId129">
        <w:r>
          <w:rPr>
            <w:rStyle w:val="Hyperlink"/>
          </w:rPr>
          <w:t xml:space="preserve">PMC1601971</w:t>
        </w:r>
      </w:hyperlink>
    </w:p>
    <w:bookmarkEnd w:id="130"/>
    <w:bookmarkStart w:id="134"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131">
        <w:r>
          <w:rPr>
            <w:rStyle w:val="Hyperlink"/>
          </w:rPr>
          <w:t xml:space="preserve">https://www.ncbi.nlm.nih.gov/pubmed/32913098</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134"/>
    <w:bookmarkStart w:id="138"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35">
        <w:r>
          <w:rPr>
            <w:rStyle w:val="Hyperlink"/>
          </w:rPr>
          <w:t xml:space="preserve">https://www.ncbi.nlm.nih.gov/pubmed/34844637</w:t>
        </w:r>
      </w:hyperlink>
      <w:r>
        <w:t xml:space="preserve"> </w:t>
      </w:r>
      <w:r>
        <w:t xml:space="preserve">DOI:</w:t>
      </w:r>
      <w:r>
        <w:t xml:space="preserve"> </w:t>
      </w:r>
      <w:hyperlink r:id="rId136">
        <w:r>
          <w:rPr>
            <w:rStyle w:val="Hyperlink"/>
          </w:rPr>
          <w:t xml:space="preserve">10.1186/s13059-021-02533-6</w:t>
        </w:r>
      </w:hyperlink>
      <w:r>
        <w:t xml:space="preserve"> </w:t>
      </w:r>
      <w:r>
        <w:t xml:space="preserve">· PMID:</w:t>
      </w:r>
      <w:r>
        <w:t xml:space="preserve"> </w:t>
      </w:r>
      <w:hyperlink r:id="rId135">
        <w:r>
          <w:rPr>
            <w:rStyle w:val="Hyperlink"/>
          </w:rPr>
          <w:t xml:space="preserve">34844637</w:t>
        </w:r>
      </w:hyperlink>
      <w:r>
        <w:t xml:space="preserve"> </w:t>
      </w:r>
      <w:r>
        <w:t xml:space="preserve">· PMCID:</w:t>
      </w:r>
      <w:r>
        <w:t xml:space="preserve"> </w:t>
      </w:r>
      <w:hyperlink r:id="rId137">
        <w:r>
          <w:rPr>
            <w:rStyle w:val="Hyperlink"/>
          </w:rPr>
          <w:t xml:space="preserve">PMC8628444</w:t>
        </w:r>
      </w:hyperlink>
    </w:p>
    <w:bookmarkEnd w:id="138"/>
    <w:bookmarkStart w:id="142"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39">
        <w:r>
          <w:rPr>
            <w:rStyle w:val="Hyperlink"/>
          </w:rPr>
          <w:t xml:space="preserve">https://www.ncbi.nlm.nih.gov/pubmed/31121115</w:t>
        </w:r>
      </w:hyperlink>
      <w:r>
        <w:t xml:space="preserve"> </w:t>
      </w:r>
      <w:r>
        <w:t xml:space="preserve">DOI:</w:t>
      </w:r>
      <w:r>
        <w:t xml:space="preserve"> </w:t>
      </w:r>
      <w:hyperlink r:id="rId140">
        <w:r>
          <w:rPr>
            <w:rStyle w:val="Hyperlink"/>
          </w:rPr>
          <w:t xml:space="preserve">10.1016/j.cels.2019.04.003</w:t>
        </w:r>
      </w:hyperlink>
      <w:r>
        <w:t xml:space="preserve"> </w:t>
      </w:r>
      <w:r>
        <w:t xml:space="preserve">· PMID:</w:t>
      </w:r>
      <w:r>
        <w:t xml:space="preserve"> </w:t>
      </w:r>
      <w:hyperlink r:id="rId139">
        <w:r>
          <w:rPr>
            <w:rStyle w:val="Hyperlink"/>
          </w:rPr>
          <w:t xml:space="preserve">31121115</w:t>
        </w:r>
      </w:hyperlink>
      <w:r>
        <w:t xml:space="preserve"> </w:t>
      </w:r>
      <w:r>
        <w:t xml:space="preserve">· PMCID:</w:t>
      </w:r>
      <w:r>
        <w:t xml:space="preserve"> </w:t>
      </w:r>
      <w:hyperlink r:id="rId141">
        <w:r>
          <w:rPr>
            <w:rStyle w:val="Hyperlink"/>
          </w:rPr>
          <w:t xml:space="preserve">PMC6538307</w:t>
        </w:r>
      </w:hyperlink>
    </w:p>
    <w:bookmarkEnd w:id="142"/>
    <w:bookmarkStart w:id="146"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43">
        <w:r>
          <w:rPr>
            <w:rStyle w:val="Hyperlink"/>
          </w:rPr>
          <w:t xml:space="preserve">https://www.ncbi.nlm.nih.gov/pubmed/30668570</w:t>
        </w:r>
      </w:hyperlink>
      <w:r>
        <w:t xml:space="preserve"> </w:t>
      </w:r>
      <w:r>
        <w:t xml:space="preserve">DOI:</w:t>
      </w:r>
      <w:r>
        <w:t xml:space="preserve"> </w:t>
      </w:r>
      <w:hyperlink r:id="rId144">
        <w:r>
          <w:rPr>
            <w:rStyle w:val="Hyperlink"/>
          </w:rPr>
          <w:t xml:space="preserve">10.1371/journal.pgen.1007889</w:t>
        </w:r>
      </w:hyperlink>
      <w:r>
        <w:t xml:space="preserve"> </w:t>
      </w:r>
      <w:r>
        <w:t xml:space="preserve">· PMID:</w:t>
      </w:r>
      <w:r>
        <w:t xml:space="preserve"> </w:t>
      </w:r>
      <w:hyperlink r:id="rId143">
        <w:r>
          <w:rPr>
            <w:rStyle w:val="Hyperlink"/>
          </w:rPr>
          <w:t xml:space="preserve">30668570</w:t>
        </w:r>
      </w:hyperlink>
      <w:r>
        <w:t xml:space="preserve"> </w:t>
      </w:r>
      <w:r>
        <w:t xml:space="preserve">· PMCID:</w:t>
      </w:r>
      <w:r>
        <w:t xml:space="preserve"> </w:t>
      </w:r>
      <w:hyperlink r:id="rId145">
        <w:r>
          <w:rPr>
            <w:rStyle w:val="Hyperlink"/>
          </w:rPr>
          <w:t xml:space="preserve">PMC6358100</w:t>
        </w:r>
      </w:hyperlink>
    </w:p>
    <w:bookmarkEnd w:id="146"/>
    <w:bookmarkStart w:id="150"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47">
        <w:r>
          <w:rPr>
            <w:rStyle w:val="Hyperlink"/>
          </w:rPr>
          <w:t xml:space="preserve">https://www.ncbi.nlm.nih.gov/pubmed/32424349</w:t>
        </w:r>
      </w:hyperlink>
      <w:r>
        <w:t xml:space="preserve"> </w:t>
      </w:r>
      <w:r>
        <w:t xml:space="preserve">DOI:</w:t>
      </w:r>
      <w:r>
        <w:t xml:space="preserve"> </w:t>
      </w:r>
      <w:hyperlink r:id="rId148">
        <w:r>
          <w:rPr>
            <w:rStyle w:val="Hyperlink"/>
          </w:rPr>
          <w:t xml:space="preserve">10.1038/s41588-020-0625-2</w:t>
        </w:r>
      </w:hyperlink>
      <w:r>
        <w:t xml:space="preserve"> </w:t>
      </w:r>
      <w:r>
        <w:t xml:space="preserve">· PMID:</w:t>
      </w:r>
      <w:r>
        <w:t xml:space="preserve"> </w:t>
      </w:r>
      <w:hyperlink r:id="rId147">
        <w:r>
          <w:rPr>
            <w:rStyle w:val="Hyperlink"/>
          </w:rPr>
          <w:t xml:space="preserve">32424349</w:t>
        </w:r>
      </w:hyperlink>
      <w:r>
        <w:t xml:space="preserve"> </w:t>
      </w:r>
      <w:r>
        <w:t xml:space="preserve">· PMCID:</w:t>
      </w:r>
      <w:r>
        <w:t xml:space="preserve"> </w:t>
      </w:r>
      <w:hyperlink r:id="rId149">
        <w:r>
          <w:rPr>
            <w:rStyle w:val="Hyperlink"/>
          </w:rPr>
          <w:t xml:space="preserve">PMC7276299</w:t>
        </w:r>
      </w:hyperlink>
    </w:p>
    <w:bookmarkEnd w:id="150"/>
    <w:bookmarkStart w:id="154"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51">
        <w:r>
          <w:rPr>
            <w:rStyle w:val="Hyperlink"/>
          </w:rPr>
          <w:t xml:space="preserve">https://www.ncbi.nlm.nih.gov/pubmed/34475573</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54"/>
    <w:bookmarkStart w:id="158"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55">
        <w:r>
          <w:rPr>
            <w:rStyle w:val="Hyperlink"/>
          </w:rPr>
          <w:t xml:space="preserve">https://www.ncbi.nlm.nih.gov/pubmed/28622505</w:t>
        </w:r>
      </w:hyperlink>
      <w:r>
        <w:t xml:space="preserve"> </w:t>
      </w:r>
      <w:r>
        <w:t xml:space="preserve">DOI:</w:t>
      </w:r>
      <w:r>
        <w:t xml:space="preserve"> </w:t>
      </w:r>
      <w:hyperlink r:id="rId156">
        <w:r>
          <w:rPr>
            <w:rStyle w:val="Hyperlink"/>
          </w:rPr>
          <w:t xml:space="preserve">10.1016/j.cell.2017.05.038</w:t>
        </w:r>
      </w:hyperlink>
      <w:r>
        <w:t xml:space="preserve"> </w:t>
      </w:r>
      <w:r>
        <w:t xml:space="preserve">· PMID:</w:t>
      </w:r>
      <w:r>
        <w:t xml:space="preserve"> </w:t>
      </w:r>
      <w:hyperlink r:id="rId155">
        <w:r>
          <w:rPr>
            <w:rStyle w:val="Hyperlink"/>
          </w:rPr>
          <w:t xml:space="preserve">28622505</w:t>
        </w:r>
      </w:hyperlink>
      <w:r>
        <w:t xml:space="preserve"> </w:t>
      </w:r>
      <w:r>
        <w:t xml:space="preserve">· PMCID:</w:t>
      </w:r>
      <w:r>
        <w:t xml:space="preserve"> </w:t>
      </w:r>
      <w:hyperlink r:id="rId157">
        <w:r>
          <w:rPr>
            <w:rStyle w:val="Hyperlink"/>
          </w:rPr>
          <w:t xml:space="preserve">PMC5536862</w:t>
        </w:r>
      </w:hyperlink>
    </w:p>
    <w:bookmarkEnd w:id="158"/>
    <w:bookmarkStart w:id="162"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59">
        <w:r>
          <w:rPr>
            <w:rStyle w:val="Hyperlink"/>
          </w:rPr>
          <w:t xml:space="preserve">https://www.ncbi.nlm.nih.gov/pubmed/31051098</w:t>
        </w:r>
      </w:hyperlink>
      <w:r>
        <w:t xml:space="preserve"> </w:t>
      </w:r>
      <w:r>
        <w:t xml:space="preserve">DOI:</w:t>
      </w:r>
      <w:r>
        <w:t xml:space="preserve"> </w:t>
      </w:r>
      <w:hyperlink r:id="rId160">
        <w:r>
          <w:rPr>
            <w:rStyle w:val="Hyperlink"/>
          </w:rPr>
          <w:t xml:space="preserve">10.1016/j.cell.2019.04.014</w:t>
        </w:r>
      </w:hyperlink>
      <w:r>
        <w:t xml:space="preserve"> </w:t>
      </w:r>
      <w:r>
        <w:t xml:space="preserve">· PMID:</w:t>
      </w:r>
      <w:r>
        <w:t xml:space="preserve"> </w:t>
      </w:r>
      <w:hyperlink r:id="rId159">
        <w:r>
          <w:rPr>
            <w:rStyle w:val="Hyperlink"/>
          </w:rPr>
          <w:t xml:space="preserve">31051098</w:t>
        </w:r>
      </w:hyperlink>
      <w:r>
        <w:t xml:space="preserve"> </w:t>
      </w:r>
      <w:r>
        <w:t xml:space="preserve">· PMCID:</w:t>
      </w:r>
      <w:r>
        <w:t xml:space="preserve"> </w:t>
      </w:r>
      <w:hyperlink r:id="rId161">
        <w:r>
          <w:rPr>
            <w:rStyle w:val="Hyperlink"/>
          </w:rPr>
          <w:t xml:space="preserve">PMC6553491</w:t>
        </w:r>
      </w:hyperlink>
    </w:p>
    <w:bookmarkEnd w:id="162"/>
    <w:bookmarkStart w:id="166"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63">
        <w:r>
          <w:rPr>
            <w:rStyle w:val="Hyperlink"/>
          </w:rPr>
          <w:t xml:space="preserve">https://www.ncbi.nlm.nih.gov/pubmed/34845454</w:t>
        </w:r>
      </w:hyperlink>
      <w:r>
        <w:t xml:space="preserve"> </w:t>
      </w:r>
      <w:r>
        <w:t xml:space="preserve">DOI:</w:t>
      </w:r>
      <w:r>
        <w:t xml:space="preserve"> </w:t>
      </w:r>
      <w:hyperlink r:id="rId164">
        <w:r>
          <w:rPr>
            <w:rStyle w:val="Hyperlink"/>
          </w:rPr>
          <w:t xml:space="preserve">10.1101/2021.03.19.436212</w:t>
        </w:r>
      </w:hyperlink>
      <w:r>
        <w:t xml:space="preserve"> </w:t>
      </w:r>
      <w:r>
        <w:t xml:space="preserve">· PMID:</w:t>
      </w:r>
      <w:r>
        <w:t xml:space="preserve"> </w:t>
      </w:r>
      <w:hyperlink r:id="rId163">
        <w:r>
          <w:rPr>
            <w:rStyle w:val="Hyperlink"/>
          </w:rPr>
          <w:t xml:space="preserve">34845454</w:t>
        </w:r>
      </w:hyperlink>
      <w:r>
        <w:t xml:space="preserve"> </w:t>
      </w:r>
      <w:r>
        <w:t xml:space="preserve">· PMCID:</w:t>
      </w:r>
      <w:r>
        <w:t xml:space="preserve"> </w:t>
      </w:r>
      <w:hyperlink r:id="rId165">
        <w:r>
          <w:rPr>
            <w:rStyle w:val="Hyperlink"/>
          </w:rPr>
          <w:t xml:space="preserve">PMC8629197</w:t>
        </w:r>
      </w:hyperlink>
    </w:p>
    <w:bookmarkEnd w:id="166"/>
    <w:bookmarkStart w:id="169"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Cold Spring Harbor Laboratory</w:t>
      </w:r>
      <w:r>
        <w:t xml:space="preserve"> </w:t>
      </w:r>
      <w:r>
        <w:t xml:space="preserve">(2021-07-06)</w:t>
      </w:r>
      <w:r>
        <w:t xml:space="preserve"> </w:t>
      </w:r>
      <w:hyperlink r:id="rId167">
        <w:r>
          <w:rPr>
            <w:rStyle w:val="Hyperlink"/>
          </w:rPr>
          <w:t xml:space="preserve">https://doi.org/gk9g25</w:t>
        </w:r>
      </w:hyperlink>
      <w:r>
        <w:t xml:space="preserve"> </w:t>
      </w:r>
      <w:r>
        <w:t xml:space="preserve">DOI:</w:t>
      </w:r>
      <w:r>
        <w:t xml:space="preserve"> </w:t>
      </w:r>
      <w:hyperlink r:id="rId168">
        <w:r>
          <w:rPr>
            <w:rStyle w:val="Hyperlink"/>
          </w:rPr>
          <w:t xml:space="preserve">10.1101/2021.07.05.450786</w:t>
        </w:r>
      </w:hyperlink>
    </w:p>
    <w:bookmarkEnd w:id="169"/>
    <w:bookmarkStart w:id="172"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Cold Spring Harbor Laboratory</w:t>
      </w:r>
      <w:r>
        <w:t xml:space="preserve"> </w:t>
      </w:r>
      <w:r>
        <w:t xml:space="preserve">(2021-10-26)</w:t>
      </w:r>
      <w:r>
        <w:t xml:space="preserve"> </w:t>
      </w:r>
      <w:hyperlink r:id="rId170">
        <w:r>
          <w:rPr>
            <w:rStyle w:val="Hyperlink"/>
          </w:rPr>
          <w:t xml:space="preserve">https://doi.org/gpdftn</w:t>
        </w:r>
      </w:hyperlink>
      <w:r>
        <w:t xml:space="preserve"> </w:t>
      </w:r>
      <w:r>
        <w:t xml:space="preserve">DOI:</w:t>
      </w:r>
      <w:r>
        <w:t xml:space="preserve"> </w:t>
      </w:r>
      <w:hyperlink r:id="rId171">
        <w:r>
          <w:rPr>
            <w:rStyle w:val="Hyperlink"/>
          </w:rPr>
          <w:t xml:space="preserve">10.1101/2021.10.21.21265342</w:t>
        </w:r>
      </w:hyperlink>
    </w:p>
    <w:bookmarkEnd w:id="172"/>
    <w:bookmarkStart w:id="174"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w:t>
      </w:r>
      <w:r>
        <w:t xml:space="preserve"> </w:t>
      </w:r>
      <w:r>
        <w:t xml:space="preserve"> </w:t>
      </w:r>
      <w:r>
        <w:rPr>
          <w:iCs/>
          <w:i/>
        </w:rPr>
        <w:t xml:space="preserve">Nature Genetics</w:t>
      </w:r>
      <w:r>
        <w:t xml:space="preserve"> </w:t>
      </w:r>
      <w:r>
        <w:t xml:space="preserve">(2021-09)</w:t>
      </w:r>
      <w:r>
        <w:t xml:space="preserve"> </w:t>
      </w:r>
      <w:hyperlink r:id="rId173">
        <w:r>
          <w:rPr>
            <w:rStyle w:val="Hyperlink"/>
          </w:rPr>
          <w:t xml:space="preserve">https://doi.org/gmpj66</w:t>
        </w:r>
      </w:hyperlink>
      <w:r>
        <w:t xml:space="preserve"> </w:t>
      </w:r>
      <w:r>
        <w:t xml:space="preserve">DOI:</w:t>
      </w:r>
      <w:r>
        <w:t xml:space="preserve"> </w:t>
      </w:r>
      <w:hyperlink r:id="rId152">
        <w:r>
          <w:rPr>
            <w:rStyle w:val="Hyperlink"/>
          </w:rPr>
          <w:t xml:space="preserve">10.1038/s41588-021-00913-z</w:t>
        </w:r>
      </w:hyperlink>
      <w:r>
        <w:t xml:space="preserve"> </w:t>
      </w:r>
      <w:r>
        <w:t xml:space="preserve">· PMID:</w:t>
      </w:r>
      <w:r>
        <w:t xml:space="preserve"> </w:t>
      </w:r>
      <w:hyperlink r:id="rId151">
        <w:r>
          <w:rPr>
            <w:rStyle w:val="Hyperlink"/>
          </w:rPr>
          <w:t xml:space="preserve">34475573</w:t>
        </w:r>
      </w:hyperlink>
      <w:r>
        <w:t xml:space="preserve"> </w:t>
      </w:r>
      <w:r>
        <w:t xml:space="preserve">· PMCID:</w:t>
      </w:r>
      <w:r>
        <w:t xml:space="preserve"> </w:t>
      </w:r>
      <w:hyperlink r:id="rId153">
        <w:r>
          <w:rPr>
            <w:rStyle w:val="Hyperlink"/>
          </w:rPr>
          <w:t xml:space="preserve">PMC8432599</w:t>
        </w:r>
      </w:hyperlink>
    </w:p>
    <w:bookmarkEnd w:id="174"/>
    <w:bookmarkStart w:id="179"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75">
        <w:r>
          <w:rPr>
            <w:rStyle w:val="Hyperlink"/>
          </w:rPr>
          <w:t xml:space="preserve">https://doi.org/gmv9s5</w:t>
        </w:r>
      </w:hyperlink>
      <w:r>
        <w:t xml:space="preserve"> </w:t>
      </w:r>
      <w:r>
        <w:t xml:space="preserve">DOI:</w:t>
      </w:r>
      <w:r>
        <w:t xml:space="preserve"> </w:t>
      </w:r>
      <w:hyperlink r:id="rId176">
        <w:r>
          <w:rPr>
            <w:rStyle w:val="Hyperlink"/>
          </w:rPr>
          <w:t xml:space="preserve">10.1016/j.ajhg.2021.07.003</w:t>
        </w:r>
      </w:hyperlink>
      <w:r>
        <w:t xml:space="preserve"> </w:t>
      </w:r>
      <w:r>
        <w:t xml:space="preserve">· PMID:</w:t>
      </w:r>
      <w:r>
        <w:t xml:space="preserve"> </w:t>
      </w:r>
      <w:hyperlink r:id="rId177">
        <w:r>
          <w:rPr>
            <w:rStyle w:val="Hyperlink"/>
          </w:rPr>
          <w:t xml:space="preserve">34331855</w:t>
        </w:r>
      </w:hyperlink>
      <w:r>
        <w:t xml:space="preserve"> </w:t>
      </w:r>
      <w:r>
        <w:t xml:space="preserve">· PMCID:</w:t>
      </w:r>
      <w:r>
        <w:t xml:space="preserve"> </w:t>
      </w:r>
      <w:hyperlink r:id="rId178">
        <w:r>
          <w:rPr>
            <w:rStyle w:val="Hyperlink"/>
          </w:rPr>
          <w:t xml:space="preserve">PMC8456163</w:t>
        </w:r>
      </w:hyperlink>
    </w:p>
    <w:bookmarkEnd w:id="179"/>
    <w:bookmarkStart w:id="184"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(2020-06-17)</w:t>
      </w:r>
      <w:r>
        <w:t xml:space="preserve"> </w:t>
      </w:r>
      <w:hyperlink r:id="rId180">
        <w:r>
          <w:rPr>
            <w:rStyle w:val="Hyperlink"/>
          </w:rPr>
          <w:t xml:space="preserve">https://doi.org/gjp5pf</w:t>
        </w:r>
      </w:hyperlink>
      <w:r>
        <w:t xml:space="preserve"> </w:t>
      </w:r>
      <w:r>
        <w:t xml:space="preserve">DOI:</w:t>
      </w:r>
      <w:r>
        <w:t xml:space="preserve"> </w:t>
      </w:r>
      <w:hyperlink r:id="rId181">
        <w:r>
          <w:rPr>
            <w:rStyle w:val="Hyperlink"/>
          </w:rPr>
          <w:t xml:space="preserve">10.1186/s13040-020-00216-9</w:t>
        </w:r>
      </w:hyperlink>
      <w:r>
        <w:t xml:space="preserve"> </w:t>
      </w:r>
      <w:r>
        <w:t xml:space="preserve">· PMID:</w:t>
      </w:r>
      <w:r>
        <w:t xml:space="preserve"> </w:t>
      </w:r>
      <w:hyperlink r:id="rId182">
        <w:r>
          <w:rPr>
            <w:rStyle w:val="Hyperlink"/>
          </w:rPr>
          <w:t xml:space="preserve">32565911</w:t>
        </w:r>
      </w:hyperlink>
      <w:r>
        <w:t xml:space="preserve"> </w:t>
      </w:r>
      <w:r>
        <w:t xml:space="preserve">· PMCID:</w:t>
      </w:r>
      <w:r>
        <w:t xml:space="preserve"> </w:t>
      </w:r>
      <w:hyperlink r:id="rId183">
        <w:r>
          <w:rPr>
            <w:rStyle w:val="Hyperlink"/>
          </w:rPr>
          <w:t xml:space="preserve">PMC7301559</w:t>
        </w:r>
      </w:hyperlink>
    </w:p>
    <w:bookmarkEnd w:id="184"/>
    <w:bookmarkStart w:id="188"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85">
        <w:r>
          <w:rPr>
            <w:rStyle w:val="Hyperlink"/>
          </w:rPr>
          <w:t xml:space="preserve">https://www.ncbi.nlm.nih.gov/pubmed/22174245</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188"/>
    <w:bookmarkStart w:id="191"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89">
        <w:r>
          <w:rPr>
            <w:rStyle w:val="Hyperlink"/>
          </w:rPr>
          <w:t xml:space="preserve">https://doi.org/dkgjb4</w:t>
        </w:r>
      </w:hyperlink>
      <w:r>
        <w:t xml:space="preserve"> </w:t>
      </w:r>
      <w:r>
        <w:t xml:space="preserve">DOI:</w:t>
      </w:r>
      <w:r>
        <w:t xml:space="preserve"> </w:t>
      </w:r>
      <w:hyperlink r:id="rId190">
        <w:r>
          <w:rPr>
            <w:rStyle w:val="Hyperlink"/>
          </w:rPr>
          <w:t xml:space="preserve">10.1214/009053607000000505</w:t>
        </w:r>
      </w:hyperlink>
    </w:p>
    <w:bookmarkEnd w:id="191"/>
    <w:bookmarkStart w:id="195" w:name="ref-NnsqWXcp"/>
    <w:p>
      <w:pPr>
        <w:pStyle w:val="Bibliography"/>
      </w:pPr>
      <w:r>
        <w:t xml:space="preserve">26.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2">
        <w:r>
          <w:rPr>
            <w:rStyle w:val="Hyperlink"/>
          </w:rPr>
          <w:t xml:space="preserve">https://www.ncbi.nlm.nih.gov/pubmed/33972855</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195"/>
    <w:bookmarkStart w:id="198" w:name="ref-g8HrFUfP"/>
    <w:p>
      <w:pPr>
        <w:pStyle w:val="Bibliography"/>
      </w:pPr>
      <w:r>
        <w:t xml:space="preserve">27.</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6">
        <w:r>
          <w:rPr>
            <w:rStyle w:val="Hyperlink"/>
          </w:rPr>
          <w:t xml:space="preserve">https://www.ncbi.nlm.nih.gov/pubmed/33001806</w:t>
        </w:r>
      </w:hyperlink>
      <w:r>
        <w:t xml:space="preserve"> </w:t>
      </w:r>
      <w:r>
        <w:t xml:space="preserve">DOI:</w:t>
      </w:r>
      <w:r>
        <w:t xml:space="preserve"> </w:t>
      </w:r>
      <w:hyperlink r:id="rId197">
        <w:r>
          <w:rPr>
            <w:rStyle w:val="Hyperlink"/>
          </w:rPr>
          <w:t xml:space="preserve">10.1109/tnsre.2020.3028199</w:t>
        </w:r>
      </w:hyperlink>
      <w:r>
        <w:t xml:space="preserve"> </w:t>
      </w:r>
      <w:r>
        <w:t xml:space="preserve">· PMID:</w:t>
      </w:r>
      <w:r>
        <w:t xml:space="preserve"> </w:t>
      </w:r>
      <w:hyperlink r:id="rId196">
        <w:r>
          <w:rPr>
            <w:rStyle w:val="Hyperlink"/>
          </w:rPr>
          <w:t xml:space="preserve">33001806</w:t>
        </w:r>
      </w:hyperlink>
    </w:p>
    <w:bookmarkEnd w:id="198"/>
    <w:bookmarkStart w:id="202" w:name="ref-ztrPHUjX"/>
    <w:p>
      <w:pPr>
        <w:pStyle w:val="Bibliography"/>
      </w:pPr>
      <w:r>
        <w:t xml:space="preserve">28.</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199">
        <w:r>
          <w:rPr>
            <w:rStyle w:val="Hyperlink"/>
          </w:rPr>
          <w:t xml:space="preserve">https://www.ncbi.nlm.nih.gov/pubmed/27333001</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202"/>
    <w:bookmarkStart w:id="206" w:name="ref-VCRLONE"/>
    <w:p>
      <w:pPr>
        <w:pStyle w:val="Bibliography"/>
      </w:pPr>
      <w:r>
        <w:t xml:space="preserve">29.</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(2018-10-24)</w:t>
      </w:r>
      <w:r>
        <w:t xml:space="preserve"> </w:t>
      </w:r>
      <w:hyperlink r:id="rId203">
        <w:r>
          <w:rPr>
            <w:rStyle w:val="Hyperlink"/>
          </w:rPr>
          <w:t xml:space="preserve">https://doi.org/gfg4bt</w:t>
        </w:r>
      </w:hyperlink>
      <w:r>
        <w:t xml:space="preserve"> </w:t>
      </w:r>
      <w:r>
        <w:t xml:space="preserve">DOI:</w:t>
      </w:r>
      <w:r>
        <w:t xml:space="preserve"> </w:t>
      </w:r>
      <w:hyperlink r:id="rId204">
        <w:r>
          <w:rPr>
            <w:rStyle w:val="Hyperlink"/>
          </w:rPr>
          <w:t xml:space="preserve">10.1093/bioinformatics/bty899</w:t>
        </w:r>
      </w:hyperlink>
      <w:r>
        <w:t xml:space="preserve"> </w:t>
      </w:r>
      <w:r>
        <w:t xml:space="preserve">· PMID:</w:t>
      </w:r>
      <w:r>
        <w:t xml:space="preserve"> </w:t>
      </w:r>
      <w:hyperlink r:id="rId205">
        <w:r>
          <w:rPr>
            <w:rStyle w:val="Hyperlink"/>
          </w:rPr>
          <w:t xml:space="preserve">30357313</w:t>
        </w:r>
      </w:hyperlink>
    </w:p>
    <w:bookmarkEnd w:id="206"/>
    <w:bookmarkStart w:id="208" w:name="ref-9Pr9idng"/>
    <w:p>
      <w:pPr>
        <w:pStyle w:val="Bibliography"/>
      </w:pPr>
      <w:r>
        <w:t xml:space="preserve">30.</w:t>
      </w:r>
      <w:r>
        <w:t xml:space="preserve"> </w:t>
      </w:r>
      <w:r>
        <w:t xml:space="preserve">	</w:t>
      </w:r>
      <w:r>
        <w:rPr>
          <w:bCs/>
          <w:b/>
        </w:rPr>
        <w:t xml:space="preserve">The GTEx Consortium atlas of genetic regulatory effects across human tissues</w:t>
      </w:r>
      <w:r>
        <w:t xml:space="preserve">, François Aguet, Shankara Anand, Kristin G Ardlie, Stacey Gabriel, Gad A Getz, Aaron Graubert, Kane Hadley, Robert E Handsaker, Katherine H Huang, … Simona Volpi</w:t>
      </w:r>
      <w:r>
        <w:t xml:space="preserve"> </w:t>
      </w:r>
      <w:r>
        <w:rPr>
          <w:iCs/>
          <w:i/>
        </w:rPr>
        <w:t xml:space="preserve">Science</w:t>
      </w:r>
      <w:r>
        <w:t xml:space="preserve"> </w:t>
      </w:r>
      <w:r>
        <w:t xml:space="preserve">(2020-09-11)</w:t>
      </w:r>
      <w:r>
        <w:t xml:space="preserve"> </w:t>
      </w:r>
      <w:hyperlink r:id="rId207">
        <w:r>
          <w:rPr>
            <w:rStyle w:val="Hyperlink"/>
          </w:rPr>
          <w:t xml:space="preserve">https://doi.org/ghbnhr</w:t>
        </w:r>
      </w:hyperlink>
      <w:r>
        <w:t xml:space="preserve"> </w:t>
      </w:r>
      <w:r>
        <w:t xml:space="preserve">DOI:</w:t>
      </w:r>
      <w:r>
        <w:t xml:space="preserve"> </w:t>
      </w:r>
      <w:hyperlink r:id="rId132">
        <w:r>
          <w:rPr>
            <w:rStyle w:val="Hyperlink"/>
          </w:rPr>
          <w:t xml:space="preserve">10.1126/science.aaz1776</w:t>
        </w:r>
      </w:hyperlink>
      <w:r>
        <w:t xml:space="preserve"> </w:t>
      </w:r>
      <w:r>
        <w:t xml:space="preserve">· PMID:</w:t>
      </w:r>
      <w:r>
        <w:t xml:space="preserve"> </w:t>
      </w:r>
      <w:hyperlink r:id="rId131">
        <w:r>
          <w:rPr>
            <w:rStyle w:val="Hyperlink"/>
          </w:rPr>
          <w:t xml:space="preserve">32913098</w:t>
        </w:r>
      </w:hyperlink>
      <w:r>
        <w:t xml:space="preserve"> </w:t>
      </w:r>
      <w:r>
        <w:t xml:space="preserve">· PMCID:</w:t>
      </w:r>
      <w:r>
        <w:t xml:space="preserve"> </w:t>
      </w:r>
      <w:hyperlink r:id="rId133">
        <w:r>
          <w:rPr>
            <w:rStyle w:val="Hyperlink"/>
          </w:rPr>
          <w:t xml:space="preserve">PMC7737656</w:t>
        </w:r>
      </w:hyperlink>
    </w:p>
    <w:bookmarkEnd w:id="208"/>
    <w:bookmarkStart w:id="210" w:name="ref-CVF61Un5"/>
    <w:p>
      <w:pPr>
        <w:pStyle w:val="Bibliography"/>
      </w:pPr>
      <w:r>
        <w:t xml:space="preserve">31.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209">
        <w:r>
          <w:rPr>
            <w:rStyle w:val="Hyperlink"/>
          </w:rPr>
          <w:t xml:space="preserve">https://doi.org/f7dvkv</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10"/>
    <w:bookmarkStart w:id="213" w:name="ref-e4AuoW8N"/>
    <w:p>
      <w:pPr>
        <w:pStyle w:val="Bibliography"/>
      </w:pPr>
      <w:r>
        <w:t xml:space="preserve">32.</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211">
        <w:r>
          <w:rPr>
            <w:rStyle w:val="Hyperlink"/>
          </w:rPr>
          <w:t xml:space="preserve">https://doi.org/bphmzh</w:t>
        </w:r>
      </w:hyperlink>
      <w:r>
        <w:t xml:space="preserve"> </w:t>
      </w:r>
      <w:r>
        <w:t xml:space="preserve">DOI:</w:t>
      </w:r>
      <w:r>
        <w:t xml:space="preserve"> </w:t>
      </w:r>
      <w:hyperlink r:id="rId212">
        <w:r>
          <w:rPr>
            <w:rStyle w:val="Hyperlink"/>
          </w:rPr>
          <w:t xml:space="preserve">10.1007/bf01908075</w:t>
        </w:r>
      </w:hyperlink>
    </w:p>
    <w:bookmarkEnd w:id="213"/>
    <w:bookmarkStart w:id="216" w:name="ref-WP7yhZGS"/>
    <w:p>
      <w:pPr>
        <w:pStyle w:val="Bibliography"/>
      </w:pPr>
      <w:r>
        <w:t xml:space="preserve">33.</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214">
        <w:r>
          <w:rPr>
            <w:rStyle w:val="Hyperlink"/>
          </w:rPr>
          <w:t xml:space="preserve">https://doi.org/gfpn48</w:t>
        </w:r>
      </w:hyperlink>
      <w:r>
        <w:t xml:space="preserve"> </w:t>
      </w:r>
      <w:r>
        <w:t xml:space="preserve">DOI:</w:t>
      </w:r>
      <w:r>
        <w:t xml:space="preserve"> </w:t>
      </w:r>
      <w:hyperlink r:id="rId215">
        <w:r>
          <w:rPr>
            <w:rStyle w:val="Hyperlink"/>
          </w:rPr>
          <w:t xml:space="preserve">10.1080/00031305.1973.10478966</w:t>
        </w:r>
      </w:hyperlink>
    </w:p>
    <w:bookmarkEnd w:id="216"/>
    <w:bookmarkStart w:id="218" w:name="ref-LW7cVCGa"/>
    <w:p>
      <w:pPr>
        <w:pStyle w:val="Bibliography"/>
      </w:pPr>
      <w:r>
        <w:t xml:space="preserve">34.</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217">
        <w:r>
          <w:rPr>
            <w:rStyle w:val="Hyperlink"/>
          </w:rPr>
          <w:t xml:space="preserve">http://www.thefunctionalart.com/2016/08/download-datasaurus-never-trust-summary.html</w:t>
        </w:r>
      </w:hyperlink>
    </w:p>
    <w:bookmarkEnd w:id="218"/>
    <w:bookmarkStart w:id="221" w:name="ref-dvyMwrz9"/>
    <w:p>
      <w:pPr>
        <w:pStyle w:val="Bibliography"/>
      </w:pPr>
      <w:r>
        <w:t xml:space="preserve">35.</w:t>
      </w:r>
      <w:r>
        <w:t xml:space="preserve"> </w:t>
      </w:r>
      <w:r>
        <w:t xml:space="preserve">	</w:t>
      </w:r>
      <w:r>
        <w:rPr>
          <w:bCs/>
          <w:b/>
        </w:rPr>
        <w:t xml:space="preserve">Same Stats, Different Graphs</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219">
        <w:r>
          <w:rPr>
            <w:rStyle w:val="Hyperlink"/>
          </w:rPr>
          <w:t xml:space="preserve">https://doi.org/gdtg2w</w:t>
        </w:r>
      </w:hyperlink>
      <w:r>
        <w:t xml:space="preserve"> </w:t>
      </w:r>
      <w:r>
        <w:t xml:space="preserve">DOI:</w:t>
      </w:r>
      <w:r>
        <w:t xml:space="preserve"> </w:t>
      </w:r>
      <w:hyperlink r:id="rId220">
        <w:r>
          <w:rPr>
            <w:rStyle w:val="Hyperlink"/>
          </w:rPr>
          <w:t xml:space="preserve">10.1145/3025453.3025912</w:t>
        </w:r>
      </w:hyperlink>
    </w:p>
    <w:bookmarkEnd w:id="221"/>
    <w:bookmarkStart w:id="224" w:name="ref-FhufXP6P"/>
    <w:p>
      <w:pPr>
        <w:pStyle w:val="Bibliography"/>
      </w:pPr>
      <w:r>
        <w:t xml:space="preserve">36.</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(2021-03-31)</w:t>
      </w:r>
      <w:r>
        <w:t xml:space="preserve"> </w:t>
      </w:r>
      <w:hyperlink r:id="rId222">
        <w:r>
          <w:rPr>
            <w:rStyle w:val="Hyperlink"/>
          </w:rPr>
          <w:t xml:space="preserve">https://doi.org/gjmgqt</w:t>
        </w:r>
      </w:hyperlink>
      <w:r>
        <w:t xml:space="preserve"> </w:t>
      </w:r>
      <w:r>
        <w:t xml:space="preserve">DOI:</w:t>
      </w:r>
      <w:r>
        <w:t xml:space="preserve"> </w:t>
      </w:r>
      <w:hyperlink r:id="rId223">
        <w:r>
          <w:rPr>
            <w:rStyle w:val="Hyperlink"/>
          </w:rPr>
          <w:t xml:space="preserve">10.1111/dsji.12233</w:t>
        </w:r>
      </w:hyperlink>
    </w:p>
    <w:bookmarkEnd w:id="224"/>
    <w:bookmarkStart w:id="226" w:name="ref-yCHLC0oS"/>
    <w:p>
      <w:pPr>
        <w:pStyle w:val="Bibliography"/>
      </w:pPr>
      <w:r>
        <w:t xml:space="preserve">37.</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225">
        <w:r>
          <w:rPr>
            <w:rStyle w:val="Hyperlink"/>
          </w:rPr>
          <w:t xml:space="preserve">https://doi.org/bzn5c3</w:t>
        </w:r>
      </w:hyperlink>
      <w:r>
        <w:t xml:space="preserve"> </w:t>
      </w:r>
      <w:r>
        <w:t xml:space="preserve">DOI:</w:t>
      </w:r>
      <w:r>
        <w:t xml:space="preserve"> </w:t>
      </w:r>
      <w:hyperlink r:id="rId186">
        <w:r>
          <w:rPr>
            <w:rStyle w:val="Hyperlink"/>
          </w:rPr>
          <w:t xml:space="preserve">10.1126/science.1205438</w:t>
        </w:r>
      </w:hyperlink>
      <w:r>
        <w:t xml:space="preserve"> </w:t>
      </w:r>
      <w:r>
        <w:t xml:space="preserve">· PMID:</w:t>
      </w:r>
      <w:r>
        <w:t xml:space="preserve"> </w:t>
      </w:r>
      <w:hyperlink r:id="rId185">
        <w:r>
          <w:rPr>
            <w:rStyle w:val="Hyperlink"/>
          </w:rPr>
          <w:t xml:space="preserve">22174245</w:t>
        </w:r>
      </w:hyperlink>
      <w:r>
        <w:t xml:space="preserve"> </w:t>
      </w:r>
      <w:r>
        <w:t xml:space="preserve">· PMCID:</w:t>
      </w:r>
      <w:r>
        <w:t xml:space="preserve"> </w:t>
      </w:r>
      <w:hyperlink r:id="rId187">
        <w:r>
          <w:rPr>
            <w:rStyle w:val="Hyperlink"/>
          </w:rPr>
          <w:t xml:space="preserve">PMC3325791</w:t>
        </w:r>
      </w:hyperlink>
    </w:p>
    <w:bookmarkEnd w:id="226"/>
    <w:bookmarkStart w:id="231" w:name="ref-1AMcxTw9R"/>
    <w:p>
      <w:pPr>
        <w:pStyle w:val="Bibliography"/>
      </w:pPr>
      <w:r>
        <w:t xml:space="preserve">38.</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227">
        <w:r>
          <w:rPr>
            <w:rStyle w:val="Hyperlink"/>
          </w:rPr>
          <w:t xml:space="preserve">https://doi.org/gnr5k7</w:t>
        </w:r>
      </w:hyperlink>
      <w:r>
        <w:t xml:space="preserve"> </w:t>
      </w:r>
      <w:r>
        <w:t xml:space="preserve">DOI:</w:t>
      </w:r>
      <w:r>
        <w:t xml:space="preserve"> </w:t>
      </w:r>
      <w:hyperlink r:id="rId228">
        <w:r>
          <w:rPr>
            <w:rStyle w:val="Hyperlink"/>
          </w:rPr>
          <w:t xml:space="preserve">10.3389/fgene.2019.01410</w:t>
        </w:r>
      </w:hyperlink>
      <w:r>
        <w:t xml:space="preserve"> </w:t>
      </w:r>
      <w:r>
        <w:t xml:space="preserve">· PMID:</w:t>
      </w:r>
      <w:r>
        <w:t xml:space="preserve"> </w:t>
      </w:r>
      <w:hyperlink r:id="rId229">
        <w:r>
          <w:rPr>
            <w:rStyle w:val="Hyperlink"/>
          </w:rPr>
          <w:t xml:space="preserve">32082366</w:t>
        </w:r>
      </w:hyperlink>
      <w:r>
        <w:t xml:space="preserve"> </w:t>
      </w:r>
      <w:r>
        <w:t xml:space="preserve">· PMCID:</w:t>
      </w:r>
      <w:r>
        <w:t xml:space="preserve"> </w:t>
      </w:r>
      <w:hyperlink r:id="rId230">
        <w:r>
          <w:rPr>
            <w:rStyle w:val="Hyperlink"/>
          </w:rPr>
          <w:t xml:space="preserve">PMC7006292</w:t>
        </w:r>
      </w:hyperlink>
    </w:p>
    <w:bookmarkEnd w:id="231"/>
    <w:bookmarkStart w:id="236" w:name="ref-16ddFzCqe"/>
    <w:p>
      <w:pPr>
        <w:pStyle w:val="Bibliography"/>
      </w:pPr>
      <w:r>
        <w:t xml:space="preserve">39.</w:t>
      </w:r>
      <w:r>
        <w:t xml:space="preserve"> </w:t>
      </w:r>
      <w:r>
        <w:t xml:space="preserve">	</w:t>
      </w:r>
      <w:r>
        <w:rPr>
          <w:bCs/>
          <w:b/>
        </w:rPr>
        <w:t xml:space="preserve">Comprehensive Identification of Cell Cycle–regulated Genes of the Yeast&lt;i&gt;Saccharomyces cerevisiae&lt;/i&gt;by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232">
        <w:r>
          <w:rPr>
            <w:rStyle w:val="Hyperlink"/>
          </w:rPr>
          <w:t xml:space="preserve">https://doi.org/gnr5k5</w:t>
        </w:r>
      </w:hyperlink>
      <w:r>
        <w:t xml:space="preserve"> </w:t>
      </w:r>
      <w:r>
        <w:t xml:space="preserve">DOI:</w:t>
      </w:r>
      <w:r>
        <w:t xml:space="preserve"> </w:t>
      </w:r>
      <w:hyperlink r:id="rId233">
        <w:r>
          <w:rPr>
            <w:rStyle w:val="Hyperlink"/>
          </w:rPr>
          <w:t xml:space="preserve">10.1091/mbc.9.12.3273</w:t>
        </w:r>
      </w:hyperlink>
      <w:r>
        <w:t xml:space="preserve"> </w:t>
      </w:r>
      <w:r>
        <w:t xml:space="preserve">· PMID:</w:t>
      </w:r>
      <w:r>
        <w:t xml:space="preserve"> </w:t>
      </w:r>
      <w:hyperlink r:id="rId234">
        <w:r>
          <w:rPr>
            <w:rStyle w:val="Hyperlink"/>
          </w:rPr>
          <w:t xml:space="preserve">9843569</w:t>
        </w:r>
      </w:hyperlink>
      <w:r>
        <w:t xml:space="preserve"> </w:t>
      </w:r>
      <w:r>
        <w:t xml:space="preserve">· PMCID:</w:t>
      </w:r>
      <w:r>
        <w:t xml:space="preserve"> </w:t>
      </w:r>
      <w:hyperlink r:id="rId235">
        <w:r>
          <w:rPr>
            <w:rStyle w:val="Hyperlink"/>
          </w:rPr>
          <w:t xml:space="preserve">PMC25624</w:t>
        </w:r>
      </w:hyperlink>
    </w:p>
    <w:bookmarkEnd w:id="236"/>
    <w:bookmarkStart w:id="241" w:name="ref-ZhJ7VK5R"/>
    <w:p>
      <w:pPr>
        <w:pStyle w:val="Bibliography"/>
      </w:pPr>
      <w:r>
        <w:t xml:space="preserve">40.</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237">
        <w:r>
          <w:rPr>
            <w:rStyle w:val="Hyperlink"/>
          </w:rPr>
          <w:t xml:space="preserve">https://doi.org/f3ssr5</w:t>
        </w:r>
      </w:hyperlink>
      <w:r>
        <w:t xml:space="preserve"> </w:t>
      </w:r>
      <w:r>
        <w:t xml:space="preserve">DOI:</w:t>
      </w:r>
      <w:r>
        <w:t xml:space="preserve"> </w:t>
      </w:r>
      <w:hyperlink r:id="rId238">
        <w:r>
          <w:rPr>
            <w:rStyle w:val="Hyperlink"/>
          </w:rPr>
          <w:t xml:space="preserve">10.1109/tvcg.2014.2346248</w:t>
        </w:r>
      </w:hyperlink>
      <w:r>
        <w:t xml:space="preserve"> </w:t>
      </w:r>
      <w:r>
        <w:t xml:space="preserve">· PMID:</w:t>
      </w:r>
      <w:r>
        <w:t xml:space="preserve"> </w:t>
      </w:r>
      <w:hyperlink r:id="rId239">
        <w:r>
          <w:rPr>
            <w:rStyle w:val="Hyperlink"/>
          </w:rPr>
          <w:t xml:space="preserve">26356912</w:t>
        </w:r>
      </w:hyperlink>
      <w:r>
        <w:t xml:space="preserve"> </w:t>
      </w:r>
      <w:r>
        <w:t xml:space="preserve">· PMCID:</w:t>
      </w:r>
      <w:r>
        <w:t xml:space="preserve"> </w:t>
      </w:r>
      <w:hyperlink r:id="rId240">
        <w:r>
          <w:rPr>
            <w:rStyle w:val="Hyperlink"/>
          </w:rPr>
          <w:t xml:space="preserve">PMC4720993</w:t>
        </w:r>
      </w:hyperlink>
    </w:p>
    <w:bookmarkEnd w:id="241"/>
    <w:bookmarkStart w:id="243" w:name="ref-9ZXy7Ut2"/>
    <w:p>
      <w:pPr>
        <w:pStyle w:val="Bibliography"/>
      </w:pPr>
      <w:r>
        <w:t xml:space="preserve">41.</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42">
        <w:r>
          <w:rPr>
            <w:rStyle w:val="Hyperlink"/>
          </w:rPr>
          <w:t xml:space="preserve">https://www.ncbi.nlm.nih.gov/pmc/articles/PMC4828725/</w:t>
        </w:r>
      </w:hyperlink>
      <w:r>
        <w:t xml:space="preserve"> </w:t>
      </w:r>
      <w:r>
        <w:t xml:space="preserve">DOI:</w:t>
      </w:r>
      <w:r>
        <w:t xml:space="preserve"> </w:t>
      </w:r>
      <w:hyperlink r:id="rId120">
        <w:r>
          <w:rPr>
            <w:rStyle w:val="Hyperlink"/>
          </w:rPr>
          <w:t xml:space="preserve">10.1038/ng.3259</w:t>
        </w:r>
      </w:hyperlink>
      <w:r>
        <w:t xml:space="preserve"> </w:t>
      </w:r>
      <w:r>
        <w:t xml:space="preserve">· PMID:</w:t>
      </w:r>
      <w:r>
        <w:t xml:space="preserve"> </w:t>
      </w:r>
      <w:hyperlink r:id="rId119">
        <w:r>
          <w:rPr>
            <w:rStyle w:val="Hyperlink"/>
          </w:rPr>
          <w:t xml:space="preserve">25915600</w:t>
        </w:r>
      </w:hyperlink>
      <w:r>
        <w:t xml:space="preserve"> </w:t>
      </w:r>
      <w:r>
        <w:t xml:space="preserve">· PMCID:</w:t>
      </w:r>
      <w:r>
        <w:t xml:space="preserve"> </w:t>
      </w:r>
      <w:hyperlink r:id="rId121">
        <w:r>
          <w:rPr>
            <w:rStyle w:val="Hyperlink"/>
          </w:rPr>
          <w:t xml:space="preserve">PMC4828725</w:t>
        </w:r>
      </w:hyperlink>
    </w:p>
    <w:bookmarkEnd w:id="243"/>
    <w:bookmarkStart w:id="245" w:name="ref-ZSXf7Pdq"/>
    <w:p>
      <w:pPr>
        <w:pStyle w:val="Bibliography"/>
      </w:pPr>
      <w:r>
        <w:t xml:space="preserve">42.</w:t>
      </w:r>
      <w:r>
        <w:t xml:space="preserve"> </w:t>
      </w:r>
      <w:r>
        <w:t xml:space="preserve">	</w:t>
      </w:r>
      <w:r>
        <w:rPr>
          <w:bCs/>
          <w:b/>
        </w:rPr>
        <w:t xml:space="preserve">HumanBase: data-driven predictions of gene function and interactions</w:t>
      </w:r>
      <w:r>
        <w:t xml:space="preserve"> </w:t>
      </w:r>
      <w:hyperlink r:id="rId244">
        <w:r>
          <w:rPr>
            <w:rStyle w:val="Hyperlink"/>
          </w:rPr>
          <w:t xml:space="preserve">https://hb.flatironinstitute.org/</w:t>
        </w:r>
      </w:hyperlink>
    </w:p>
    <w:bookmarkEnd w:id="245"/>
    <w:bookmarkStart w:id="247" w:name="ref-BgCQnLU6"/>
    <w:p>
      <w:pPr>
        <w:pStyle w:val="Bibliography"/>
      </w:pPr>
      <w:r>
        <w:t xml:space="preserve">43.</w:t>
      </w:r>
      <w:r>
        <w:t xml:space="preserve"> </w:t>
      </w:r>
      <w:r>
        <w:t xml:space="preserve">	</w:t>
      </w:r>
      <w:r>
        <w:rPr>
          <w:bCs/>
          <w:b/>
        </w:rPr>
        <w:t xml:space="preserve">Data sources</w:t>
      </w:r>
      <w:r>
        <w:t xml:space="preserve"> </w:t>
      </w:r>
      <w:hyperlink r:id="rId246">
        <w:r>
          <w:rPr>
            <w:rStyle w:val="Hyperlink"/>
          </w:rPr>
          <w:t xml:space="preserve">https://hb.flatironinstitute.org/data</w:t>
        </w:r>
      </w:hyperlink>
    </w:p>
    <w:bookmarkEnd w:id="247"/>
    <w:bookmarkStart w:id="251" w:name="ref-tt0Vdf4C"/>
    <w:p>
      <w:pPr>
        <w:pStyle w:val="Bibliography"/>
      </w:pPr>
      <w:r>
        <w:t xml:space="preserve">44.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48">
        <w:r>
          <w:rPr>
            <w:rStyle w:val="Hyperlink"/>
          </w:rPr>
          <w:t xml:space="preserve">https://www.ncbi.nlm.nih.gov/pubmed/16199517</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251"/>
    <w:bookmarkStart w:id="256" w:name="ref-mk4SLpDo"/>
    <w:p>
      <w:pPr>
        <w:pStyle w:val="Bibliography"/>
      </w:pPr>
      <w:r>
        <w:t xml:space="preserve">45.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(2013-08-15)</w:t>
      </w:r>
      <w:r>
        <w:t xml:space="preserve"> </w:t>
      </w:r>
      <w:hyperlink r:id="rId252">
        <w:r>
          <w:rPr>
            <w:rStyle w:val="Hyperlink"/>
          </w:rPr>
          <w:t xml:space="preserve">https://doi.org/f5g4hm</w:t>
        </w:r>
      </w:hyperlink>
      <w:r>
        <w:t xml:space="preserve"> </w:t>
      </w:r>
      <w:r>
        <w:t xml:space="preserve">DOI:</w:t>
      </w:r>
      <w:r>
        <w:t xml:space="preserve"> </w:t>
      </w:r>
      <w:hyperlink r:id="rId253">
        <w:r>
          <w:rPr>
            <w:rStyle w:val="Hyperlink"/>
          </w:rPr>
          <w:t xml:space="preserve">10.1101/gr.155697.113</w:t>
        </w:r>
      </w:hyperlink>
      <w:r>
        <w:t xml:space="preserve"> </w:t>
      </w:r>
      <w:r>
        <w:t xml:space="preserve">· PMID:</w:t>
      </w:r>
      <w:r>
        <w:t xml:space="preserve"> </w:t>
      </w:r>
      <w:hyperlink r:id="rId254">
        <w:r>
          <w:rPr>
            <w:rStyle w:val="Hyperlink"/>
          </w:rPr>
          <w:t xml:space="preserve">23950145</w:t>
        </w:r>
      </w:hyperlink>
      <w:r>
        <w:t xml:space="preserve"> </w:t>
      </w:r>
      <w:r>
        <w:t xml:space="preserve">· PMCID:</w:t>
      </w:r>
      <w:r>
        <w:t xml:space="preserve"> </w:t>
      </w:r>
      <w:hyperlink r:id="rId255">
        <w:r>
          <w:rPr>
            <w:rStyle w:val="Hyperlink"/>
          </w:rPr>
          <w:t xml:space="preserve">PMC3814886</w:t>
        </w:r>
      </w:hyperlink>
    </w:p>
    <w:bookmarkEnd w:id="256"/>
    <w:bookmarkStart w:id="258" w:name="ref-FKQEHB1F"/>
    <w:p>
      <w:pPr>
        <w:pStyle w:val="Bibliography"/>
      </w:pPr>
      <w:r>
        <w:t xml:space="preserve">46.</w:t>
      </w:r>
      <w:r>
        <w:t xml:space="preserve"> </w:t>
      </w:r>
      <w:r>
        <w:t xml:space="preserve">	</w:t>
      </w:r>
      <w:r>
        <w:rPr>
          <w:bCs/>
          <w:b/>
        </w:rPr>
        <w:t xml:space="preserve">RASSF2, CYTIP - HumanBase</w:t>
      </w:r>
      <w:r>
        <w:t xml:space="preserve"> </w:t>
      </w:r>
      <w:hyperlink r:id="rId257">
        <w:r>
          <w:rPr>
            <w:rStyle w:val="Hyperlink"/>
          </w:rPr>
          <w:t xml:space="preserve">https://hb.flatironinstitute.org/gene/9770+9595</w:t>
        </w:r>
      </w:hyperlink>
    </w:p>
    <w:bookmarkEnd w:id="258"/>
    <w:bookmarkStart w:id="260" w:name="ref-JpfbR0un"/>
    <w:p>
      <w:pPr>
        <w:pStyle w:val="Bibliography"/>
      </w:pPr>
      <w:r>
        <w:t xml:space="preserve">47.</w:t>
      </w:r>
      <w:r>
        <w:t xml:space="preserve"> </w:t>
      </w:r>
      <w:r>
        <w:t xml:space="preserve">	</w:t>
      </w:r>
      <w:r>
        <w:rPr>
          <w:bCs/>
          <w:b/>
        </w:rPr>
        <w:t xml:space="preserve">MYOZ1, TNNI2 - HumanBase</w:t>
      </w:r>
      <w:r>
        <w:t xml:space="preserve"> </w:t>
      </w:r>
      <w:hyperlink r:id="rId259">
        <w:r>
          <w:rPr>
            <w:rStyle w:val="Hyperlink"/>
          </w:rPr>
          <w:t xml:space="preserve">https://hb.flatironinstitute.org/gene/58529+7136</w:t>
        </w:r>
      </w:hyperlink>
    </w:p>
    <w:bookmarkEnd w:id="260"/>
    <w:bookmarkStart w:id="265" w:name="ref-4QgDZ8bF"/>
    <w:p>
      <w:pPr>
        <w:pStyle w:val="Bibliography"/>
      </w:pPr>
      <w:r>
        <w:t xml:space="preserve">48.</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61">
        <w:r>
          <w:rPr>
            <w:rStyle w:val="Hyperlink"/>
          </w:rPr>
          <w:t xml:space="preserve">https://doi.org/gfzc82</w:t>
        </w:r>
      </w:hyperlink>
      <w:r>
        <w:t xml:space="preserve"> </w:t>
      </w:r>
      <w:r>
        <w:t xml:space="preserve">DOI:</w:t>
      </w:r>
      <w:r>
        <w:t xml:space="preserve"> </w:t>
      </w:r>
      <w:hyperlink r:id="rId262">
        <w:r>
          <w:rPr>
            <w:rStyle w:val="Hyperlink"/>
          </w:rPr>
          <w:t xml:space="preserve">10.1038/509282a</w:t>
        </w:r>
      </w:hyperlink>
      <w:r>
        <w:t xml:space="preserve"> </w:t>
      </w:r>
      <w:r>
        <w:t xml:space="preserve">· PMID:</w:t>
      </w:r>
      <w:r>
        <w:t xml:space="preserve"> </w:t>
      </w:r>
      <w:hyperlink r:id="rId263">
        <w:r>
          <w:rPr>
            <w:rStyle w:val="Hyperlink"/>
          </w:rPr>
          <w:t xml:space="preserve">24834516</w:t>
        </w:r>
      </w:hyperlink>
      <w:r>
        <w:t xml:space="preserve"> </w:t>
      </w:r>
      <w:r>
        <w:t xml:space="preserve">· PMCID:</w:t>
      </w:r>
      <w:r>
        <w:t xml:space="preserve"> </w:t>
      </w:r>
      <w:hyperlink r:id="rId264">
        <w:r>
          <w:rPr>
            <w:rStyle w:val="Hyperlink"/>
          </w:rPr>
          <w:t xml:space="preserve">PMC5101948</w:t>
        </w:r>
      </w:hyperlink>
    </w:p>
    <w:bookmarkEnd w:id="265"/>
    <w:bookmarkStart w:id="270" w:name="ref-iox25BGw"/>
    <w:p>
      <w:pPr>
        <w:pStyle w:val="Bibliography"/>
      </w:pPr>
      <w:r>
        <w:t xml:space="preserve">49.</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(2021-03-11)</w:t>
      </w:r>
      <w:r>
        <w:t xml:space="preserve"> </w:t>
      </w:r>
      <w:hyperlink r:id="rId266">
        <w:r>
          <w:rPr>
            <w:rStyle w:val="Hyperlink"/>
          </w:rPr>
          <w:t xml:space="preserve">https://doi.org/gm642r</w:t>
        </w:r>
      </w:hyperlink>
      <w:r>
        <w:t xml:space="preserve"> </w:t>
      </w:r>
      <w:r>
        <w:t xml:space="preserve">DOI:</w:t>
      </w:r>
      <w:r>
        <w:t xml:space="preserve"> </w:t>
      </w:r>
      <w:hyperlink r:id="rId267">
        <w:r>
          <w:rPr>
            <w:rStyle w:val="Hyperlink"/>
          </w:rPr>
          <w:t xml:space="preserve">10.1210/endrev/bnaa034</w:t>
        </w:r>
      </w:hyperlink>
      <w:r>
        <w:t xml:space="preserve"> </w:t>
      </w:r>
      <w:r>
        <w:t xml:space="preserve">· PMID:</w:t>
      </w:r>
      <w:r>
        <w:t xml:space="preserve"> </w:t>
      </w:r>
      <w:hyperlink r:id="rId268">
        <w:r>
          <w:rPr>
            <w:rStyle w:val="Hyperlink"/>
          </w:rPr>
          <w:t xml:space="preserve">33704446</w:t>
        </w:r>
      </w:hyperlink>
      <w:r>
        <w:t xml:space="preserve"> </w:t>
      </w:r>
      <w:r>
        <w:t xml:space="preserve">· PMCID:</w:t>
      </w:r>
      <w:r>
        <w:t xml:space="preserve"> </w:t>
      </w:r>
      <w:hyperlink r:id="rId269">
        <w:r>
          <w:rPr>
            <w:rStyle w:val="Hyperlink"/>
          </w:rPr>
          <w:t xml:space="preserve">PMC8348944</w:t>
        </w:r>
      </w:hyperlink>
    </w:p>
    <w:bookmarkEnd w:id="270"/>
    <w:bookmarkStart w:id="274" w:name="ref-1GpiBQk8d"/>
    <w:p>
      <w:pPr>
        <w:pStyle w:val="Bibliography"/>
      </w:pPr>
      <w:r>
        <w:t xml:space="preserve">50.</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(2021-03-01)</w:t>
      </w:r>
      <w:r>
        <w:t xml:space="preserve"> </w:t>
      </w:r>
      <w:hyperlink r:id="rId271">
        <w:r>
          <w:rPr>
            <w:rStyle w:val="Hyperlink"/>
          </w:rPr>
          <w:t xml:space="preserve">https://doi.org/gjhkx8</w:t>
        </w:r>
      </w:hyperlink>
      <w:r>
        <w:t xml:space="preserve"> </w:t>
      </w:r>
      <w:r>
        <w:t xml:space="preserve">DOI:</w:t>
      </w:r>
      <w:r>
        <w:t xml:space="preserve"> </w:t>
      </w:r>
      <w:hyperlink r:id="rId272">
        <w:r>
          <w:rPr>
            <w:rStyle w:val="Hyperlink"/>
          </w:rPr>
          <w:t xml:space="preserve">10.1038/s41593-021-00806-8</w:t>
        </w:r>
      </w:hyperlink>
      <w:r>
        <w:t xml:space="preserve"> </w:t>
      </w:r>
      <w:r>
        <w:t xml:space="preserve">· PMID:</w:t>
      </w:r>
      <w:r>
        <w:t xml:space="preserve"> </w:t>
      </w:r>
      <w:hyperlink r:id="rId273">
        <w:r>
          <w:rPr>
            <w:rStyle w:val="Hyperlink"/>
          </w:rPr>
          <w:t xml:space="preserve">33649507</w:t>
        </w:r>
      </w:hyperlink>
    </w:p>
    <w:bookmarkEnd w:id="274"/>
    <w:bookmarkStart w:id="278" w:name="ref-1CZbj0k1F"/>
    <w:p>
      <w:pPr>
        <w:pStyle w:val="Bibliography"/>
      </w:pPr>
      <w:r>
        <w:t xml:space="preserve">51.</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75">
        <w:r>
          <w:rPr>
            <w:rStyle w:val="Hyperlink"/>
          </w:rPr>
          <w:t xml:space="preserve">https://www.ncbi.nlm.nih.gov/pubmed/17620606</w:t>
        </w:r>
      </w:hyperlink>
      <w:r>
        <w:t xml:space="preserve"> </w:t>
      </w:r>
      <w:r>
        <w:t xml:space="preserve">DOI:</w:t>
      </w:r>
      <w:r>
        <w:t xml:space="preserve"> </w:t>
      </w:r>
      <w:hyperlink r:id="rId276">
        <w:r>
          <w:rPr>
            <w:rStyle w:val="Hyperlink"/>
          </w:rPr>
          <w:t xml:space="preserve">10.1073/pnas.0701315104</w:t>
        </w:r>
      </w:hyperlink>
      <w:r>
        <w:t xml:space="preserve"> </w:t>
      </w:r>
      <w:r>
        <w:t xml:space="preserve">· PMID:</w:t>
      </w:r>
      <w:r>
        <w:t xml:space="preserve"> </w:t>
      </w:r>
      <w:hyperlink r:id="rId275">
        <w:r>
          <w:rPr>
            <w:rStyle w:val="Hyperlink"/>
          </w:rPr>
          <w:t xml:space="preserve">17620606</w:t>
        </w:r>
      </w:hyperlink>
      <w:r>
        <w:t xml:space="preserve"> </w:t>
      </w:r>
      <w:r>
        <w:t xml:space="preserve">· PMCID:</w:t>
      </w:r>
      <w:r>
        <w:t xml:space="preserve"> </w:t>
      </w:r>
      <w:hyperlink r:id="rId277">
        <w:r>
          <w:rPr>
            <w:rStyle w:val="Hyperlink"/>
          </w:rPr>
          <w:t xml:space="preserve">PMC1924584</w:t>
        </w:r>
      </w:hyperlink>
    </w:p>
    <w:bookmarkEnd w:id="278"/>
    <w:bookmarkStart w:id="282" w:name="ref-104MiBf8H"/>
    <w:p>
      <w:pPr>
        <w:pStyle w:val="Bibliography"/>
      </w:pPr>
      <w:r>
        <w:t xml:space="preserve">52.</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79">
        <w:r>
          <w:rPr>
            <w:rStyle w:val="Hyperlink"/>
          </w:rPr>
          <w:t xml:space="preserve">https://www.ncbi.nlm.nih.gov/pubmed/17472739</w:t>
        </w:r>
      </w:hyperlink>
      <w:r>
        <w:t xml:space="preserve"> </w:t>
      </w:r>
      <w:r>
        <w:t xml:space="preserve">DOI:</w:t>
      </w:r>
      <w:r>
        <w:t xml:space="preserve"> </w:t>
      </w:r>
      <w:hyperlink r:id="rId280">
        <w:r>
          <w:rPr>
            <w:rStyle w:val="Hyperlink"/>
          </w:rPr>
          <w:t xml:space="preserve">10.1186/gb-2007-8-4-404</w:t>
        </w:r>
      </w:hyperlink>
      <w:r>
        <w:t xml:space="preserve"> </w:t>
      </w:r>
      <w:r>
        <w:t xml:space="preserve">· PMID:</w:t>
      </w:r>
      <w:r>
        <w:t xml:space="preserve"> </w:t>
      </w:r>
      <w:hyperlink r:id="rId279">
        <w:r>
          <w:rPr>
            <w:rStyle w:val="Hyperlink"/>
          </w:rPr>
          <w:t xml:space="preserve">17472739</w:t>
        </w:r>
      </w:hyperlink>
      <w:r>
        <w:t xml:space="preserve"> </w:t>
      </w:r>
      <w:r>
        <w:t xml:space="preserve">· PMCID:</w:t>
      </w:r>
      <w:r>
        <w:t xml:space="preserve"> </w:t>
      </w:r>
      <w:hyperlink r:id="rId281">
        <w:r>
          <w:rPr>
            <w:rStyle w:val="Hyperlink"/>
          </w:rPr>
          <w:t xml:space="preserve">PMC1895997</w:t>
        </w:r>
      </w:hyperlink>
    </w:p>
    <w:bookmarkEnd w:id="282"/>
    <w:bookmarkStart w:id="286" w:name="ref-IlPwHaTE"/>
    <w:p>
      <w:pPr>
        <w:pStyle w:val="Bibliography"/>
      </w:pPr>
      <w:r>
        <w:t xml:space="preserve">53.</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83">
        <w:r>
          <w:rPr>
            <w:rStyle w:val="Hyperlink"/>
          </w:rPr>
          <w:t xml:space="preserve">https://www.ncbi.nlm.nih.gov/pubmed/30226837</w:t>
        </w:r>
      </w:hyperlink>
      <w:r>
        <w:t xml:space="preserve"> </w:t>
      </w:r>
      <w:r>
        <w:t xml:space="preserve">DOI:</w:t>
      </w:r>
      <w:r>
        <w:t xml:space="preserve"> </w:t>
      </w:r>
      <w:hyperlink r:id="rId284">
        <w:r>
          <w:rPr>
            <w:rStyle w:val="Hyperlink"/>
          </w:rPr>
          <w:t xml:space="preserve">10.1371/journal.pbio.2006643</w:t>
        </w:r>
      </w:hyperlink>
      <w:r>
        <w:t xml:space="preserve"> </w:t>
      </w:r>
      <w:r>
        <w:t xml:space="preserve">· PMID:</w:t>
      </w:r>
      <w:r>
        <w:t xml:space="preserve"> </w:t>
      </w:r>
      <w:hyperlink r:id="rId283">
        <w:r>
          <w:rPr>
            <w:rStyle w:val="Hyperlink"/>
          </w:rPr>
          <w:t xml:space="preserve">30226837</w:t>
        </w:r>
      </w:hyperlink>
      <w:r>
        <w:t xml:space="preserve"> </w:t>
      </w:r>
      <w:r>
        <w:t xml:space="preserve">· PMCID:</w:t>
      </w:r>
      <w:r>
        <w:t xml:space="preserve"> </w:t>
      </w:r>
      <w:hyperlink r:id="rId285">
        <w:r>
          <w:rPr>
            <w:rStyle w:val="Hyperlink"/>
          </w:rPr>
          <w:t xml:space="preserve">PMC6143198</w:t>
        </w:r>
      </w:hyperlink>
    </w:p>
    <w:bookmarkEnd w:id="286"/>
    <w:bookmarkStart w:id="290" w:name="ref-9i58Tfs4"/>
    <w:p>
      <w:pPr>
        <w:pStyle w:val="Bibliography"/>
      </w:pPr>
      <w:r>
        <w:t xml:space="preserve">54.</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87">
        <w:r>
          <w:rPr>
            <w:rStyle w:val="Hyperlink"/>
          </w:rPr>
          <w:t xml:space="preserve">https://www.ncbi.nlm.nih.gov/pubmed/27769251</w:t>
        </w:r>
      </w:hyperlink>
      <w:r>
        <w:t xml:space="preserve"> </w:t>
      </w:r>
      <w:r>
        <w:t xml:space="preserve">DOI:</w:t>
      </w:r>
      <w:r>
        <w:t xml:space="preserve"> </w:t>
      </w:r>
      <w:hyperlink r:id="rId288">
        <w:r>
          <w:rPr>
            <w:rStyle w:val="Hyperlink"/>
          </w:rPr>
          <w:t xml:space="preserve">10.1186/s12885-016-2851-7</w:t>
        </w:r>
      </w:hyperlink>
      <w:r>
        <w:t xml:space="preserve"> </w:t>
      </w:r>
      <w:r>
        <w:t xml:space="preserve">· PMID:</w:t>
      </w:r>
      <w:r>
        <w:t xml:space="preserve"> </w:t>
      </w:r>
      <w:hyperlink r:id="rId287">
        <w:r>
          <w:rPr>
            <w:rStyle w:val="Hyperlink"/>
          </w:rPr>
          <w:t xml:space="preserve">27769251</w:t>
        </w:r>
      </w:hyperlink>
      <w:r>
        <w:t xml:space="preserve"> </w:t>
      </w:r>
      <w:r>
        <w:t xml:space="preserve">· PMCID:</w:t>
      </w:r>
      <w:r>
        <w:t xml:space="preserve"> </w:t>
      </w:r>
      <w:hyperlink r:id="rId289">
        <w:r>
          <w:rPr>
            <w:rStyle w:val="Hyperlink"/>
          </w:rPr>
          <w:t xml:space="preserve">PMC5073891</w:t>
        </w:r>
      </w:hyperlink>
    </w:p>
    <w:bookmarkEnd w:id="290"/>
    <w:bookmarkStart w:id="293" w:name="ref-efGVmXWt"/>
    <w:p>
      <w:pPr>
        <w:pStyle w:val="Bibliography"/>
      </w:pPr>
      <w:r>
        <w:t xml:space="preserve">55.</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91">
        <w:r>
          <w:rPr>
            <w:rStyle w:val="Hyperlink"/>
          </w:rPr>
          <w:t xml:space="preserve">https://www.ncbi.nlm.nih.gov/pubmed/29574153</w:t>
        </w:r>
      </w:hyperlink>
      <w:r>
        <w:t xml:space="preserve"> </w:t>
      </w:r>
      <w:r>
        <w:t xml:space="preserve">DOI:</w:t>
      </w:r>
      <w:r>
        <w:t xml:space="preserve"> </w:t>
      </w:r>
      <w:hyperlink r:id="rId292">
        <w:r>
          <w:rPr>
            <w:rStyle w:val="Hyperlink"/>
          </w:rPr>
          <w:t xml:space="preserve">10.1016/j.bbrc.2018.03.152</w:t>
        </w:r>
      </w:hyperlink>
      <w:r>
        <w:t xml:space="preserve"> </w:t>
      </w:r>
      <w:r>
        <w:t xml:space="preserve">· PMID:</w:t>
      </w:r>
      <w:r>
        <w:t xml:space="preserve"> </w:t>
      </w:r>
      <w:hyperlink r:id="rId291">
        <w:r>
          <w:rPr>
            <w:rStyle w:val="Hyperlink"/>
          </w:rPr>
          <w:t xml:space="preserve">29574153</w:t>
        </w:r>
      </w:hyperlink>
    </w:p>
    <w:bookmarkEnd w:id="293"/>
    <w:bookmarkStart w:id="296" w:name="ref-1FQgFkJoJ"/>
    <w:p>
      <w:pPr>
        <w:pStyle w:val="Bibliography"/>
      </w:pPr>
      <w:r>
        <w:t xml:space="preserve">56.</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94">
        <w:r>
          <w:rPr>
            <w:rStyle w:val="Hyperlink"/>
          </w:rPr>
          <w:t xml:space="preserve">https://www.ncbi.nlm.nih.gov/pubmed/35084622</w:t>
        </w:r>
      </w:hyperlink>
      <w:r>
        <w:t xml:space="preserve"> </w:t>
      </w:r>
      <w:r>
        <w:t xml:space="preserve">DOI:</w:t>
      </w:r>
      <w:r>
        <w:t xml:space="preserve"> </w:t>
      </w:r>
      <w:hyperlink r:id="rId295">
        <w:r>
          <w:rPr>
            <w:rStyle w:val="Hyperlink"/>
          </w:rPr>
          <w:t xml:space="preserve">10.1007/s10549-021-06433-y</w:t>
        </w:r>
      </w:hyperlink>
      <w:r>
        <w:t xml:space="preserve"> </w:t>
      </w:r>
      <w:r>
        <w:t xml:space="preserve">· PMID:</w:t>
      </w:r>
      <w:r>
        <w:t xml:space="preserve"> </w:t>
      </w:r>
      <w:hyperlink r:id="rId294">
        <w:r>
          <w:rPr>
            <w:rStyle w:val="Hyperlink"/>
          </w:rPr>
          <w:t xml:space="preserve">35084622</w:t>
        </w:r>
      </w:hyperlink>
    </w:p>
    <w:bookmarkEnd w:id="296"/>
    <w:bookmarkStart w:id="301" w:name="ref-yqBcaXHD"/>
    <w:p>
      <w:pPr>
        <w:pStyle w:val="Bibliography"/>
      </w:pPr>
      <w:r>
        <w:t xml:space="preserve">57.</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97">
        <w:r>
          <w:rPr>
            <w:rStyle w:val="Hyperlink"/>
          </w:rPr>
          <w:t xml:space="preserve">https://doi.org/gcsmnm</w:t>
        </w:r>
      </w:hyperlink>
      <w:r>
        <w:t xml:space="preserve"> </w:t>
      </w:r>
      <w:r>
        <w:t xml:space="preserve">DOI:</w:t>
      </w:r>
      <w:r>
        <w:t xml:space="preserve"> </w:t>
      </w:r>
      <w:hyperlink r:id="rId298">
        <w:r>
          <w:rPr>
            <w:rStyle w:val="Hyperlink"/>
          </w:rPr>
          <w:t xml:space="preserve">10.1016/j.ajhg.2017.06.005</w:t>
        </w:r>
      </w:hyperlink>
      <w:r>
        <w:t xml:space="preserve"> </w:t>
      </w:r>
      <w:r>
        <w:t xml:space="preserve">· PMID:</w:t>
      </w:r>
      <w:r>
        <w:t xml:space="preserve"> </w:t>
      </w:r>
      <w:hyperlink r:id="rId299">
        <w:r>
          <w:rPr>
            <w:rStyle w:val="Hyperlink"/>
          </w:rPr>
          <w:t xml:space="preserve">28686856</w:t>
        </w:r>
      </w:hyperlink>
      <w:r>
        <w:t xml:space="preserve"> </w:t>
      </w:r>
      <w:r>
        <w:t xml:space="preserve">· PMCID:</w:t>
      </w:r>
      <w:r>
        <w:t xml:space="preserve"> </w:t>
      </w:r>
      <w:hyperlink r:id="rId300">
        <w:r>
          <w:rPr>
            <w:rStyle w:val="Hyperlink"/>
          </w:rPr>
          <w:t xml:space="preserve">PMC5501872</w:t>
        </w:r>
      </w:hyperlink>
    </w:p>
    <w:bookmarkEnd w:id="301"/>
    <w:bookmarkStart w:id="305" w:name="ref-17B4AigZT"/>
    <w:p>
      <w:pPr>
        <w:pStyle w:val="Bibliography"/>
      </w:pPr>
      <w:r>
        <w:t xml:space="preserve">58.</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(2019-05-08)</w:t>
      </w:r>
      <w:r>
        <w:t xml:space="preserve"> </w:t>
      </w:r>
      <w:hyperlink r:id="rId302">
        <w:r>
          <w:rPr>
            <w:rStyle w:val="Hyperlink"/>
          </w:rPr>
          <w:t xml:space="preserve">https://doi.org/ggcxxb</w:t>
        </w:r>
      </w:hyperlink>
      <w:r>
        <w:t xml:space="preserve"> </w:t>
      </w:r>
      <w:r>
        <w:t xml:space="preserve">DOI:</w:t>
      </w:r>
      <w:r>
        <w:t xml:space="preserve"> </w:t>
      </w:r>
      <w:hyperlink r:id="rId303">
        <w:r>
          <w:rPr>
            <w:rStyle w:val="Hyperlink"/>
          </w:rPr>
          <w:t xml:space="preserve">10.1038/s41576-019-0127-1</w:t>
        </w:r>
      </w:hyperlink>
      <w:r>
        <w:t xml:space="preserve"> </w:t>
      </w:r>
      <w:r>
        <w:t xml:space="preserve">· PMID:</w:t>
      </w:r>
      <w:r>
        <w:t xml:space="preserve"> </w:t>
      </w:r>
      <w:hyperlink r:id="rId304">
        <w:r>
          <w:rPr>
            <w:rStyle w:val="Hyperlink"/>
          </w:rPr>
          <w:t xml:space="preserve">31068683</w:t>
        </w:r>
      </w:hyperlink>
    </w:p>
    <w:bookmarkEnd w:id="305"/>
    <w:bookmarkStart w:id="308" w:name="ref-189xgFrlN"/>
    <w:p>
      <w:pPr>
        <w:pStyle w:val="Bibliography"/>
      </w:pPr>
      <w:r>
        <w:t xml:space="preserve">59.</w:t>
      </w:r>
      <w:r>
        <w:t xml:space="preserve"> </w:t>
      </w:r>
      <w:r>
        <w:t xml:space="preserve">	</w:t>
      </w:r>
      <w:r>
        <w:rPr>
          <w:bCs/>
          <w:b/>
        </w:rPr>
        <w:t xml:space="preserve">Numba</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306">
        <w:r>
          <w:rPr>
            <w:rStyle w:val="Hyperlink"/>
          </w:rPr>
          <w:t xml:space="preserve">https://doi.org/gf3nks</w:t>
        </w:r>
      </w:hyperlink>
      <w:r>
        <w:t xml:space="preserve"> </w:t>
      </w:r>
      <w:r>
        <w:t xml:space="preserve">DOI:</w:t>
      </w:r>
      <w:r>
        <w:t xml:space="preserve"> </w:t>
      </w:r>
      <w:hyperlink r:id="rId307">
        <w:r>
          <w:rPr>
            <w:rStyle w:val="Hyperlink"/>
          </w:rPr>
          <w:t xml:space="preserve">10.1145/2833157.2833162</w:t>
        </w:r>
      </w:hyperlink>
    </w:p>
    <w:bookmarkEnd w:id="308"/>
    <w:bookmarkStart w:id="309" w:name="ref-190WLq6rx"/>
    <w:p>
      <w:pPr>
        <w:pStyle w:val="Bibliography"/>
      </w:pPr>
      <w:r>
        <w:t xml:space="preserve">60.</w:t>
      </w:r>
      <w:r>
        <w:t xml:space="preserve"> </w:t>
      </w:r>
      <w:r>
        <w:t xml:space="preserve">	</w:t>
      </w:r>
      <w:r>
        <w:rPr>
          <w:bCs/>
          <w:b/>
        </w:rPr>
        <w:t xml:space="preserve">Clustermatch Correlation Coefficient (CCC)</w:t>
      </w:r>
      <w:r>
        <w:t xml:space="preserve"> </w:t>
      </w:r>
      <w:r>
        <w:t xml:space="preserve">Greene Laboratory</w:t>
      </w:r>
      <w:r>
        <w:t xml:space="preserve"> </w:t>
      </w:r>
      <w:r>
        <w:t xml:space="preserve">(2023-01-04)</w:t>
      </w:r>
      <w:r>
        <w:t xml:space="preserve"> </w:t>
      </w:r>
      <w:hyperlink r:id="rId87">
        <w:r>
          <w:rPr>
            <w:rStyle w:val="Hyperlink"/>
          </w:rPr>
          <w:t xml:space="preserve">https://github.com/greenelab/ccc</w:t>
        </w:r>
      </w:hyperlink>
    </w:p>
    <w:bookmarkEnd w:id="309"/>
    <w:bookmarkStart w:id="314" w:name="ref-tGvcfcsl"/>
    <w:p>
      <w:pPr>
        <w:pStyle w:val="Bibliography"/>
      </w:pPr>
      <w:r>
        <w:t xml:space="preserve">61.</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310">
        <w:r>
          <w:rPr>
            <w:rStyle w:val="Hyperlink"/>
          </w:rPr>
          <w:t xml:space="preserve">https://doi.org/f3mn62</w:t>
        </w:r>
      </w:hyperlink>
      <w:r>
        <w:t xml:space="preserve"> </w:t>
      </w:r>
      <w:r>
        <w:t xml:space="preserve">DOI:</w:t>
      </w:r>
      <w:r>
        <w:t xml:space="preserve"> </w:t>
      </w:r>
      <w:hyperlink r:id="rId311">
        <w:r>
          <w:rPr>
            <w:rStyle w:val="Hyperlink"/>
          </w:rPr>
          <w:t xml:space="preserve">10.1093/nar/gks1193</w:t>
        </w:r>
      </w:hyperlink>
      <w:r>
        <w:t xml:space="preserve"> </w:t>
      </w:r>
      <w:r>
        <w:t xml:space="preserve">· PMID:</w:t>
      </w:r>
      <w:r>
        <w:t xml:space="preserve"> </w:t>
      </w:r>
      <w:hyperlink r:id="rId312">
        <w:r>
          <w:rPr>
            <w:rStyle w:val="Hyperlink"/>
          </w:rPr>
          <w:t xml:space="preserve">23193258</w:t>
        </w:r>
      </w:hyperlink>
      <w:r>
        <w:t xml:space="preserve"> </w:t>
      </w:r>
      <w:r>
        <w:t xml:space="preserve">· PMCID:</w:t>
      </w:r>
      <w:r>
        <w:t xml:space="preserve"> </w:t>
      </w:r>
      <w:hyperlink r:id="rId313">
        <w:r>
          <w:rPr>
            <w:rStyle w:val="Hyperlink"/>
          </w:rPr>
          <w:t xml:space="preserve">PMC3531084</w:t>
        </w:r>
      </w:hyperlink>
    </w:p>
    <w:bookmarkEnd w:id="314"/>
    <w:bookmarkStart w:id="319" w:name="ref-JHRpiznV"/>
    <w:p>
      <w:pPr>
        <w:pStyle w:val="Bibliography"/>
      </w:pPr>
      <w:r>
        <w:t xml:space="preserve">62.</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315">
        <w:r>
          <w:rPr>
            <w:rStyle w:val="Hyperlink"/>
          </w:rPr>
          <w:t xml:space="preserve">https://www.ncbi.nlm.nih.gov/pmc/articles/PMC3531226/</w:t>
        </w:r>
      </w:hyperlink>
      <w:r>
        <w:t xml:space="preserve"> </w:t>
      </w:r>
      <w:r>
        <w:t xml:space="preserve">DOI:</w:t>
      </w:r>
      <w:r>
        <w:t xml:space="preserve"> </w:t>
      </w:r>
      <w:hyperlink r:id="rId316">
        <w:r>
          <w:rPr>
            <w:rStyle w:val="Hyperlink"/>
          </w:rPr>
          <w:t xml:space="preserve">10.1093/nar/gks1158</w:t>
        </w:r>
      </w:hyperlink>
      <w:r>
        <w:t xml:space="preserve"> </w:t>
      </w:r>
      <w:r>
        <w:t xml:space="preserve">· PMID:</w:t>
      </w:r>
      <w:r>
        <w:t xml:space="preserve"> </w:t>
      </w:r>
      <w:hyperlink r:id="rId317">
        <w:r>
          <w:rPr>
            <w:rStyle w:val="Hyperlink"/>
          </w:rPr>
          <w:t xml:space="preserve">23203989</w:t>
        </w:r>
      </w:hyperlink>
      <w:r>
        <w:t xml:space="preserve"> </w:t>
      </w:r>
      <w:r>
        <w:t xml:space="preserve">· PMCID:</w:t>
      </w:r>
      <w:r>
        <w:t xml:space="preserve"> </w:t>
      </w:r>
      <w:hyperlink r:id="rId318">
        <w:r>
          <w:rPr>
            <w:rStyle w:val="Hyperlink"/>
          </w:rPr>
          <w:t xml:space="preserve">PMC3531226</w:t>
        </w:r>
      </w:hyperlink>
    </w:p>
    <w:bookmarkEnd w:id="319"/>
    <w:bookmarkStart w:id="324" w:name="ref-7fExfA0i"/>
    <w:p>
      <w:pPr>
        <w:pStyle w:val="Bibliography"/>
      </w:pPr>
      <w:r>
        <w:t xml:space="preserve">63.</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(2011-11-24)</w:t>
      </w:r>
      <w:r>
        <w:t xml:space="preserve"> </w:t>
      </w:r>
      <w:hyperlink r:id="rId320">
        <w:r>
          <w:rPr>
            <w:rStyle w:val="Hyperlink"/>
          </w:rPr>
          <w:t xml:space="preserve">https://doi.org/bpmrdk</w:t>
        </w:r>
      </w:hyperlink>
      <w:r>
        <w:t xml:space="preserve"> </w:t>
      </w:r>
      <w:r>
        <w:t xml:space="preserve">DOI:</w:t>
      </w:r>
      <w:r>
        <w:t xml:space="preserve"> </w:t>
      </w:r>
      <w:hyperlink r:id="rId321">
        <w:r>
          <w:rPr>
            <w:rStyle w:val="Hyperlink"/>
          </w:rPr>
          <w:t xml:space="preserve">10.1093/nar/gkr1088</w:t>
        </w:r>
      </w:hyperlink>
      <w:r>
        <w:t xml:space="preserve"> </w:t>
      </w:r>
      <w:r>
        <w:t xml:space="preserve">· PMID:</w:t>
      </w:r>
      <w:r>
        <w:t xml:space="preserve"> </w:t>
      </w:r>
      <w:hyperlink r:id="rId322">
        <w:r>
          <w:rPr>
            <w:rStyle w:val="Hyperlink"/>
          </w:rPr>
          <w:t xml:space="preserve">22121220</w:t>
        </w:r>
      </w:hyperlink>
      <w:r>
        <w:t xml:space="preserve"> </w:t>
      </w:r>
      <w:r>
        <w:t xml:space="preserve">· PMCID:</w:t>
      </w:r>
      <w:r>
        <w:t xml:space="preserve"> </w:t>
      </w:r>
      <w:hyperlink r:id="rId323">
        <w:r>
          <w:rPr>
            <w:rStyle w:val="Hyperlink"/>
          </w:rPr>
          <w:t xml:space="preserve">PMC3245075</w:t>
        </w:r>
      </w:hyperlink>
    </w:p>
    <w:bookmarkEnd w:id="324"/>
    <w:bookmarkStart w:id="329" w:name="ref-ODdRgjHY"/>
    <w:p>
      <w:pPr>
        <w:pStyle w:val="Bibliography"/>
      </w:pPr>
      <w:r>
        <w:t xml:space="preserve">64.</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(2011-11-16)</w:t>
      </w:r>
      <w:r>
        <w:t xml:space="preserve"> </w:t>
      </w:r>
      <w:hyperlink r:id="rId325">
        <w:r>
          <w:rPr>
            <w:rStyle w:val="Hyperlink"/>
          </w:rPr>
          <w:t xml:space="preserve">https://doi.org/cqvx3b</w:t>
        </w:r>
      </w:hyperlink>
      <w:r>
        <w:t xml:space="preserve"> </w:t>
      </w:r>
      <w:r>
        <w:t xml:space="preserve">DOI:</w:t>
      </w:r>
      <w:r>
        <w:t xml:space="preserve"> </w:t>
      </w:r>
      <w:hyperlink r:id="rId326">
        <w:r>
          <w:rPr>
            <w:rStyle w:val="Hyperlink"/>
          </w:rPr>
          <w:t xml:space="preserve">10.1093/nar/gkr930</w:t>
        </w:r>
      </w:hyperlink>
      <w:r>
        <w:t xml:space="preserve"> </w:t>
      </w:r>
      <w:r>
        <w:t xml:space="preserve">· PMID:</w:t>
      </w:r>
      <w:r>
        <w:t xml:space="preserve"> </w:t>
      </w:r>
      <w:hyperlink r:id="rId327">
        <w:r>
          <w:rPr>
            <w:rStyle w:val="Hyperlink"/>
          </w:rPr>
          <w:t xml:space="preserve">22096227</w:t>
        </w:r>
      </w:hyperlink>
      <w:r>
        <w:t xml:space="preserve"> </w:t>
      </w:r>
      <w:r>
        <w:t xml:space="preserve">· PMCID:</w:t>
      </w:r>
      <w:r>
        <w:t xml:space="preserve"> </w:t>
      </w:r>
      <w:hyperlink r:id="rId328">
        <w:r>
          <w:rPr>
            <w:rStyle w:val="Hyperlink"/>
          </w:rPr>
          <w:t xml:space="preserve">PMC3244991</w:t>
        </w:r>
      </w:hyperlink>
    </w:p>
    <w:bookmarkEnd w:id="329"/>
    <w:bookmarkStart w:id="334" w:name="ref-2AZQGpIZ"/>
    <w:p>
      <w:pPr>
        <w:pStyle w:val="Bibliography"/>
      </w:pPr>
      <w:r>
        <w:t xml:space="preserve">65.</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30">
        <w:r>
          <w:rPr>
            <w:rStyle w:val="Hyperlink"/>
          </w:rPr>
          <w:t xml:space="preserve">https://www.ncbi.nlm.nih.gov/pmc/articles/PMC148093/</w:t>
        </w:r>
      </w:hyperlink>
      <w:r>
        <w:t xml:space="preserve"> </w:t>
      </w:r>
      <w:r>
        <w:t xml:space="preserve">DOI:</w:t>
      </w:r>
      <w:r>
        <w:t xml:space="preserve"> </w:t>
      </w:r>
      <w:hyperlink r:id="rId331">
        <w:r>
          <w:rPr>
            <w:rStyle w:val="Hyperlink"/>
          </w:rPr>
          <w:t xml:space="preserve">10.1093/nar/27.1.44</w:t>
        </w:r>
      </w:hyperlink>
      <w:r>
        <w:t xml:space="preserve"> </w:t>
      </w:r>
      <w:r>
        <w:t xml:space="preserve">· PMID:</w:t>
      </w:r>
      <w:r>
        <w:t xml:space="preserve"> </w:t>
      </w:r>
      <w:hyperlink r:id="rId332">
        <w:r>
          <w:rPr>
            <w:rStyle w:val="Hyperlink"/>
          </w:rPr>
          <w:t xml:space="preserve">9847138</w:t>
        </w:r>
      </w:hyperlink>
      <w:r>
        <w:t xml:space="preserve"> </w:t>
      </w:r>
      <w:r>
        <w:t xml:space="preserve">· PMCID:</w:t>
      </w:r>
      <w:r>
        <w:t xml:space="preserve"> </w:t>
      </w:r>
      <w:hyperlink r:id="rId333">
        <w:r>
          <w:rPr>
            <w:rStyle w:val="Hyperlink"/>
          </w:rPr>
          <w:t xml:space="preserve">PMC148093</w:t>
        </w:r>
      </w:hyperlink>
    </w:p>
    <w:bookmarkEnd w:id="334"/>
    <w:bookmarkStart w:id="339" w:name="ref-h6BVQcKz"/>
    <w:p>
      <w:pPr>
        <w:pStyle w:val="Bibliography"/>
      </w:pPr>
      <w:r>
        <w:t xml:space="preserve">66.</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(2009-11-10)</w:t>
      </w:r>
      <w:r>
        <w:t xml:space="preserve"> </w:t>
      </w:r>
      <w:hyperlink r:id="rId335">
        <w:r>
          <w:rPr>
            <w:rStyle w:val="Hyperlink"/>
          </w:rPr>
          <w:t xml:space="preserve">https://doi.org/ddwfqp</w:t>
        </w:r>
      </w:hyperlink>
      <w:r>
        <w:t xml:space="preserve"> </w:t>
      </w:r>
      <w:r>
        <w:t xml:space="preserve">DOI:</w:t>
      </w:r>
      <w:r>
        <w:t xml:space="preserve"> </w:t>
      </w:r>
      <w:hyperlink r:id="rId336">
        <w:r>
          <w:rPr>
            <w:rStyle w:val="Hyperlink"/>
          </w:rPr>
          <w:t xml:space="preserve">10.1093/nar/gkp950</w:t>
        </w:r>
      </w:hyperlink>
      <w:r>
        <w:t xml:space="preserve"> </w:t>
      </w:r>
      <w:r>
        <w:t xml:space="preserve">· PMID:</w:t>
      </w:r>
      <w:r>
        <w:t xml:space="preserve"> </w:t>
      </w:r>
      <w:hyperlink r:id="rId337">
        <w:r>
          <w:rPr>
            <w:rStyle w:val="Hyperlink"/>
          </w:rPr>
          <w:t xml:space="preserve">19906716</w:t>
        </w:r>
      </w:hyperlink>
      <w:r>
        <w:t xml:space="preserve"> </w:t>
      </w:r>
      <w:r>
        <w:t xml:space="preserve">· PMCID:</w:t>
      </w:r>
      <w:r>
        <w:t xml:space="preserve"> </w:t>
      </w:r>
      <w:hyperlink r:id="rId338">
        <w:r>
          <w:rPr>
            <w:rStyle w:val="Hyperlink"/>
          </w:rPr>
          <w:t xml:space="preserve">PMC2808906</w:t>
        </w:r>
      </w:hyperlink>
    </w:p>
    <w:bookmarkEnd w:id="339"/>
    <w:bookmarkStart w:id="341" w:name="ref-15p5LWIVP"/>
    <w:p>
      <w:pPr>
        <w:pStyle w:val="Bibliography"/>
      </w:pPr>
      <w:r>
        <w:t xml:space="preserve">67.</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(2005-09-30)</w:t>
      </w:r>
      <w:r>
        <w:t xml:space="preserve"> </w:t>
      </w:r>
      <w:hyperlink r:id="rId340">
        <w:r>
          <w:rPr>
            <w:rStyle w:val="Hyperlink"/>
          </w:rPr>
          <w:t xml:space="preserve">https://doi.org/d4qbh8</w:t>
        </w:r>
      </w:hyperlink>
      <w:r>
        <w:t xml:space="preserve"> </w:t>
      </w:r>
      <w:r>
        <w:t xml:space="preserve">DOI:</w:t>
      </w:r>
      <w:r>
        <w:t xml:space="preserve"> </w:t>
      </w:r>
      <w:hyperlink r:id="rId249">
        <w:r>
          <w:rPr>
            <w:rStyle w:val="Hyperlink"/>
          </w:rPr>
          <w:t xml:space="preserve">10.1073/pnas.0506580102</w:t>
        </w:r>
      </w:hyperlink>
      <w:r>
        <w:t xml:space="preserve"> </w:t>
      </w:r>
      <w:r>
        <w:t xml:space="preserve">· PMID:</w:t>
      </w:r>
      <w:r>
        <w:t xml:space="preserve"> </w:t>
      </w:r>
      <w:hyperlink r:id="rId248">
        <w:r>
          <w:rPr>
            <w:rStyle w:val="Hyperlink"/>
          </w:rPr>
          <w:t xml:space="preserve">16199517</w:t>
        </w:r>
      </w:hyperlink>
      <w:r>
        <w:t xml:space="preserve"> </w:t>
      </w:r>
      <w:r>
        <w:t xml:space="preserve">· PMCID:</w:t>
      </w:r>
      <w:r>
        <w:t xml:space="preserve"> </w:t>
      </w:r>
      <w:hyperlink r:id="rId250">
        <w:r>
          <w:rPr>
            <w:rStyle w:val="Hyperlink"/>
          </w:rPr>
          <w:t xml:space="preserve">PMC1239896</w:t>
        </w:r>
      </w:hyperlink>
    </w:p>
    <w:bookmarkEnd w:id="341"/>
    <w:bookmarkStart w:id="345" w:name="ref-Diiyst6u"/>
    <w:p>
      <w:pPr>
        <w:pStyle w:val="Bibliography"/>
      </w:pPr>
      <w:r>
        <w:t xml:space="preserve">68.</w:t>
      </w:r>
      <w:r>
        <w:t xml:space="preserve"> </w:t>
      </w:r>
      <w:r>
        <w:t xml:space="preserve">	</w:t>
      </w:r>
      <w:r>
        <w:rPr>
          <w:bCs/>
          <w:b/>
        </w:rPr>
        <w:t xml:space="preserve">The Sleipnir library for computational functional genomics.</w:t>
      </w:r>
      <w:r>
        <w:t xml:space="preserve"> </w:t>
      </w:r>
      <w:r>
        <w:t xml:space="preserve">Curtis Huttenhower, Mark Schroeder, Maria D Chikina, Olga G Troyanskaya</w:t>
      </w:r>
      <w:r>
        <w:t xml:space="preserve"> </w:t>
      </w:r>
      <w:r>
        <w:rPr>
          <w:iCs/>
          <w:i/>
        </w:rPr>
        <w:t xml:space="preserve">Bioinformatics (Oxford, England)</w:t>
      </w:r>
      <w:r>
        <w:t xml:space="preserve"> </w:t>
      </w:r>
      <w:r>
        <w:t xml:space="preserve">(2008-05-21)</w:t>
      </w:r>
      <w:r>
        <w:t xml:space="preserve"> </w:t>
      </w:r>
      <w:hyperlink r:id="rId342">
        <w:r>
          <w:rPr>
            <w:rStyle w:val="Hyperlink"/>
          </w:rPr>
          <w:t xml:space="preserve">https://www.ncbi.nlm.nih.gov/pubmed/18499696</w:t>
        </w:r>
      </w:hyperlink>
      <w:r>
        <w:t xml:space="preserve"> </w:t>
      </w:r>
      <w:r>
        <w:t xml:space="preserve">DOI:</w:t>
      </w:r>
      <w:r>
        <w:t xml:space="preserve"> </w:t>
      </w:r>
      <w:hyperlink r:id="rId343">
        <w:r>
          <w:rPr>
            <w:rStyle w:val="Hyperlink"/>
          </w:rPr>
          <w:t xml:space="preserve">10.1093/bioinformatics/btn237</w:t>
        </w:r>
      </w:hyperlink>
      <w:r>
        <w:t xml:space="preserve"> </w:t>
      </w:r>
      <w:r>
        <w:t xml:space="preserve">· PMID:</w:t>
      </w:r>
      <w:r>
        <w:t xml:space="preserve"> </w:t>
      </w:r>
      <w:hyperlink r:id="rId342">
        <w:r>
          <w:rPr>
            <w:rStyle w:val="Hyperlink"/>
          </w:rPr>
          <w:t xml:space="preserve">18499696</w:t>
        </w:r>
      </w:hyperlink>
      <w:r>
        <w:t xml:space="preserve"> </w:t>
      </w:r>
      <w:r>
        <w:t xml:space="preserve">· PMCID:</w:t>
      </w:r>
      <w:r>
        <w:t xml:space="preserve"> </w:t>
      </w:r>
      <w:hyperlink r:id="rId344">
        <w:r>
          <w:rPr>
            <w:rStyle w:val="Hyperlink"/>
          </w:rPr>
          <w:t xml:space="preserve">PMC2718674</w:t>
        </w:r>
      </w:hyperlink>
    </w:p>
    <w:bookmarkEnd w:id="345"/>
    <w:bookmarkStart w:id="349" w:name="ref-wY5WU58s"/>
    <w:p>
      <w:pPr>
        <w:pStyle w:val="Bibliography"/>
      </w:pPr>
      <w:r>
        <w:t xml:space="preserve">69.</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(2012-12-14)</w:t>
      </w:r>
      <w:r>
        <w:t xml:space="preserve"> </w:t>
      </w:r>
      <w:hyperlink r:id="rId346">
        <w:r>
          <w:rPr>
            <w:rStyle w:val="Hyperlink"/>
          </w:rPr>
          <w:t xml:space="preserve">https://doi.org/f4nxg6</w:t>
        </w:r>
      </w:hyperlink>
      <w:r>
        <w:t xml:space="preserve"> </w:t>
      </w:r>
      <w:r>
        <w:t xml:space="preserve">DOI:</w:t>
      </w:r>
      <w:r>
        <w:t xml:space="preserve"> </w:t>
      </w:r>
      <w:hyperlink r:id="rId347">
        <w:r>
          <w:rPr>
            <w:rStyle w:val="Hyperlink"/>
          </w:rPr>
          <w:t xml:space="preserve">10.1093/bioinformatics/bts707</w:t>
        </w:r>
      </w:hyperlink>
      <w:r>
        <w:t xml:space="preserve"> </w:t>
      </w:r>
      <w:r>
        <w:t xml:space="preserve">· PMID:</w:t>
      </w:r>
      <w:r>
        <w:t xml:space="preserve"> </w:t>
      </w:r>
      <w:hyperlink r:id="rId348">
        <w:r>
          <w:rPr>
            <w:rStyle w:val="Hyperlink"/>
          </w:rPr>
          <w:t xml:space="preserve">23242262</w:t>
        </w:r>
      </w:hyperlink>
    </w:p>
    <w:bookmarkEnd w:id="349"/>
    <w:bookmarkStart w:id="351" w:name="ref-ah0tGOQ0"/>
    <w:p>
      <w:pPr>
        <w:pStyle w:val="Bibliography"/>
      </w:pPr>
      <w:r>
        <w:t xml:space="preserve">70.</w:t>
      </w:r>
      <w:r>
        <w:t xml:space="preserve"> </w:t>
      </w:r>
      <w:r>
        <w:t xml:space="preserve">	</w:t>
      </w:r>
      <w:r>
        <w:rPr>
          <w:bCs/>
          <w:b/>
        </w:rPr>
        <w:t xml:space="preserve">minepy - Maximal Information-based Nonparametric Exploration</w:t>
      </w:r>
      <w:r>
        <w:t xml:space="preserve"> </w:t>
      </w:r>
      <w:r>
        <w:t xml:space="preserve">minepy - Maximal Information-based Nonparametric Exploration (MINE) in C and Python</w:t>
      </w:r>
      <w:r>
        <w:t xml:space="preserve"> </w:t>
      </w:r>
      <w:r>
        <w:t xml:space="preserve">(2023-01-03)</w:t>
      </w:r>
      <w:r>
        <w:t xml:space="preserve"> </w:t>
      </w:r>
      <w:hyperlink r:id="rId350">
        <w:r>
          <w:rPr>
            <w:rStyle w:val="Hyperlink"/>
          </w:rPr>
          <w:t xml:space="preserve">https://github.com/minepy/minepy</w:t>
        </w:r>
      </w:hyperlink>
    </w:p>
    <w:bookmarkEnd w:id="351"/>
    <w:bookmarkStart w:id="353" w:name="ref-AcVZZdTz"/>
    <w:p>
      <w:pPr>
        <w:pStyle w:val="Bibliography"/>
      </w:pPr>
      <w:r>
        <w:t xml:space="preserve">71.</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352">
        <w:r>
          <w:rPr>
            <w:rStyle w:val="Hyperlink"/>
          </w:rPr>
          <w:t xml:space="preserve">https://jmlr.org/papers/v17/15-308.html</w:t>
        </w:r>
      </w:hyperlink>
    </w:p>
    <w:bookmarkEnd w:id="353"/>
    <w:bookmarkStart w:id="355" w:name="ref-GZZZRhEY"/>
    <w:p>
      <w:pPr>
        <w:pStyle w:val="Bibliography"/>
      </w:pPr>
      <w:r>
        <w:t xml:space="preserve">72.</w:t>
      </w:r>
      <w:r>
        <w:t xml:space="preserve"> </w:t>
      </w:r>
      <w:r>
        <w:t xml:space="preserve">	</w:t>
      </w:r>
      <w:r>
        <w:rPr>
          <w:bCs/>
          <w:b/>
        </w:rPr>
        <w:t xml:space="preserve">Scikit-learn: Machine Learning in Python</w:t>
      </w:r>
      <w:r>
        <w:t xml:space="preserve"> </w:t>
      </w:r>
      <w:r>
        <w:t xml:space="preserve">Fabian Pedregosa, Gael Varoquaux, Alexandre Gramfort, Vincent Michel, Bertrand Thirion, Olivier Grisel, Mathieu Blondel, Peter Prettenhofer, Ron Weiss, Vincent Dubourg, … Edouard Duchesnay</w:t>
      </w:r>
      <w:r>
        <w:t xml:space="preserve"> </w:t>
      </w:r>
      <w:r>
        <w:rPr>
          <w:iCs/>
          <w:i/>
        </w:rPr>
        <w:t xml:space="preserve">Journal of Machine Learning Research</w:t>
      </w:r>
      <w:r>
        <w:t xml:space="preserve"> </w:t>
      </w:r>
      <w:r>
        <w:t xml:space="preserve">(2011)</w:t>
      </w:r>
      <w:r>
        <w:t xml:space="preserve"> </w:t>
      </w:r>
      <w:hyperlink r:id="rId354">
        <w:r>
          <w:rPr>
            <w:rStyle w:val="Hyperlink"/>
          </w:rPr>
          <w:t xml:space="preserve">https://jmlr.csail.mit.edu/papers/v12/pedregosa11a.html</w:t>
        </w:r>
      </w:hyperlink>
    </w:p>
    <w:bookmarkEnd w:id="355"/>
    <w:bookmarkStart w:id="357" w:name="ref-CHkDwNWM"/>
    <w:p>
      <w:pPr>
        <w:pStyle w:val="Bibliography"/>
      </w:pPr>
      <w:r>
        <w:t xml:space="preserve">73.</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56">
        <w:r>
          <w:rPr>
            <w:rStyle w:val="Hyperlink"/>
          </w:rPr>
          <w:t xml:space="preserve">https://doi.org/gpcwkd</w:t>
        </w:r>
      </w:hyperlink>
      <w:r>
        <w:t xml:space="preserve"> </w:t>
      </w:r>
      <w:r>
        <w:t xml:space="preserve">DOI:</w:t>
      </w:r>
      <w:r>
        <w:t xml:space="preserve"> </w:t>
      </w:r>
      <w:hyperlink r:id="rId193">
        <w:r>
          <w:rPr>
            <w:rStyle w:val="Hyperlink"/>
          </w:rPr>
          <w:t xml:space="preserve">10.1098/rsos.201424</w:t>
        </w:r>
      </w:hyperlink>
      <w:r>
        <w:t xml:space="preserve"> </w:t>
      </w:r>
      <w:r>
        <w:t xml:space="preserve">· PMID:</w:t>
      </w:r>
      <w:r>
        <w:t xml:space="preserve"> </w:t>
      </w:r>
      <w:hyperlink r:id="rId192">
        <w:r>
          <w:rPr>
            <w:rStyle w:val="Hyperlink"/>
          </w:rPr>
          <w:t xml:space="preserve">33972855</w:t>
        </w:r>
      </w:hyperlink>
      <w:r>
        <w:t xml:space="preserve"> </w:t>
      </w:r>
      <w:r>
        <w:t xml:space="preserve">· PMCID:</w:t>
      </w:r>
      <w:r>
        <w:t xml:space="preserve"> </w:t>
      </w:r>
      <w:hyperlink r:id="rId194">
        <w:r>
          <w:rPr>
            <w:rStyle w:val="Hyperlink"/>
          </w:rPr>
          <w:t xml:space="preserve">PMC8074658</w:t>
        </w:r>
      </w:hyperlink>
    </w:p>
    <w:bookmarkEnd w:id="357"/>
    <w:bookmarkStart w:id="359" w:name="ref-NRWTH7z2"/>
    <w:p>
      <w:pPr>
        <w:pStyle w:val="Bibliography"/>
      </w:pPr>
      <w:r>
        <w:t xml:space="preserve">74.</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58">
        <w:r>
          <w:rPr>
            <w:rStyle w:val="Hyperlink"/>
          </w:rPr>
          <w:t xml:space="preserve">https://doi.org/gbpjt7</w:t>
        </w:r>
      </w:hyperlink>
      <w:r>
        <w:t xml:space="preserve"> </w:t>
      </w:r>
      <w:r>
        <w:t xml:space="preserve">DOI:</w:t>
      </w:r>
      <w:r>
        <w:t xml:space="preserve"> </w:t>
      </w:r>
      <w:hyperlink r:id="rId200">
        <w:r>
          <w:rPr>
            <w:rStyle w:val="Hyperlink"/>
          </w:rPr>
          <w:t xml:space="preserve">10.1371/journal.pone.0157567</w:t>
        </w:r>
      </w:hyperlink>
      <w:r>
        <w:t xml:space="preserve"> </w:t>
      </w:r>
      <w:r>
        <w:t xml:space="preserve">· PMID:</w:t>
      </w:r>
      <w:r>
        <w:t xml:space="preserve"> </w:t>
      </w:r>
      <w:hyperlink r:id="rId199">
        <w:r>
          <w:rPr>
            <w:rStyle w:val="Hyperlink"/>
          </w:rPr>
          <w:t xml:space="preserve">27333001</w:t>
        </w:r>
      </w:hyperlink>
      <w:r>
        <w:t xml:space="preserve"> </w:t>
      </w:r>
      <w:r>
        <w:t xml:space="preserve">· PMCID:</w:t>
      </w:r>
      <w:r>
        <w:t xml:space="preserve"> </w:t>
      </w:r>
      <w:hyperlink r:id="rId201">
        <w:r>
          <w:rPr>
            <w:rStyle w:val="Hyperlink"/>
          </w:rPr>
          <w:t xml:space="preserve">PMC4917098</w:t>
        </w:r>
      </w:hyperlink>
    </w:p>
    <w:bookmarkEnd w:id="359"/>
    <w:bookmarkStart w:id="364" w:name="ref-hjqdXcdK"/>
    <w:p>
      <w:pPr>
        <w:pStyle w:val="Bibliography"/>
      </w:pPr>
      <w:r>
        <w:t xml:space="preserve">75.</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60">
        <w:r>
          <w:rPr>
            <w:rStyle w:val="Hyperlink"/>
          </w:rPr>
          <w:t xml:space="preserve">https://doi.org/gpt7c8</w:t>
        </w:r>
      </w:hyperlink>
      <w:r>
        <w:t xml:space="preserve"> </w:t>
      </w:r>
      <w:r>
        <w:t xml:space="preserve">DOI:</w:t>
      </w:r>
      <w:r>
        <w:t xml:space="preserve"> </w:t>
      </w:r>
      <w:hyperlink r:id="rId361">
        <w:r>
          <w:rPr>
            <w:rStyle w:val="Hyperlink"/>
          </w:rPr>
          <w:t xml:space="preserve">10.4137/ebo.s13121</w:t>
        </w:r>
      </w:hyperlink>
      <w:r>
        <w:t xml:space="preserve"> </w:t>
      </w:r>
      <w:r>
        <w:t xml:space="preserve">· PMID:</w:t>
      </w:r>
      <w:r>
        <w:t xml:space="preserve"> </w:t>
      </w:r>
      <w:hyperlink r:id="rId362">
        <w:r>
          <w:rPr>
            <w:rStyle w:val="Hyperlink"/>
          </w:rPr>
          <w:t xml:space="preserve">24526831</w:t>
        </w:r>
      </w:hyperlink>
      <w:r>
        <w:t xml:space="preserve"> </w:t>
      </w:r>
      <w:r>
        <w:t xml:space="preserve">· PMCID:</w:t>
      </w:r>
      <w:r>
        <w:t xml:space="preserve"> </w:t>
      </w:r>
      <w:hyperlink r:id="rId363">
        <w:r>
          <w:rPr>
            <w:rStyle w:val="Hyperlink"/>
          </w:rPr>
          <w:t xml:space="preserve">PMC3921152</w:t>
        </w:r>
      </w:hyperlink>
    </w:p>
    <w:bookmarkEnd w:id="364"/>
    <w:bookmarkStart w:id="369" w:name="ref-HLCXXMYj"/>
    <w:p>
      <w:pPr>
        <w:pStyle w:val="Bibliography"/>
      </w:pPr>
      <w:r>
        <w:t xml:space="preserve">76.</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(2014-10-17)</w:t>
      </w:r>
      <w:r>
        <w:t xml:space="preserve"> </w:t>
      </w:r>
      <w:hyperlink r:id="rId365">
        <w:r>
          <w:rPr>
            <w:rStyle w:val="Hyperlink"/>
          </w:rPr>
          <w:t xml:space="preserve">https://doi.org/gpt7c7</w:t>
        </w:r>
      </w:hyperlink>
      <w:r>
        <w:t xml:space="preserve"> </w:t>
      </w:r>
      <w:r>
        <w:t xml:space="preserve">DOI:</w:t>
      </w:r>
      <w:r>
        <w:t xml:space="preserve"> </w:t>
      </w:r>
      <w:hyperlink r:id="rId366">
        <w:r>
          <w:rPr>
            <w:rStyle w:val="Hyperlink"/>
          </w:rPr>
          <w:t xml:space="preserve">10.1038/srep06662</w:t>
        </w:r>
      </w:hyperlink>
      <w:r>
        <w:t xml:space="preserve"> </w:t>
      </w:r>
      <w:r>
        <w:t xml:space="preserve">· PMID:</w:t>
      </w:r>
      <w:r>
        <w:t xml:space="preserve"> </w:t>
      </w:r>
      <w:hyperlink r:id="rId367">
        <w:r>
          <w:rPr>
            <w:rStyle w:val="Hyperlink"/>
          </w:rPr>
          <w:t xml:space="preserve">25322794</w:t>
        </w:r>
      </w:hyperlink>
      <w:r>
        <w:t xml:space="preserve"> </w:t>
      </w:r>
      <w:r>
        <w:t xml:space="preserve">· PMCID:</w:t>
      </w:r>
      <w:r>
        <w:t xml:space="preserve"> </w:t>
      </w:r>
      <w:hyperlink r:id="rId368">
        <w:r>
          <w:rPr>
            <w:rStyle w:val="Hyperlink"/>
          </w:rPr>
          <w:t xml:space="preserve">PMC4200418</w:t>
        </w:r>
      </w:hyperlink>
    </w:p>
    <w:bookmarkEnd w:id="369"/>
    <w:bookmarkEnd w:id="370"/>
    <w:bookmarkEnd w:id="371"/>
    <w:bookmarkStart w:id="384" w:name="supplementary-material"/>
    <w:p>
      <w:pPr>
        <w:pStyle w:val="Heading2"/>
      </w:pPr>
      <w:r>
        <w:t xml:space="preserve">Supplementary material</w:t>
      </w:r>
    </w:p>
    <w:bookmarkStart w:id="376" w:name="sec:mic"/>
    <w:p>
      <w:pPr>
        <w:pStyle w:val="Heading3"/>
      </w:pPr>
      <w:r>
        <w:t xml:space="preserve">Supplementary Note 1: Comparison with the Maximal Information Coefficient (MIC) on gene expression data</w:t>
      </w:r>
    </w:p>
    <w:p>
      <w:pPr>
        <w:pStyle w:val="FirstParagraph"/>
      </w:pPr>
      <w:r>
        <w:t xml:space="preserve">We compared all the coefficients in this study with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73</w:t>
        </w:r>
      </w:hyperlink>
      <w:r>
        <w:t xml:space="preserve">]</w:t>
      </w:r>
      <w:r>
        <w:t xml:space="preserve">.</w:t>
      </w:r>
      <w:r>
        <w:t xml:space="preserve"> </w:t>
      </w:r>
      <w:r>
        <w:t xml:space="preserve">We ran MIC</w:t>
      </w:r>
      <w:r>
        <w:t xml:space="preserve">e</w:t>
      </w:r>
      <w:r>
        <w:t xml:space="preserve"> </w:t>
      </w:r>
      <w:r>
        <w:t xml:space="preserve">(see Methods) on all possible pairwise comparisons of our 5,000 highly variable genes from whole blood in GTEx v8.</w:t>
      </w:r>
      <w:r>
        <w:t xml:space="preserve"> </w:t>
      </w:r>
      <w:r>
        <w:t xml:space="preserve">This took 4 days and 19 hours to finish (compared with 9 hours for CCC).</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6</w:t>
        </w:r>
      </w:hyperlink>
      <w:r>
        <w:t xml:space="preserve">.</w:t>
      </w:r>
      <w:r>
        <w:t xml:space="preserve"> </w:t>
      </w:r>
      <w:r>
        <w:t xml:space="preserve">We verified that CCC and MIC behave similarly in this dataset, with essentially the same distribution but only shifted.</w:t>
      </w:r>
      <w:r>
        <w:t xml:space="preserve"> </w:t>
      </w:r>
      <w:r>
        <w:t xml:space="preserve">Figure</w:t>
      </w:r>
      <w:r>
        <w:t xml:space="preserve"> </w:t>
      </w:r>
      <w:hyperlink w:anchor="fig:dist_coefs_mic">
        <w:r>
          <w:rPr>
            <w:rStyle w:val="Hyperlink"/>
          </w:rPr>
          <w:t xml:space="preserve">6</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75" w:name="fig:dist_coefs_mic"/>
      <w:r>
        <w:drawing>
          <wp:inline>
            <wp:extent cx="5943600" cy="3949365"/>
            <wp:effectExtent b="0" l="0" r="0" t="0"/>
            <wp:docPr descr="Figure 6: Distribution of MIC values on gene expression (GTEx v8, whole blood) and comparison with other method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373" name="Picture"/>
            <a:graphic>
              <a:graphicData uri="http://schemas.openxmlformats.org/drawingml/2006/picture">
                <pic:pic>
                  <pic:nvPicPr>
                    <pic:cNvPr descr="images/coefs_comp/gtex_whole_blood/mic/dist-main.svg" id="3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2"/>
                        </a:ext>
                      </a:extLst>
                    </a:blip>
                    <a:stretch>
                      <a:fillRect/>
                    </a:stretch>
                  </pic:blipFill>
                  <pic:spPr bwMode="auto">
                    <a:xfrm>
                      <a:off x="0" y="0"/>
                      <a:ext cx="5943600" cy="3949365"/>
                    </a:xfrm>
                    <a:prstGeom prst="rect">
                      <a:avLst/>
                    </a:prstGeom>
                    <a:noFill/>
                    <a:ln w="9525">
                      <a:noFill/>
                      <a:headEnd/>
                      <a:tailEnd/>
                    </a:ln>
                  </pic:spPr>
                </pic:pic>
              </a:graphicData>
            </a:graphic>
          </wp:inline>
        </w:drawing>
      </w:r>
      <w:bookmarkEnd w:id="375"/>
    </w:p>
    <w:p>
      <w:pPr>
        <w:pStyle w:val="ImageCaption"/>
      </w:pPr>
      <w:r>
        <w:t xml:space="preserve">Figure 6:</w:t>
      </w:r>
      <w:r>
        <w:t xml:space="preserve"> </w:t>
      </w:r>
      <w:r>
        <w:rPr>
          <w:bCs/>
          <w:b/>
        </w:rPr>
        <w:t xml:space="preserve">Distribution of MIC values on gene expression (GTEx v8, whole blood) and comparison with other methods.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76"/>
    <w:bookmarkStart w:id="381" w:name="sec:time_test"/>
    <w:p>
      <w:pPr>
        <w:pStyle w:val="Heading3"/>
      </w:pPr>
      <w:r>
        <w:t xml:space="preserve">Supplementary Note 2: Computational complexity of coefficients</w:t>
      </w:r>
    </w:p>
    <w:p>
      <w:pPr>
        <w:pStyle w:val="FirstParagraph"/>
      </w:pPr>
      <w:r>
        <w:t xml:space="preserve">We also compared CCC with the other coefficients in terms of computational complexity.</w:t>
      </w:r>
      <w:r>
        <w:t xml:space="preserve"> </w:t>
      </w:r>
      <w:r>
        <w:t xml:space="preserve">Although CCC and MIC might identify similar gene pairs in gene expression data (see</w:t>
      </w:r>
      <w:r>
        <w:t xml:space="preserve"> </w:t>
      </w:r>
      <w:hyperlink w:anchor="sec:mic">
        <w:r>
          <w:rPr>
            <w:rStyle w:val="Hyperlink"/>
          </w:rPr>
          <w:t xml:space="preserve">here</w:t>
        </w:r>
      </w:hyperlink>
      <w:r>
        <w:t xml:space="preserve">), the use of MIC in large datasets remains limited due to its very long computation time, despite some methodological/implementation improvements</w:t>
      </w:r>
      <w:r>
        <w:t xml:space="preserve"> </w:t>
      </w:r>
      <w:r>
        <w:t xml:space="preserve">[</w:t>
      </w:r>
      <w:hyperlink w:anchor="ref-wY5WU58s">
        <w:r>
          <w:rPr>
            <w:rStyle w:val="Hyperlink"/>
          </w:rPr>
          <w:t xml:space="preserve">69</w:t>
        </w:r>
      </w:hyperlink>
      <w:r>
        <w:t xml:space="preserve">,</w:t>
      </w:r>
      <w:hyperlink w:anchor="ref-CHkDwNWM">
        <w:r>
          <w:rPr>
            <w:rStyle w:val="Hyperlink"/>
          </w:rPr>
          <w:t xml:space="preserve">73</w:t>
        </w:r>
      </w:hyperlink>
      <w:r>
        <w:t xml:space="preserve">,</w:t>
      </w:r>
      <w:hyperlink w:anchor="ref-NRWTH7z2">
        <w:r>
          <w:rPr>
            <w:rStyle w:val="Hyperlink"/>
          </w:rPr>
          <w:t xml:space="preserve">74</w:t>
        </w:r>
      </w:hyperlink>
      <w:r>
        <w:t xml:space="preserve">,</w:t>
      </w:r>
      <w:hyperlink w:anchor="ref-hjqdXcdK">
        <w:r>
          <w:rPr>
            <w:rStyle w:val="Hyperlink"/>
          </w:rPr>
          <w:t xml:space="preserve">75</w:t>
        </w:r>
      </w:hyperlink>
      <w:r>
        <w:t xml:space="preserve">,</w:t>
      </w:r>
      <w:hyperlink w:anchor="ref-HLCXXMYj">
        <w:r>
          <w:rPr>
            <w:rStyle w:val="Hyperlink"/>
          </w:rPr>
          <w:t xml:space="preserve">76</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37</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71</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69</w:t>
        </w:r>
      </w:hyperlink>
      <w:r>
        <w:t xml:space="preserve">]</w:t>
      </w:r>
      <w:r>
        <w:t xml:space="preserve">, a C implementation available for Python.</w:t>
      </w:r>
      <w:r>
        <w:t xml:space="preserve"> </w:t>
      </w:r>
      <w:r>
        <w:t xml:space="preserve">We compared all these coefficients in terms of computation time on randomly generated variables of different sizes, which simulates a scenario of gene expression data with different numbers of conditions.</w:t>
      </w:r>
      <w:r>
        <w:t xml:space="preserve"> </w:t>
      </w:r>
      <w:r>
        <w:t xml:space="preserve">Differently from the rest, CCC allows us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Figure</w:t>
      </w:r>
      <w:r>
        <w:t xml:space="preserve"> </w:t>
      </w:r>
      <w:hyperlink w:anchor="fig:time_test">
        <w:r>
          <w:rPr>
            <w:rStyle w:val="Hyperlink"/>
          </w:rPr>
          <w:t xml:space="preserve">7</w:t>
        </w:r>
      </w:hyperlink>
      <w:r>
        <w:t xml:space="preserve"> </w:t>
      </w:r>
      <w:r>
        <w:t xml:space="preserve">shows the time in seconds in log scale.</w:t>
      </w:r>
    </w:p>
    <w:bookmarkStart w:id="0" w:name="fig:time_test"/>
    <w:p>
      <w:pPr>
        <w:pStyle w:val="CaptionedFigure"/>
      </w:pPr>
      <w:bookmarkStart w:id="380" w:name="fig:time_test"/>
      <w:r>
        <w:drawing>
          <wp:inline>
            <wp:extent cx="5943600" cy="5133109"/>
            <wp:effectExtent b="0" l="0" r="0" t="0"/>
            <wp:docPr descr="Figure 7: Computational complexity of all correlation coefficients on simulated data. We simulated variables/features with varying data sizes (from 100 to a million, x-axis). The plot shows the average time in seconds (log-scale) taken for each coefficient on ten repetitions (1000 repetitions were performed for data size 100). CCC was run using 1 and 3 CPU cores. MIC and MICe did not finish running in a reasonable amount of time for data sizes of 10,000 and 100,000, respectively." title="" id="378" name="Picture"/>
            <a:graphic>
              <a:graphicData uri="http://schemas.openxmlformats.org/drawingml/2006/picture">
                <pic:pic>
                  <pic:nvPicPr>
                    <pic:cNvPr descr="images/coefs_comp/time_test/time_test-main.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5943600" cy="5133109"/>
                    </a:xfrm>
                    <a:prstGeom prst="rect">
                      <a:avLst/>
                    </a:prstGeom>
                    <a:noFill/>
                    <a:ln w="9525">
                      <a:noFill/>
                      <a:headEnd/>
                      <a:tailEnd/>
                    </a:ln>
                  </pic:spPr>
                </pic:pic>
              </a:graphicData>
            </a:graphic>
          </wp:inline>
        </w:drawing>
      </w:r>
      <w:bookmarkEnd w:id="380"/>
    </w:p>
    <w:p>
      <w:pPr>
        <w:pStyle w:val="ImageCaption"/>
      </w:pPr>
      <w:r>
        <w:t xml:space="preserve">Figure 7:</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 shows the average time in seconds (log-scale) taken for each coefficient on ten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69</w:t>
        </w:r>
      </w:hyperlink>
      <w:r>
        <w:t xml:space="preserve">]</w:t>
      </w:r>
      <w:r>
        <w:t xml:space="preserve">, a high-performance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as the single-core CCC.</w:t>
      </w:r>
      <w:r>
        <w:t xml:space="preserve"> </w:t>
      </w:r>
      <w:r>
        <w:t xml:space="preserve">This suggests that new implementations using more advanced processing units (such as GPUs) are feasible and could make CCC reach speeds closer to Pearson.</w:t>
      </w:r>
    </w:p>
    <w:bookmarkEnd w:id="381"/>
    <w:bookmarkStart w:id="383" w:name="tissue-specific-gene-networks-with-giant"/>
    <w:p>
      <w:pPr>
        <w:pStyle w:val="Heading3"/>
      </w:pPr>
      <w:r>
        <w:t xml:space="preserve">Tissue-specific gene networks with GIANT</w:t>
      </w:r>
    </w:p>
    <w:bookmarkStart w:id="0" w:name="tbl:giant:weights"/>
    <w:bookmarkStart w:id="382" w:name="tbl:giant:weights"/>
    <w:p>
      <w:pPr>
        <w:pStyle w:val="TableCaption"/>
      </w:pPr>
      <w:r>
        <w:t xml:space="preserve">Table 1: Network statistics of six gene pairs shown in Figure</w:t>
      </w:r>
      <w:r>
        <w:t xml:space="preserve"> </w:t>
      </w:r>
      <w:hyperlink w:anchor="fig:upsetplot_coefs">
        <w:r>
          <w:rPr>
            <w:rStyle w:val="Hyperlink"/>
          </w:rPr>
          <w:t xml:space="preserve">3</w:t>
        </w:r>
      </w:hyperlink>
      <w:r>
        <w:t xml:space="preserve"> </w:t>
      </w:r>
      <w:r>
        <w:t xml:space="preserve">b for blood and predicted cell types.</w:t>
      </w:r>
      <w:r>
        <w:t xml:space="preserve"> </w:t>
      </w:r>
      <w:r>
        <w:t xml:space="preserve">Only gene pairs present in GIANT models are listed.</w:t>
      </w:r>
      <w:r>
        <w:t xml:space="preserve"> </w:t>
      </w:r>
      <w:r>
        <w:t xml:space="preserve">For each gene in the pair (first column), the minimum, average and maximum interaction coefficients with the other genes in the network are shown.</w:t>
      </w:r>
      <w:r>
        <w:t xml:space="preserve"> </w:t>
      </w:r>
    </w:p>
    <w:tbl>
      <w:tblPr>
        <w:tblStyle w:val="Table"/>
        <w:tblW w:type="pct" w:w="5000"/>
        <w:tblLook w:firstRow="1" w:lastRow="0" w:firstColumn="0" w:lastColumn="0" w:noHBand="0" w:noVBand="0" w:val="0020"/>
        <w:tblCaption w:val="Table 1: Network statistics of six gene pairs shown in Figure 3 b for blood and predicted cell types. Only gene pairs present in GIANT models are listed. For each gene in the pair (first column), the minimum, average and maximum interaction coefficients with the other genes in the network are shown. "/>
      </w:tblPr>
      <w:tblGrid>
        <w:gridCol w:w="1056"/>
        <w:gridCol w:w="924"/>
        <w:gridCol w:w="924"/>
        <w:gridCol w:w="924"/>
        <w:gridCol w:w="1320"/>
        <w:gridCol w:w="924"/>
        <w:gridCol w:w="924"/>
        <w:gridCol w:w="924"/>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Cell type</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Natural killer cell</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Mononuclear phagocyte</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Macrophage</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0.69</w:t>
            </w:r>
          </w:p>
        </w:tc>
        <w:tc>
          <w:tcPr/>
          <w:p>
            <w:pPr>
              <w:pStyle w:val="Compact"/>
              <w:jc w:val="center"/>
            </w:pPr>
            <w:r>
              <w:t xml:space="preserve">0.77</w:t>
            </w:r>
          </w:p>
        </w:tc>
        <w:tc>
          <w:tcPr/>
          <w:p>
            <w:pPr>
              <w:pStyle w:val="Compact"/>
              <w:jc w:val="center"/>
            </w:pPr>
            <w:r>
              <w:t xml:space="preserve">0.90</w:t>
            </w:r>
          </w:p>
        </w:tc>
        <w:tc>
          <w:tcPr/>
          <w:p>
            <w:pPr>
              <w:pStyle w:val="Compact"/>
              <w:jc w:val="center"/>
            </w:pPr>
            <w:r>
              <w:t xml:space="preserve">Leukocyte</w:t>
            </w:r>
          </w:p>
        </w:tc>
        <w:tc>
          <w:tcPr/>
          <w:p>
            <w:pPr>
              <w:pStyle w:val="Compact"/>
              <w:jc w:val="center"/>
            </w:pPr>
            <w:r>
              <w:t xml:space="preserve">0.66</w:t>
            </w:r>
          </w:p>
        </w:tc>
        <w:tc>
          <w:tcPr/>
          <w:p>
            <w:pPr>
              <w:pStyle w:val="Compact"/>
              <w:jc w:val="center"/>
            </w:pPr>
            <w:r>
              <w:t xml:space="preserve">0.74</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0.74</w:t>
            </w:r>
          </w:p>
        </w:tc>
        <w:tc>
          <w:tcPr/>
          <w:p>
            <w:pPr>
              <w:pStyle w:val="Compact"/>
              <w:jc w:val="center"/>
            </w:pPr>
            <w:r>
              <w:t xml:space="preserve">0.85</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Skeletal muscle</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Skeletal muscle</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r>
    </w:tbl>
    <w:bookmarkEnd w:id="382"/>
    <w:bookmarkEnd w:id="0"/>
    <w:bookmarkEnd w:id="383"/>
    <w:bookmarkEnd w:id="38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svg" /><Relationship Type="http://schemas.openxmlformats.org/officeDocument/2006/relationships/image" Id="rId67" Target="media/rId67.svg" /><Relationship Type="http://schemas.openxmlformats.org/officeDocument/2006/relationships/image" Id="rId372" Target="media/rId372.svg" /><Relationship Type="http://schemas.openxmlformats.org/officeDocument/2006/relationships/image" Id="rId71" Target="media/rId71.svg" /><Relationship Type="http://schemas.openxmlformats.org/officeDocument/2006/relationships/image" Id="rId75" Target="media/rId75.svg" /><Relationship Type="http://schemas.openxmlformats.org/officeDocument/2006/relationships/image" Id="rId377" Target="media/rId377.svg" /><Relationship Type="http://schemas.openxmlformats.org/officeDocument/2006/relationships/image" Id="rId25" Target="media/rId25.svg" /><Relationship Type="http://schemas.openxmlformats.org/officeDocument/2006/relationships/image" Id="rId88" Target="media/rId88.svg" /><Relationship Type="http://schemas.openxmlformats.org/officeDocument/2006/relationships/image" Id="rId62" Target="media/rId62.svg" /><Relationship Type="http://schemas.openxmlformats.org/officeDocument/2006/relationships/image" Id="rId21" Target="media/rId21.svg" /><Relationship Type="http://schemas.openxmlformats.org/officeDocument/2006/relationships/image" Id="rId29" Target="media/rId29.svg" /><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217" Target="http://www.thefunctionalart.com/2016/08/download-datasaurus-never-trust-summary.html" TargetMode="External" /><Relationship Type="http://schemas.openxmlformats.org/officeDocument/2006/relationships/hyperlink" Id="rId212" Target="https://doi.org/10.1007/bf01908075" TargetMode="External" /><Relationship Type="http://schemas.openxmlformats.org/officeDocument/2006/relationships/hyperlink" Id="rId295" Target="https://doi.org/10.1007/s10549-021-06433-y" TargetMode="External" /><Relationship Type="http://schemas.openxmlformats.org/officeDocument/2006/relationships/hyperlink" Id="rId298" Target="https://doi.org/10.1016/j.ajhg.2017.06.005" TargetMode="External" /><Relationship Type="http://schemas.openxmlformats.org/officeDocument/2006/relationships/hyperlink" Id="rId176" Target="https://doi.org/10.1016/j.ajhg.2021.07.003" TargetMode="External" /><Relationship Type="http://schemas.openxmlformats.org/officeDocument/2006/relationships/hyperlink" Id="rId292" Target="https://doi.org/10.1016/j.bbrc.2018.03.152" TargetMode="External" /><Relationship Type="http://schemas.openxmlformats.org/officeDocument/2006/relationships/hyperlink" Id="rId116" Target="https://doi.org/10.1016/j.cell.2011.01.004" TargetMode="External" /><Relationship Type="http://schemas.openxmlformats.org/officeDocument/2006/relationships/hyperlink" Id="rId156" Target="https://doi.org/10.1016/j.cell.2017.05.038" TargetMode="External" /><Relationship Type="http://schemas.openxmlformats.org/officeDocument/2006/relationships/hyperlink" Id="rId160" Target="https://doi.org/10.1016/j.cell.2019.04.014" TargetMode="External" /><Relationship Type="http://schemas.openxmlformats.org/officeDocument/2006/relationships/hyperlink" Id="rId140" Target="https://doi.org/10.1016/j.cels.2019.04.003" TargetMode="External" /><Relationship Type="http://schemas.openxmlformats.org/officeDocument/2006/relationships/hyperlink" Id="rId262" Target="https://doi.org/10.1038/509282a" TargetMode="External" /><Relationship Type="http://schemas.openxmlformats.org/officeDocument/2006/relationships/hyperlink" Id="rId120" Target="https://doi.org/10.1038/ng.3259" TargetMode="External" /><Relationship Type="http://schemas.openxmlformats.org/officeDocument/2006/relationships/hyperlink" Id="rId100" Target="https://doi.org/10.1038/nn.4353" TargetMode="External" /><Relationship Type="http://schemas.openxmlformats.org/officeDocument/2006/relationships/hyperlink" Id="rId303" Target="https://doi.org/10.1038/s41576-019-0127-1" TargetMode="External" /><Relationship Type="http://schemas.openxmlformats.org/officeDocument/2006/relationships/hyperlink" Id="rId148" Target="https://doi.org/10.1038/s41588-020-0625-2" TargetMode="External" /><Relationship Type="http://schemas.openxmlformats.org/officeDocument/2006/relationships/hyperlink" Id="rId152" Target="https://doi.org/10.1038/s41588-021-00913-z" TargetMode="External" /><Relationship Type="http://schemas.openxmlformats.org/officeDocument/2006/relationships/hyperlink" Id="rId272" Target="https://doi.org/10.1038/s41593-021-00806-8" TargetMode="External" /><Relationship Type="http://schemas.openxmlformats.org/officeDocument/2006/relationships/hyperlink" Id="rId366" Target="https://doi.org/10.1038/srep06662" TargetMode="External" /><Relationship Type="http://schemas.openxmlformats.org/officeDocument/2006/relationships/hyperlink" Id="rId249" Target="https://doi.org/10.1073/pnas.0506580102" TargetMode="External" /><Relationship Type="http://schemas.openxmlformats.org/officeDocument/2006/relationships/hyperlink" Id="rId276" Target="https://doi.org/10.1073/pnas.0701315104" TargetMode="External" /><Relationship Type="http://schemas.openxmlformats.org/officeDocument/2006/relationships/hyperlink" Id="rId104" Target="https://doi.org/10.1073/pnas.1217269109" TargetMode="External" /><Relationship Type="http://schemas.openxmlformats.org/officeDocument/2006/relationships/hyperlink" Id="rId215" Target="https://doi.org/10.1080/00031305.1973.10478966" TargetMode="External" /><Relationship Type="http://schemas.openxmlformats.org/officeDocument/2006/relationships/hyperlink" Id="rId233" Target="https://doi.org/10.1091/mbc.9.12.3273" TargetMode="External" /><Relationship Type="http://schemas.openxmlformats.org/officeDocument/2006/relationships/hyperlink" Id="rId343" Target="https://doi.org/10.1093/bioinformatics/btn237" TargetMode="External" /><Relationship Type="http://schemas.openxmlformats.org/officeDocument/2006/relationships/hyperlink" Id="rId347" Target="https://doi.org/10.1093/bioinformatics/bts707" TargetMode="External" /><Relationship Type="http://schemas.openxmlformats.org/officeDocument/2006/relationships/hyperlink" Id="rId204" Target="https://doi.org/10.1093/bioinformatics/bty899" TargetMode="External" /><Relationship Type="http://schemas.openxmlformats.org/officeDocument/2006/relationships/hyperlink" Id="rId331" Target="https://doi.org/10.1093/nar/27.1.44" TargetMode="External" /><Relationship Type="http://schemas.openxmlformats.org/officeDocument/2006/relationships/hyperlink" Id="rId336" Target="https://doi.org/10.1093/nar/gkp950" TargetMode="External" /><Relationship Type="http://schemas.openxmlformats.org/officeDocument/2006/relationships/hyperlink" Id="rId321" Target="https://doi.org/10.1093/nar/gkr1088" TargetMode="External" /><Relationship Type="http://schemas.openxmlformats.org/officeDocument/2006/relationships/hyperlink" Id="rId326" Target="https://doi.org/10.1093/nar/gkr930" TargetMode="External" /><Relationship Type="http://schemas.openxmlformats.org/officeDocument/2006/relationships/hyperlink" Id="rId316" Target="https://doi.org/10.1093/nar/gks1158" TargetMode="External" /><Relationship Type="http://schemas.openxmlformats.org/officeDocument/2006/relationships/hyperlink" Id="rId311" Target="https://doi.org/10.1093/nar/gks1193" TargetMode="External" /><Relationship Type="http://schemas.openxmlformats.org/officeDocument/2006/relationships/hyperlink" Id="rId193" Target="https://doi.org/10.1098/rsos.201424" TargetMode="External" /><Relationship Type="http://schemas.openxmlformats.org/officeDocument/2006/relationships/hyperlink" Id="rId164" Target="https://doi.org/10.1101/2021.03.19.436212" TargetMode="External" /><Relationship Type="http://schemas.openxmlformats.org/officeDocument/2006/relationships/hyperlink" Id="rId168" Target="https://doi.org/10.1101/2021.07.05.450786" TargetMode="External" /><Relationship Type="http://schemas.openxmlformats.org/officeDocument/2006/relationships/hyperlink" Id="rId171" Target="https://doi.org/10.1101/2021.10.21.21265342" TargetMode="External" /><Relationship Type="http://schemas.openxmlformats.org/officeDocument/2006/relationships/hyperlink" Id="rId20" Target="https://doi.org/10.1101/2022.06.15.496326" TargetMode="External" /><Relationship Type="http://schemas.openxmlformats.org/officeDocument/2006/relationships/hyperlink" Id="rId253" Target="https://doi.org/10.1101/gr.155697.113" TargetMode="External" /><Relationship Type="http://schemas.openxmlformats.org/officeDocument/2006/relationships/hyperlink" Id="rId124" Target="https://doi.org/10.1104/pp.111.173047" TargetMode="External" /><Relationship Type="http://schemas.openxmlformats.org/officeDocument/2006/relationships/hyperlink" Id="rId113" Target="https://doi.org/10.1109/tcyb.2021.3061152" TargetMode="External" /><Relationship Type="http://schemas.openxmlformats.org/officeDocument/2006/relationships/hyperlink" Id="rId197" Target="https://doi.org/10.1109/tnsre.2020.3028199" TargetMode="External" /><Relationship Type="http://schemas.openxmlformats.org/officeDocument/2006/relationships/hyperlink" Id="rId238" Target="https://doi.org/10.1109/tvcg.2014.2346248" TargetMode="External" /><Relationship Type="http://schemas.openxmlformats.org/officeDocument/2006/relationships/hyperlink" Id="rId223" Target="https://doi.org/10.1111/dsji.12233" TargetMode="External" /><Relationship Type="http://schemas.openxmlformats.org/officeDocument/2006/relationships/hyperlink" Id="rId97" Target="https://doi.org/10.1126/science.1203354" TargetMode="External" /><Relationship Type="http://schemas.openxmlformats.org/officeDocument/2006/relationships/hyperlink" Id="rId186" Target="https://doi.org/10.1126/science.1205438" TargetMode="External" /><Relationship Type="http://schemas.openxmlformats.org/officeDocument/2006/relationships/hyperlink" Id="rId132" Target="https://doi.org/10.1126/science.aaz1776" TargetMode="External" /><Relationship Type="http://schemas.openxmlformats.org/officeDocument/2006/relationships/hyperlink" Id="rId307" Target="https://doi.org/10.1145/2833157.2833162" TargetMode="External" /><Relationship Type="http://schemas.openxmlformats.org/officeDocument/2006/relationships/hyperlink" Id="rId220" Target="https://doi.org/10.1145/3025453.3025912" TargetMode="External" /><Relationship Type="http://schemas.openxmlformats.org/officeDocument/2006/relationships/hyperlink" Id="rId128" Target="https://doi.org/10.1186/1471-2148-6-70" TargetMode="External" /><Relationship Type="http://schemas.openxmlformats.org/officeDocument/2006/relationships/hyperlink" Id="rId280" Target="https://doi.org/10.1186/gb-2007-8-4-404" TargetMode="External" /><Relationship Type="http://schemas.openxmlformats.org/officeDocument/2006/relationships/hyperlink" Id="rId109" Target="https://doi.org/10.1186/s12859-016-0990-0" TargetMode="External" /><Relationship Type="http://schemas.openxmlformats.org/officeDocument/2006/relationships/hyperlink" Id="rId288" Target="https://doi.org/10.1186/s12885-016-2851-7" TargetMode="External" /><Relationship Type="http://schemas.openxmlformats.org/officeDocument/2006/relationships/hyperlink" Id="rId181" Target="https://doi.org/10.1186/s13040-020-00216-9" TargetMode="External" /><Relationship Type="http://schemas.openxmlformats.org/officeDocument/2006/relationships/hyperlink" Id="rId136" Target="https://doi.org/10.1186/s13059-021-02533-6" TargetMode="External" /><Relationship Type="http://schemas.openxmlformats.org/officeDocument/2006/relationships/hyperlink" Id="rId267" Target="https://doi.org/10.1210/endrev/bnaa034" TargetMode="External" /><Relationship Type="http://schemas.openxmlformats.org/officeDocument/2006/relationships/hyperlink" Id="rId190" Target="https://doi.org/10.1214/009053607000000505" TargetMode="External" /><Relationship Type="http://schemas.openxmlformats.org/officeDocument/2006/relationships/hyperlink" Id="rId284" Target="https://doi.org/10.1371/journal.pbio.2006643" TargetMode="External" /><Relationship Type="http://schemas.openxmlformats.org/officeDocument/2006/relationships/hyperlink" Id="rId144" Target="https://doi.org/10.1371/journal.pgen.1007889" TargetMode="External" /><Relationship Type="http://schemas.openxmlformats.org/officeDocument/2006/relationships/hyperlink" Id="rId200" Target="https://doi.org/10.1371/journal.pone.0157567" TargetMode="External" /><Relationship Type="http://schemas.openxmlformats.org/officeDocument/2006/relationships/hyperlink" Id="rId228" Target="https://doi.org/10.3389/fgene.2019.01410" TargetMode="External" /><Relationship Type="http://schemas.openxmlformats.org/officeDocument/2006/relationships/hyperlink" Id="rId361" Target="https://doi.org/10.4137/ebo.s13121" TargetMode="External" /><Relationship Type="http://schemas.openxmlformats.org/officeDocument/2006/relationships/hyperlink" Id="rId211" Target="https://doi.org/bphmzh" TargetMode="External" /><Relationship Type="http://schemas.openxmlformats.org/officeDocument/2006/relationships/hyperlink" Id="rId320" Target="https://doi.org/bpmrdk" TargetMode="External" /><Relationship Type="http://schemas.openxmlformats.org/officeDocument/2006/relationships/hyperlink" Id="rId225" Target="https://doi.org/bzn5c3" TargetMode="External" /><Relationship Type="http://schemas.openxmlformats.org/officeDocument/2006/relationships/hyperlink" Id="rId325" Target="https://doi.org/cqvx3b" TargetMode="External" /><Relationship Type="http://schemas.openxmlformats.org/officeDocument/2006/relationships/hyperlink" Id="rId340" Target="https://doi.org/d4qbh8" TargetMode="External" /><Relationship Type="http://schemas.openxmlformats.org/officeDocument/2006/relationships/hyperlink" Id="rId335" Target="https://doi.org/ddwfqp" TargetMode="External" /><Relationship Type="http://schemas.openxmlformats.org/officeDocument/2006/relationships/hyperlink" Id="rId189" Target="https://doi.org/dkgjb4" TargetMode="External" /><Relationship Type="http://schemas.openxmlformats.org/officeDocument/2006/relationships/hyperlink" Id="rId310" Target="https://doi.org/f3mn62" TargetMode="External" /><Relationship Type="http://schemas.openxmlformats.org/officeDocument/2006/relationships/hyperlink" Id="rId237" Target="https://doi.org/f3ssr5" TargetMode="External" /><Relationship Type="http://schemas.openxmlformats.org/officeDocument/2006/relationships/hyperlink" Id="rId103" Target="https://doi.org/f4htm9" TargetMode="External" /><Relationship Type="http://schemas.openxmlformats.org/officeDocument/2006/relationships/hyperlink" Id="rId346" Target="https://doi.org/f4nxg6" TargetMode="External" /><Relationship Type="http://schemas.openxmlformats.org/officeDocument/2006/relationships/hyperlink" Id="rId252" Target="https://doi.org/f5g4hm" TargetMode="External" /><Relationship Type="http://schemas.openxmlformats.org/officeDocument/2006/relationships/hyperlink" Id="rId209" Target="https://doi.org/f7dvkv" TargetMode="External" /><Relationship Type="http://schemas.openxmlformats.org/officeDocument/2006/relationships/hyperlink" Id="rId358" Target="https://doi.org/gbpjt7" TargetMode="External" /><Relationship Type="http://schemas.openxmlformats.org/officeDocument/2006/relationships/hyperlink" Id="rId297" Target="https://doi.org/gcsmnm" TargetMode="External" /><Relationship Type="http://schemas.openxmlformats.org/officeDocument/2006/relationships/hyperlink" Id="rId219" Target="https://doi.org/gdtg2w" TargetMode="External" /><Relationship Type="http://schemas.openxmlformats.org/officeDocument/2006/relationships/hyperlink" Id="rId306" Target="https://doi.org/gf3nks" TargetMode="External" /><Relationship Type="http://schemas.openxmlformats.org/officeDocument/2006/relationships/hyperlink" Id="rId203" Target="https://doi.org/gfg4bt" TargetMode="External" /><Relationship Type="http://schemas.openxmlformats.org/officeDocument/2006/relationships/hyperlink" Id="rId214" Target="https://doi.org/gfpn48" TargetMode="External" /><Relationship Type="http://schemas.openxmlformats.org/officeDocument/2006/relationships/hyperlink" Id="rId261" Target="https://doi.org/gfzc82" TargetMode="External" /><Relationship Type="http://schemas.openxmlformats.org/officeDocument/2006/relationships/hyperlink" Id="rId302" Target="https://doi.org/ggcxxb" TargetMode="External" /><Relationship Type="http://schemas.openxmlformats.org/officeDocument/2006/relationships/hyperlink" Id="rId207" Target="https://doi.org/ghbnhr" TargetMode="External" /><Relationship Type="http://schemas.openxmlformats.org/officeDocument/2006/relationships/hyperlink" Id="rId271" Target="https://doi.org/gjhkx8" TargetMode="External" /><Relationship Type="http://schemas.openxmlformats.org/officeDocument/2006/relationships/hyperlink" Id="rId222" Target="https://doi.org/gjmgqt" TargetMode="External" /><Relationship Type="http://schemas.openxmlformats.org/officeDocument/2006/relationships/hyperlink" Id="rId180" Target="https://doi.org/gjp5pf" TargetMode="External" /><Relationship Type="http://schemas.openxmlformats.org/officeDocument/2006/relationships/hyperlink" Id="rId167" Target="https://doi.org/gk9g25" TargetMode="External" /><Relationship Type="http://schemas.openxmlformats.org/officeDocument/2006/relationships/hyperlink" Id="rId266" Target="https://doi.org/gm642r" TargetMode="External" /><Relationship Type="http://schemas.openxmlformats.org/officeDocument/2006/relationships/hyperlink" Id="rId173" Target="https://doi.org/gmpj66" TargetMode="External" /><Relationship Type="http://schemas.openxmlformats.org/officeDocument/2006/relationships/hyperlink" Id="rId175" Target="https://doi.org/gmv9s5" TargetMode="External" /><Relationship Type="http://schemas.openxmlformats.org/officeDocument/2006/relationships/hyperlink" Id="rId232" Target="https://doi.org/gnr5k5" TargetMode="External" /><Relationship Type="http://schemas.openxmlformats.org/officeDocument/2006/relationships/hyperlink" Id="rId227" Target="https://doi.org/gnr5k7" TargetMode="External" /><Relationship Type="http://schemas.openxmlformats.org/officeDocument/2006/relationships/hyperlink" Id="rId356" Target="https://doi.org/gpcwkd" TargetMode="External" /><Relationship Type="http://schemas.openxmlformats.org/officeDocument/2006/relationships/hyperlink" Id="rId170" Target="https://doi.org/gpdftn" TargetMode="External" /><Relationship Type="http://schemas.openxmlformats.org/officeDocument/2006/relationships/hyperlink" Id="rId365" Target="https://doi.org/gpt7c7" TargetMode="External" /><Relationship Type="http://schemas.openxmlformats.org/officeDocument/2006/relationships/hyperlink" Id="rId360" Target="https://doi.org/gpt7c8" TargetMode="External" /><Relationship Type="http://schemas.openxmlformats.org/officeDocument/2006/relationships/hyperlink" Id="rId53" Target="https://github.com/cgreene" TargetMode="External" /><Relationship Type="http://schemas.openxmlformats.org/officeDocument/2006/relationships/hyperlink" Id="rId44" Target="https://github.com/dmilone" TargetMode="External" /><Relationship Type="http://schemas.openxmlformats.org/officeDocument/2006/relationships/hyperlink" Id="rId87" Target="https://github.com/greenelab/ccc" TargetMode="External" /><Relationship Type="http://schemas.openxmlformats.org/officeDocument/2006/relationships/hyperlink" Id="rId57" Target="https://github.com/greenelab/ccc-manuscript/issues" TargetMode="External" /><Relationship Type="http://schemas.openxmlformats.org/officeDocument/2006/relationships/hyperlink" Id="rId28" Target="https://github.com/miltondp" TargetMode="External" /><Relationship Type="http://schemas.openxmlformats.org/officeDocument/2006/relationships/hyperlink" Id="rId350" Target="https://github.com/minepy/minepy" TargetMode="External" /><Relationship Type="http://schemas.openxmlformats.org/officeDocument/2006/relationships/hyperlink" Id="rId244" Target="https://hb.flatironinstitute.org/" TargetMode="External" /><Relationship Type="http://schemas.openxmlformats.org/officeDocument/2006/relationships/hyperlink" Id="rId246" Target="https://hb.flatironinstitute.org/data" TargetMode="External" /><Relationship Type="http://schemas.openxmlformats.org/officeDocument/2006/relationships/hyperlink" Id="rId259" Target="https://hb.flatironinstitute.org/gene/58529+7136" TargetMode="External" /><Relationship Type="http://schemas.openxmlformats.org/officeDocument/2006/relationships/hyperlink" Id="rId257" Target="https://hb.flatironinstitute.org/gene/9770+9595" TargetMode="External" /><Relationship Type="http://schemas.openxmlformats.org/officeDocument/2006/relationships/hyperlink" Id="rId354" Target="https://jmlr.csail.mit.edu/papers/v12/pedregosa11a.html" TargetMode="External" /><Relationship Type="http://schemas.openxmlformats.org/officeDocument/2006/relationships/hyperlink" Id="rId352" Target="https://jmlr.org/papers/v17/15-308.html" TargetMode="External" /><Relationship Type="http://schemas.openxmlformats.org/officeDocument/2006/relationships/hyperlink" Id="rId50" Target="https://orcid.org/0000-0001-8713-9213" TargetMode="External" /><Relationship Type="http://schemas.openxmlformats.org/officeDocument/2006/relationships/hyperlink" Id="rId35"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41" Target="https://orcid.org/0000-0003-2182-4351" TargetMode="External" /><Relationship Type="http://schemas.openxmlformats.org/officeDocument/2006/relationships/hyperlink" Id="rId56" Target="https://twitter.com/GreeneScientist" TargetMode="External" /><Relationship Type="http://schemas.openxmlformats.org/officeDocument/2006/relationships/hyperlink" Id="rId38" Target="https://twitter.com/MarylynRitchie" TargetMode="External" /><Relationship Type="http://schemas.openxmlformats.org/officeDocument/2006/relationships/hyperlink" Id="rId47" Target="https://twitter.com/d1001" TargetMode="External" /><Relationship Type="http://schemas.openxmlformats.org/officeDocument/2006/relationships/hyperlink" Id="rId32" Target="https://twitter.com/miltondp" TargetMode="External" /><Relationship Type="http://schemas.openxmlformats.org/officeDocument/2006/relationships/hyperlink" Id="rId250" Target="https://www.ncbi.nlm.nih.gov/pmc/articles/PMC1239896" TargetMode="External" /><Relationship Type="http://schemas.openxmlformats.org/officeDocument/2006/relationships/hyperlink" Id="rId333" Target="https://www.ncbi.nlm.nih.gov/pmc/articles/PMC148093" TargetMode="External" /><Relationship Type="http://schemas.openxmlformats.org/officeDocument/2006/relationships/hyperlink" Id="rId330" Target="https://www.ncbi.nlm.nih.gov/pmc/articles/PMC148093/" TargetMode="External" /><Relationship Type="http://schemas.openxmlformats.org/officeDocument/2006/relationships/hyperlink" Id="rId129" Target="https://www.ncbi.nlm.nih.gov/pmc/articles/PMC1601971" TargetMode="External" /><Relationship Type="http://schemas.openxmlformats.org/officeDocument/2006/relationships/hyperlink" Id="rId281" Target="https://www.ncbi.nlm.nih.gov/pmc/articles/PMC1895997" TargetMode="External" /><Relationship Type="http://schemas.openxmlformats.org/officeDocument/2006/relationships/hyperlink" Id="rId277" Target="https://www.ncbi.nlm.nih.gov/pmc/articles/PMC1924584" TargetMode="External" /><Relationship Type="http://schemas.openxmlformats.org/officeDocument/2006/relationships/hyperlink" Id="rId235" Target="https://www.ncbi.nlm.nih.gov/pmc/articles/PMC25624" TargetMode="External" /><Relationship Type="http://schemas.openxmlformats.org/officeDocument/2006/relationships/hyperlink" Id="rId344" Target="https://www.ncbi.nlm.nih.gov/pmc/articles/PMC2718674" TargetMode="External" /><Relationship Type="http://schemas.openxmlformats.org/officeDocument/2006/relationships/hyperlink" Id="rId338" Target="https://www.ncbi.nlm.nih.gov/pmc/articles/PMC2808906" TargetMode="External" /><Relationship Type="http://schemas.openxmlformats.org/officeDocument/2006/relationships/hyperlink" Id="rId117" Target="https://www.ncbi.nlm.nih.gov/pmc/articles/PMC3049864" TargetMode="External" /><Relationship Type="http://schemas.openxmlformats.org/officeDocument/2006/relationships/hyperlink" Id="rId125" Target="https://www.ncbi.nlm.nih.gov/pmc/articles/PMC3135956" TargetMode="External" /><Relationship Type="http://schemas.openxmlformats.org/officeDocument/2006/relationships/hyperlink" Id="rId328" Target="https://www.ncbi.nlm.nih.gov/pmc/articles/PMC3244991" TargetMode="External" /><Relationship Type="http://schemas.openxmlformats.org/officeDocument/2006/relationships/hyperlink" Id="rId323" Target="https://www.ncbi.nlm.nih.gov/pmc/articles/PMC3245075" TargetMode="External" /><Relationship Type="http://schemas.openxmlformats.org/officeDocument/2006/relationships/hyperlink" Id="rId187" Target="https://www.ncbi.nlm.nih.gov/pmc/articles/PMC3325791" TargetMode="External" /><Relationship Type="http://schemas.openxmlformats.org/officeDocument/2006/relationships/hyperlink" Id="rId106" Target="https://www.ncbi.nlm.nih.gov/pmc/articles/PMC3528609" TargetMode="External" /><Relationship Type="http://schemas.openxmlformats.org/officeDocument/2006/relationships/hyperlink" Id="rId313" Target="https://www.ncbi.nlm.nih.gov/pmc/articles/PMC3531084" TargetMode="External" /><Relationship Type="http://schemas.openxmlformats.org/officeDocument/2006/relationships/hyperlink" Id="rId318" Target="https://www.ncbi.nlm.nih.gov/pmc/articles/PMC3531226" TargetMode="External" /><Relationship Type="http://schemas.openxmlformats.org/officeDocument/2006/relationships/hyperlink" Id="rId315" Target="https://www.ncbi.nlm.nih.gov/pmc/articles/PMC3531226/" TargetMode="External" /><Relationship Type="http://schemas.openxmlformats.org/officeDocument/2006/relationships/hyperlink" Id="rId255" Target="https://www.ncbi.nlm.nih.gov/pmc/articles/PMC3814886" TargetMode="External" /><Relationship Type="http://schemas.openxmlformats.org/officeDocument/2006/relationships/hyperlink" Id="rId363" Target="https://www.ncbi.nlm.nih.gov/pmc/articles/PMC3921152" TargetMode="External" /><Relationship Type="http://schemas.openxmlformats.org/officeDocument/2006/relationships/hyperlink" Id="rId368" Target="https://www.ncbi.nlm.nih.gov/pmc/articles/PMC4200418" TargetMode="External" /><Relationship Type="http://schemas.openxmlformats.org/officeDocument/2006/relationships/hyperlink" Id="rId240" Target="https://www.ncbi.nlm.nih.gov/pmc/articles/PMC4720993" TargetMode="External" /><Relationship Type="http://schemas.openxmlformats.org/officeDocument/2006/relationships/hyperlink" Id="rId110" Target="https://www.ncbi.nlm.nih.gov/pmc/articles/PMC4804474" TargetMode="External" /><Relationship Type="http://schemas.openxmlformats.org/officeDocument/2006/relationships/hyperlink" Id="rId121" Target="https://www.ncbi.nlm.nih.gov/pmc/articles/PMC4828725" TargetMode="External" /><Relationship Type="http://schemas.openxmlformats.org/officeDocument/2006/relationships/hyperlink" Id="rId242" Target="https://www.ncbi.nlm.nih.gov/pmc/articles/PMC4828725/" TargetMode="External" /><Relationship Type="http://schemas.openxmlformats.org/officeDocument/2006/relationships/hyperlink" Id="rId201" Target="https://www.ncbi.nlm.nih.gov/pmc/articles/PMC4917098" TargetMode="External" /><Relationship Type="http://schemas.openxmlformats.org/officeDocument/2006/relationships/hyperlink" Id="rId289" Target="https://www.ncbi.nlm.nih.gov/pmc/articles/PMC5073891" TargetMode="External" /><Relationship Type="http://schemas.openxmlformats.org/officeDocument/2006/relationships/hyperlink" Id="rId264" Target="https://www.ncbi.nlm.nih.gov/pmc/articles/PMC5101948" TargetMode="External" /><Relationship Type="http://schemas.openxmlformats.org/officeDocument/2006/relationships/hyperlink" Id="rId300" Target="https://www.ncbi.nlm.nih.gov/pmc/articles/PMC5501872" TargetMode="External" /><Relationship Type="http://schemas.openxmlformats.org/officeDocument/2006/relationships/hyperlink" Id="rId157" Target="https://www.ncbi.nlm.nih.gov/pmc/articles/PMC5536862" TargetMode="External" /><Relationship Type="http://schemas.openxmlformats.org/officeDocument/2006/relationships/hyperlink" Id="rId101" Target="https://www.ncbi.nlm.nih.gov/pmc/articles/PMC5803797" TargetMode="External" /><Relationship Type="http://schemas.openxmlformats.org/officeDocument/2006/relationships/hyperlink" Id="rId285" Target="https://www.ncbi.nlm.nih.gov/pmc/articles/PMC6143198" TargetMode="External" /><Relationship Type="http://schemas.openxmlformats.org/officeDocument/2006/relationships/hyperlink" Id="rId145" Target="https://www.ncbi.nlm.nih.gov/pmc/articles/PMC6358100" TargetMode="External" /><Relationship Type="http://schemas.openxmlformats.org/officeDocument/2006/relationships/hyperlink" Id="rId141" Target="https://www.ncbi.nlm.nih.gov/pmc/articles/PMC6538307" TargetMode="External" /><Relationship Type="http://schemas.openxmlformats.org/officeDocument/2006/relationships/hyperlink" Id="rId161" Target="https://www.ncbi.nlm.nih.gov/pmc/articles/PMC6553491" TargetMode="External" /><Relationship Type="http://schemas.openxmlformats.org/officeDocument/2006/relationships/hyperlink" Id="rId230" Target="https://www.ncbi.nlm.nih.gov/pmc/articles/PMC7006292" TargetMode="External" /><Relationship Type="http://schemas.openxmlformats.org/officeDocument/2006/relationships/hyperlink" Id="rId149" Target="https://www.ncbi.nlm.nih.gov/pmc/articles/PMC7276299" TargetMode="External" /><Relationship Type="http://schemas.openxmlformats.org/officeDocument/2006/relationships/hyperlink" Id="rId183" Target="https://www.ncbi.nlm.nih.gov/pmc/articles/PMC7301559" TargetMode="External" /><Relationship Type="http://schemas.openxmlformats.org/officeDocument/2006/relationships/hyperlink" Id="rId133" Target="https://www.ncbi.nlm.nih.gov/pmc/articles/PMC7737656" TargetMode="External" /><Relationship Type="http://schemas.openxmlformats.org/officeDocument/2006/relationships/hyperlink" Id="rId194" Target="https://www.ncbi.nlm.nih.gov/pmc/articles/PMC8074658" TargetMode="External" /><Relationship Type="http://schemas.openxmlformats.org/officeDocument/2006/relationships/hyperlink" Id="rId269" Target="https://www.ncbi.nlm.nih.gov/pmc/articles/PMC8348944" TargetMode="External" /><Relationship Type="http://schemas.openxmlformats.org/officeDocument/2006/relationships/hyperlink" Id="rId153" Target="https://www.ncbi.nlm.nih.gov/pmc/articles/PMC8432599" TargetMode="External" /><Relationship Type="http://schemas.openxmlformats.org/officeDocument/2006/relationships/hyperlink" Id="rId178" Target="https://www.ncbi.nlm.nih.gov/pmc/articles/PMC8456163" TargetMode="External" /><Relationship Type="http://schemas.openxmlformats.org/officeDocument/2006/relationships/hyperlink" Id="rId137" Target="https://www.ncbi.nlm.nih.gov/pmc/articles/PMC8628444" TargetMode="External" /><Relationship Type="http://schemas.openxmlformats.org/officeDocument/2006/relationships/hyperlink" Id="rId165" Target="https://www.ncbi.nlm.nih.gov/pmc/articles/PMC8629197" TargetMode="External" /><Relationship Type="http://schemas.openxmlformats.org/officeDocument/2006/relationships/hyperlink" Id="rId248" Target="https://www.ncbi.nlm.nih.gov/pubmed/16199517" TargetMode="External" /><Relationship Type="http://schemas.openxmlformats.org/officeDocument/2006/relationships/hyperlink" Id="rId127" Target="https://www.ncbi.nlm.nih.gov/pubmed/16968540" TargetMode="External" /><Relationship Type="http://schemas.openxmlformats.org/officeDocument/2006/relationships/hyperlink" Id="rId279" Target="https://www.ncbi.nlm.nih.gov/pubmed/17472739" TargetMode="External" /><Relationship Type="http://schemas.openxmlformats.org/officeDocument/2006/relationships/hyperlink" Id="rId275" Target="https://www.ncbi.nlm.nih.gov/pubmed/17620606" TargetMode="External" /><Relationship Type="http://schemas.openxmlformats.org/officeDocument/2006/relationships/hyperlink" Id="rId342" Target="https://www.ncbi.nlm.nih.gov/pubmed/18499696" TargetMode="External" /><Relationship Type="http://schemas.openxmlformats.org/officeDocument/2006/relationships/hyperlink" Id="rId337" Target="https://www.ncbi.nlm.nih.gov/pubmed/19906716" TargetMode="External" /><Relationship Type="http://schemas.openxmlformats.org/officeDocument/2006/relationships/hyperlink" Id="rId115" Target="https://www.ncbi.nlm.nih.gov/pubmed/21241896" TargetMode="External" /><Relationship Type="http://schemas.openxmlformats.org/officeDocument/2006/relationships/hyperlink" Id="rId96" Target="https://www.ncbi.nlm.nih.gov/pubmed/21310971" TargetMode="External" /><Relationship Type="http://schemas.openxmlformats.org/officeDocument/2006/relationships/hyperlink" Id="rId123" Target="https://www.ncbi.nlm.nih.gov/pubmed/21606319" TargetMode="External" /><Relationship Type="http://schemas.openxmlformats.org/officeDocument/2006/relationships/hyperlink" Id="rId327" Target="https://www.ncbi.nlm.nih.gov/pubmed/22096227" TargetMode="External" /><Relationship Type="http://schemas.openxmlformats.org/officeDocument/2006/relationships/hyperlink" Id="rId322" Target="https://www.ncbi.nlm.nih.gov/pubmed/22121220" TargetMode="External" /><Relationship Type="http://schemas.openxmlformats.org/officeDocument/2006/relationships/hyperlink" Id="rId185" Target="https://www.ncbi.nlm.nih.gov/pubmed/22174245" TargetMode="External" /><Relationship Type="http://schemas.openxmlformats.org/officeDocument/2006/relationships/hyperlink" Id="rId105" Target="https://www.ncbi.nlm.nih.gov/pubmed/23175793" TargetMode="External" /><Relationship Type="http://schemas.openxmlformats.org/officeDocument/2006/relationships/hyperlink" Id="rId312" Target="https://www.ncbi.nlm.nih.gov/pubmed/23193258" TargetMode="External" /><Relationship Type="http://schemas.openxmlformats.org/officeDocument/2006/relationships/hyperlink" Id="rId317" Target="https://www.ncbi.nlm.nih.gov/pubmed/23203989" TargetMode="External" /><Relationship Type="http://schemas.openxmlformats.org/officeDocument/2006/relationships/hyperlink" Id="rId348" Target="https://www.ncbi.nlm.nih.gov/pubmed/23242262" TargetMode="External" /><Relationship Type="http://schemas.openxmlformats.org/officeDocument/2006/relationships/hyperlink" Id="rId254" Target="https://www.ncbi.nlm.nih.gov/pubmed/23950145" TargetMode="External" /><Relationship Type="http://schemas.openxmlformats.org/officeDocument/2006/relationships/hyperlink" Id="rId362" Target="https://www.ncbi.nlm.nih.gov/pubmed/24526831" TargetMode="External" /><Relationship Type="http://schemas.openxmlformats.org/officeDocument/2006/relationships/hyperlink" Id="rId263" Target="https://www.ncbi.nlm.nih.gov/pubmed/24834516" TargetMode="External" /><Relationship Type="http://schemas.openxmlformats.org/officeDocument/2006/relationships/hyperlink" Id="rId367" Target="https://www.ncbi.nlm.nih.gov/pubmed/25322794" TargetMode="External" /><Relationship Type="http://schemas.openxmlformats.org/officeDocument/2006/relationships/hyperlink" Id="rId119" Target="https://www.ncbi.nlm.nih.gov/pubmed/25915600" TargetMode="External" /><Relationship Type="http://schemas.openxmlformats.org/officeDocument/2006/relationships/hyperlink" Id="rId239" Target="https://www.ncbi.nlm.nih.gov/pubmed/26356912" TargetMode="External" /><Relationship Type="http://schemas.openxmlformats.org/officeDocument/2006/relationships/hyperlink" Id="rId108" Target="https://www.ncbi.nlm.nih.gov/pubmed/27006077" TargetMode="External" /><Relationship Type="http://schemas.openxmlformats.org/officeDocument/2006/relationships/hyperlink" Id="rId199" Target="https://www.ncbi.nlm.nih.gov/pubmed/27333001" TargetMode="External" /><Relationship Type="http://schemas.openxmlformats.org/officeDocument/2006/relationships/hyperlink" Id="rId99" Target="https://www.ncbi.nlm.nih.gov/pubmed/27479844" TargetMode="External" /><Relationship Type="http://schemas.openxmlformats.org/officeDocument/2006/relationships/hyperlink" Id="rId287" Target="https://www.ncbi.nlm.nih.gov/pubmed/27769251" TargetMode="External" /><Relationship Type="http://schemas.openxmlformats.org/officeDocument/2006/relationships/hyperlink" Id="rId155" Target="https://www.ncbi.nlm.nih.gov/pubmed/28622505" TargetMode="External" /><Relationship Type="http://schemas.openxmlformats.org/officeDocument/2006/relationships/hyperlink" Id="rId299" Target="https://www.ncbi.nlm.nih.gov/pubmed/28686856" TargetMode="External" /><Relationship Type="http://schemas.openxmlformats.org/officeDocument/2006/relationships/hyperlink" Id="rId291" Target="https://www.ncbi.nlm.nih.gov/pubmed/29574153" TargetMode="External" /><Relationship Type="http://schemas.openxmlformats.org/officeDocument/2006/relationships/hyperlink" Id="rId283" Target="https://www.ncbi.nlm.nih.gov/pubmed/30226837" TargetMode="External" /><Relationship Type="http://schemas.openxmlformats.org/officeDocument/2006/relationships/hyperlink" Id="rId205" Target="https://www.ncbi.nlm.nih.gov/pubmed/30357313" TargetMode="External" /><Relationship Type="http://schemas.openxmlformats.org/officeDocument/2006/relationships/hyperlink" Id="rId143" Target="https://www.ncbi.nlm.nih.gov/pubmed/30668570" TargetMode="External" /><Relationship Type="http://schemas.openxmlformats.org/officeDocument/2006/relationships/hyperlink" Id="rId159" Target="https://www.ncbi.nlm.nih.gov/pubmed/31051098" TargetMode="External" /><Relationship Type="http://schemas.openxmlformats.org/officeDocument/2006/relationships/hyperlink" Id="rId304" Target="https://www.ncbi.nlm.nih.gov/pubmed/31068683" TargetMode="External" /><Relationship Type="http://schemas.openxmlformats.org/officeDocument/2006/relationships/hyperlink" Id="rId139" Target="https://www.ncbi.nlm.nih.gov/pubmed/31121115" TargetMode="External" /><Relationship Type="http://schemas.openxmlformats.org/officeDocument/2006/relationships/hyperlink" Id="rId229" Target="https://www.ncbi.nlm.nih.gov/pubmed/32082366" TargetMode="External" /><Relationship Type="http://schemas.openxmlformats.org/officeDocument/2006/relationships/hyperlink" Id="rId147" Target="https://www.ncbi.nlm.nih.gov/pubmed/32424349" TargetMode="External" /><Relationship Type="http://schemas.openxmlformats.org/officeDocument/2006/relationships/hyperlink" Id="rId182" Target="https://www.ncbi.nlm.nih.gov/pubmed/32565911" TargetMode="External" /><Relationship Type="http://schemas.openxmlformats.org/officeDocument/2006/relationships/hyperlink" Id="rId131" Target="https://www.ncbi.nlm.nih.gov/pubmed/32913098" TargetMode="External" /><Relationship Type="http://schemas.openxmlformats.org/officeDocument/2006/relationships/hyperlink" Id="rId196" Target="https://www.ncbi.nlm.nih.gov/pubmed/33001806" TargetMode="External" /><Relationship Type="http://schemas.openxmlformats.org/officeDocument/2006/relationships/hyperlink" Id="rId273" Target="https://www.ncbi.nlm.nih.gov/pubmed/33649507" TargetMode="External" /><Relationship Type="http://schemas.openxmlformats.org/officeDocument/2006/relationships/hyperlink" Id="rId268" Target="https://www.ncbi.nlm.nih.gov/pubmed/33704446" TargetMode="External" /><Relationship Type="http://schemas.openxmlformats.org/officeDocument/2006/relationships/hyperlink" Id="rId112" Target="https://www.ncbi.nlm.nih.gov/pubmed/33729976" TargetMode="External" /><Relationship Type="http://schemas.openxmlformats.org/officeDocument/2006/relationships/hyperlink" Id="rId192" Target="https://www.ncbi.nlm.nih.gov/pubmed/33972855" TargetMode="External" /><Relationship Type="http://schemas.openxmlformats.org/officeDocument/2006/relationships/hyperlink" Id="rId177" Target="https://www.ncbi.nlm.nih.gov/pubmed/34331855" TargetMode="External" /><Relationship Type="http://schemas.openxmlformats.org/officeDocument/2006/relationships/hyperlink" Id="rId151" Target="https://www.ncbi.nlm.nih.gov/pubmed/34475573" TargetMode="External" /><Relationship Type="http://schemas.openxmlformats.org/officeDocument/2006/relationships/hyperlink" Id="rId135" Target="https://www.ncbi.nlm.nih.gov/pubmed/34844637" TargetMode="External" /><Relationship Type="http://schemas.openxmlformats.org/officeDocument/2006/relationships/hyperlink" Id="rId163" Target="https://www.ncbi.nlm.nih.gov/pubmed/34845454" TargetMode="External" /><Relationship Type="http://schemas.openxmlformats.org/officeDocument/2006/relationships/hyperlink" Id="rId294" Target="https://www.ncbi.nlm.nih.gov/pubmed/35084622" TargetMode="External" /><Relationship Type="http://schemas.openxmlformats.org/officeDocument/2006/relationships/hyperlink" Id="rId234" Target="https://www.ncbi.nlm.nih.gov/pubmed/9843569" TargetMode="External" /><Relationship Type="http://schemas.openxmlformats.org/officeDocument/2006/relationships/hyperlink" Id="rId332"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2023-01-05T22:21:18Z</dcterms:created>
  <dcterms:modified xsi:type="dcterms:W3CDTF">2023-01-05T22:21:18Z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