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greenelab/covid19-review@b591070</w:t>
        </w:r>
      </w:hyperlink>
      <w:r>
        <w:t xml:space="preserve"> </w:t>
      </w:r>
      <w:r>
        <w:t xml:space="preserve">on 2023-01-05.</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1EWBspR2q">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1EWBspR2q">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5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5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5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5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5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5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5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5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5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5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5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5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5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5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1EWBspR2q"/>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https://www.cdc.gov/coronavirus/2019-ncov/variants/variant-surveillance.html</w:t>
        </w:r>
      </w:hyperlink>
      <w:r>
        <w:t xml:space="preserve">. Retrieved 5 December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5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 SARS-CoV-2 spike E484K mutation reduces antibody neutralisation. The Lancet Microbe https://doi.org/</w:t>
      </w:r>
      <w:hyperlink r:id="rId443">
        <w:r>
          <w:rPr>
            <w:rStyle w:val="Hyperlink"/>
          </w:rPr>
          <w:t xml:space="preserve">10.1016/s2666-5247(21)00068-9</w:t>
        </w:r>
      </w:hyperlink>
      <w:r>
        <w:t xml:space="preserve">.</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5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5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5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b591070a91f0c28ebf33080e54a832c9aa777611"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b591070a91f0c28ebf33080e54a832c9aa777611/" TargetMode="External" /><Relationship Type="http://schemas.openxmlformats.org/officeDocument/2006/relationships/hyperlink" Id="rId22" Target="https://greenelab.github.io/covid19-review/v/b591070a91f0c28ebf33080e54a832c9aa777611/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b591070a91f0c28ebf33080e54a832c9aa777611"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b591070a91f0c28ebf33080e54a832c9aa777611/" TargetMode="External" /><Relationship Type="http://schemas.openxmlformats.org/officeDocument/2006/relationships/hyperlink" Id="rId22" Target="https://greenelab.github.io/covid19-review/v/b591070a91f0c28ebf33080e54a832c9aa777611/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2023-01-05T21:48:41Z</dcterms:created>
  <dcterms:modified xsi:type="dcterms:W3CDTF">2023-01-05T21:48:41Z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