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greenelab/covid19-review@7e5d3c5</w:t>
        </w:r>
      </w:hyperlink>
      <w:r>
        <w:t xml:space="preserve"> </w:t>
      </w:r>
      <w:r>
        <w:t xml:space="preserve">on December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6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6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6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6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6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6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6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6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6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6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6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6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6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6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Mbs6HFHG"/>
    <w:p>
      <w:pPr>
        <w:pStyle w:val="Bibliography"/>
      </w:pPr>
      <w:r>
        <w:t xml:space="preserve">165.</w:t>
      </w:r>
      <w:r>
        <w:t xml:space="preserve"> </w:t>
      </w:r>
      <w:r>
        <w:t xml:space="preserve">	</w:t>
      </w:r>
      <w:r>
        <w:t xml:space="preserve">.</w:t>
      </w:r>
      <w:r>
        <w:t xml:space="preserve"> </w:t>
      </w:r>
      <w:hyperlink r:id="rId377">
        <w:r>
          <w:rPr>
            <w:rStyle w:val="Hyperlink"/>
          </w:rPr>
          <w:t xml:space="preserve">https://www.cdc.gov/coronavirus/2019-ncov/cases-updates/variant-surveillance/variant-info.html</w:t>
        </w:r>
      </w:hyperlink>
      <w:r>
        <w:t xml:space="preserve">.</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6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w:t>
      </w:r>
      <w:r>
        <w:t xml:space="preserve"> </w:t>
      </w:r>
      <w:hyperlink r:id="rId443">
        <w:r>
          <w:rPr>
            <w:rStyle w:val="Hyperlink"/>
          </w:rPr>
          <w:t xml:space="preserve">SARS-CoV-2 spike E484K mutation reduces antibody neutralisation</w:t>
        </w:r>
      </w:hyperlink>
      <w:r>
        <w:t xml:space="preserve">. The Lancet Microbe 2:e283–e284.</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6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6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6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7e5d3c5d12bca4f1bcbeefa6646a8bdb1f69e966"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7e5d3c5d12bca4f1bcbeefa6646a8bdb1f69e966/" TargetMode="External" /><Relationship Type="http://schemas.openxmlformats.org/officeDocument/2006/relationships/hyperlink" Id="rId22" Target="https://greenelab.github.io/covid19-review/v/7e5d3c5d12bca4f1bcbeefa6646a8bdb1f69e966/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377" Target="https://www.cdc.gov/coronavirus/2019-ncov/cases-updates/variant-surveillance/variant-info.html"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7e5d3c5d12bca4f1bcbeefa6646a8bdb1f69e966"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7e5d3c5d12bca4f1bcbeefa6646a8bdb1f69e966/" TargetMode="External" /><Relationship Type="http://schemas.openxmlformats.org/officeDocument/2006/relationships/hyperlink" Id="rId22" Target="https://greenelab.github.io/covid19-review/v/7e5d3c5d12bca4f1bcbeefa6646a8bdb1f69e966/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377" Target="https://www.cdc.gov/coronavirus/2019-ncov/cases-updates/variant-surveillance/variant-info.html"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2022-12-06T05:21:04Z</dcterms:created>
  <dcterms:modified xsi:type="dcterms:W3CDTF">2022-12-06T05:21:04Z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