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greenelab/czi-seed-rfa@544a90e</w:t>
        </w:r>
      </w:hyperlink>
      <w:r>
        <w:t xml:space="preserve"> </w:t>
      </w:r>
      <w:r>
        <w:t xml:space="preserve">on November 12,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rPr>
          <w:b/>
        </w:rPr>
        <w:t xml:space="preserve">Instructions</w:t>
      </w:r>
      <w:r>
        <w:t xml:space="preserve">: Describe your collaborative project, highlighting</w:t>
      </w:r>
      <w:r>
        <w:t xml:space="preserve"> </w:t>
      </w:r>
      <w:r>
        <w:t xml:space="preserve">key achievements of the project; limited to 250 words.</w:t>
      </w:r>
    </w:p>
    <w:p>
      <w:pPr>
        <w:pStyle w:val="BodyText"/>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Low-dimensional representations, because they compress the</w:t>
      </w:r>
      <w:r>
        <w:t xml:space="preserve"> </w:t>
      </w:r>
      <w:r>
        <w:t xml:space="preserve">space, 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building an ensemble of low</w:t>
      </w:r>
      <w:r>
        <w:t xml:space="preserve"> </w:t>
      </w:r>
      <w:r>
        <w:t xml:space="preserve">dimensional representations across latent space methods will provide a</w:t>
      </w:r>
      <w:r>
        <w:t xml:space="preserve"> </w:t>
      </w:r>
      <w:r>
        <w:t xml:space="preserve">reduced dimensional space that captures biological sources of</w:t>
      </w:r>
      <w:r>
        <w:t xml:space="preserve"> </w:t>
      </w:r>
      <w:r>
        <w:t xml:space="preserve">variability and is robust to measurement noise.</w:t>
      </w:r>
      <w:r>
        <w:t xml:space="preserve"> </w:t>
      </w:r>
      <w:r>
        <w:t xml:space="preserve">We will identify techniques that learn interpretable,</w:t>
      </w:r>
      <w:r>
        <w:t xml:space="preserve"> </w:t>
      </w:r>
      <w:r>
        <w:t xml:space="preserve">biologically-aligned 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w:t>
      </w:r>
      <w:r>
        <w:t xml:space="preserve"> </w:t>
      </w:r>
      <w:r>
        <w:t xml:space="preserve">3) short course and educational materials that will increase the use</w:t>
      </w:r>
      <w:r>
        <w:t xml:space="preserve"> </w:t>
      </w:r>
      <w:r>
        <w:t xml:space="preserve">and impact of low-dimensional representations and the HCA in general.</w:t>
      </w:r>
    </w:p>
    <w:p>
      <w:pPr>
        <w:pStyle w:val="Heading2"/>
      </w:pPr>
      <w:bookmarkStart w:id="47" w:name="five-key-references"/>
      <w:r>
        <w:t xml:space="preserve">Five Key References</w:t>
      </w:r>
      <w:bookmarkEnd w:id="47"/>
    </w:p>
    <w:p>
      <w:pPr>
        <w:pStyle w:val="Compact"/>
        <w:numPr>
          <w:numId w:val="1002"/>
          <w:ilvl w:val="0"/>
        </w:numPr>
      </w:pPr>
      <w:r>
        <w:t xml:space="preserve">Hicks refs:</w:t>
      </w:r>
      <w:r>
        <w:t xml:space="preserve"> </w:t>
      </w:r>
      <w:r>
        <w:t xml:space="preserve">[</w:t>
      </w:r>
      <w:hyperlink w:anchor="ref-DJaucmAA">
        <w:r>
          <w:rPr>
            <w:rStyle w:val="Hyperlink"/>
          </w:rPr>
          <w:t xml:space="preserve">1</w:t>
        </w:r>
      </w:hyperlink>
      <w:r>
        <w:t xml:space="preserve">]</w:t>
      </w:r>
    </w:p>
    <w:p>
      <w:pPr>
        <w:pStyle w:val="Compact"/>
        <w:numPr>
          <w:numId w:val="1002"/>
          <w:ilvl w:val="0"/>
        </w:numPr>
      </w:pPr>
      <w:r>
        <w:t xml:space="preserve">ProjectR &amp; scCoGAPS:</w:t>
      </w:r>
      <w:r>
        <w:t xml:space="preserve"> </w:t>
      </w:r>
      <w:r>
        <w:t xml:space="preserve">[</w:t>
      </w:r>
      <w:hyperlink w:anchor="ref-cJPxOJMp">
        <w:r>
          <w:rPr>
            <w:rStyle w:val="Hyperlink"/>
          </w:rPr>
          <w:t xml:space="preserve">2</w:t>
        </w:r>
      </w:hyperlink>
      <w:r>
        <w:t xml:space="preserve">]</w:t>
      </w:r>
    </w:p>
    <w:p>
      <w:pPr>
        <w:pStyle w:val="Compact"/>
        <w:numPr>
          <w:numId w:val="1002"/>
          <w:ilvl w:val="0"/>
        </w:numPr>
      </w:pPr>
      <w:r>
        <w:t xml:space="preserve">Alevin:</w:t>
      </w:r>
      <w:r>
        <w:t xml:space="preserve"> </w:t>
      </w:r>
      <w:r>
        <w:t xml:space="preserve">[</w:t>
      </w:r>
      <w:hyperlink w:anchor="ref-FPpU83vH">
        <w:r>
          <w:rPr>
            <w:rStyle w:val="Hyperlink"/>
          </w:rPr>
          <w:t xml:space="preserve">3</w:t>
        </w:r>
      </w:hyperlink>
      <w:r>
        <w:t xml:space="preserve">]</w:t>
      </w:r>
    </w:p>
    <w:p>
      <w:pPr>
        <w:pStyle w:val="Compact"/>
        <w:numPr>
          <w:numId w:val="1002"/>
          <w:ilvl w:val="0"/>
        </w:numPr>
      </w:pPr>
      <w:r>
        <w:t xml:space="preserve">Developing Mouse Retina:</w:t>
      </w:r>
      <w:r>
        <w:t xml:space="preserve"> </w:t>
      </w:r>
      <w:r>
        <w:t xml:space="preserve">[</w:t>
      </w:r>
      <w:hyperlink w:anchor="ref-6i1NIkNx">
        <w:r>
          <w:rPr>
            <w:rStyle w:val="Hyperlink"/>
          </w:rPr>
          <w:t xml:space="preserve">4</w:t>
        </w:r>
      </w:hyperlink>
      <w:r>
        <w:t xml:space="preserve">]</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Goff</w:t>
      </w:r>
    </w:p>
    <w:p>
      <w:pPr>
        <w:pStyle w:val="Compact"/>
        <w:numPr>
          <w:numId w:val="1011"/>
          <w:ilvl w:val="0"/>
        </w:numPr>
      </w:pPr>
      <w:r>
        <w:t xml:space="preserve">Stephanie C. Hicks is an Assistant Professor of Biostatistics at the Johns Hopkins Bloomberg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1</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3).</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5</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2</w:t>
        </w:r>
      </w:hyperlink>
      <w:r>
        <w:t xml:space="preserve">]</w:t>
      </w:r>
      <w:r>
        <w:t xml:space="preserve">. Dr. Fertig will work with the co-PIs to incorporate the error models from Aim 1 into the latent space representations, dimensionality estimation, and biological assessment metrics in Aim 2. She is developing standardized language for latent space representation in collaboration with co-PIs Goff and Greene</w:t>
      </w:r>
      <w:r>
        <w:t xml:space="preserve"> </w:t>
      </w:r>
      <w:r>
        <w:t xml:space="preserve">[</w:t>
      </w:r>
      <w:hyperlink w:anchor="ref-Sn52lYwa">
        <w:r>
          <w:rPr>
            <w:rStyle w:val="Hyperlink"/>
          </w:rPr>
          <w:t xml:space="preserve">6</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 is an Assistant Professor of Systems Pharmacology and Translational Therapeutics at the University of Pennsylvania’s Perelman School of Medicine. He is an expert in deep learning techniques that learn low-dimensional representations of gene expression data</w:t>
      </w:r>
      <w:r>
        <w:t xml:space="preserve">[</w:t>
      </w:r>
      <w:hyperlink w:anchor="ref-1CFhfCyWN">
        <w:r>
          <w:rPr>
            <w:rStyle w:val="Hyperlink"/>
          </w:rPr>
          <w:t xml:space="preserve">7</w:t>
        </w:r>
      </w:hyperlink>
      <w:r>
        <w:t xml:space="preserve">]</w:t>
      </w:r>
      <w:r>
        <w:t xml:space="preserve">. He will work with the co-PIs to implement and evaluate techniques that learn shared low-dimensional representations for scRNA-seq data and methods to search over them (Aim 1). He has experience teaching machine learning to non-computational biologists, including at a course that he has worked with co-PI Tom Hampton on, and he will enhance and extend this curriculum to support machine learning methods over the HCA in this proposal (Aim 3).</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with whom he has collaborated in the development of short courses taught at Mount Desert Island Biological Laboratory and at Dartmouth. Dr Hampton’s  bioinformatic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11</w:t>
        </w:r>
      </w:hyperlink>
      <w:r>
        <w:t xml:space="preserve">]</w:t>
      </w:r>
      <w:r>
        <w:t xml:space="preserve"> </w:t>
      </w:r>
      <w:r>
        <w:t xml:space="preserve">and tximport</w:t>
      </w:r>
      <w:r>
        <w:t xml:space="preserve"> </w:t>
      </w:r>
      <w:r>
        <w:t xml:space="preserve">[</w:t>
      </w:r>
      <w:hyperlink w:anchor="ref-9CN5KEFo">
        <w:r>
          <w:rPr>
            <w:rStyle w:val="Hyperlink"/>
          </w:rPr>
          <w:t xml:space="preserve">12</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13</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numerous open-source genomics tools and methods</w:t>
        </w:r>
      </w:hyperlink>
      <w:r>
        <w:t xml:space="preserve">. He is the primary developer of the popular transcript quantification tools Sailfish</w:t>
      </w:r>
      <w:r>
        <w:t xml:space="preserve"> </w:t>
      </w:r>
      <w:r>
        <w:t xml:space="preserve">[</w:t>
      </w:r>
      <w:hyperlink w:anchor="ref-RIPzCufe">
        <w:r>
          <w:rPr>
            <w:rStyle w:val="Hyperlink"/>
          </w:rPr>
          <w:t xml:space="preserve">14</w:t>
        </w:r>
      </w:hyperlink>
      <w:r>
        <w:t xml:space="preserve">]</w:t>
      </w:r>
      <w:r>
        <w:t xml:space="preserve"> </w:t>
      </w:r>
      <w:r>
        <w:t xml:space="preserve">and Salmon</w:t>
      </w:r>
      <w:r>
        <w:t xml:space="preserve"> </w:t>
      </w:r>
      <w:r>
        <w:t xml:space="preserve">[</w:t>
      </w:r>
      <w:hyperlink w:anchor="ref-vrqQcFyx">
        <w:r>
          <w:rPr>
            <w:rStyle w:val="Hyperlink"/>
          </w:rPr>
          <w:t xml:space="preserve">13</w:t>
        </w:r>
      </w:hyperlink>
      <w:r>
        <w:t xml:space="preserve">]</w:t>
      </w:r>
      <w:r>
        <w:t xml:space="preserve">, having collaborated closely with Dr. Love on the latter. Dr. Love and he are actively collaborating on improved methods for transcript quantification, differential testing, and also on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15</w:t>
        </w:r>
      </w:hyperlink>
      <w:r>
        <w:t xml:space="preserve">]</w:t>
      </w:r>
      <w:r>
        <w:t xml:space="preserve">. He has recently focused on developing improved methods for gene-level quantification from tagged-end single-cell RNA-seq data, as implemented in the tool alevin</w:t>
      </w:r>
      <w:r>
        <w:t xml:space="preserve"> </w:t>
      </w:r>
      <w:r>
        <w:t xml:space="preserve">[</w:t>
      </w:r>
      <w:hyperlink w:anchor="ref-FPpU83vH">
        <w:r>
          <w:rPr>
            <w:rStyle w:val="Hyperlink"/>
          </w:rPr>
          <w:t xml:space="preserve">3</w:t>
        </w:r>
      </w:hyperlink>
      <w:r>
        <w:t xml:space="preserve">]</w:t>
      </w:r>
      <w:r>
        <w:t xml:space="preserve">. He will work with co-PIs to develop improved single-cell quantification tools that account for gene-ambiguous reads and provide quantification uncertainty estimates (base enabling technologies) — which is important for accurate and robust creation of reduced-dimensionality representations. He will work with the co-PIs to develop efficient algorithms and data structures to enable efficient expression and sample search over low-dimensional representations of HCA data (Aim 1).</w:t>
      </w:r>
    </w:p>
    <w:p>
      <w:pPr>
        <w:pStyle w:val="Heading2"/>
      </w:pPr>
      <w:bookmarkStart w:id="53" w:name="proposal-body-2000-words"/>
      <w:r>
        <w:t xml:space="preserve">Proposal Body (2000 words)</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 enabled by new tools to rapidly query, characterize, and analyze these intrinsically</w:t>
      </w:r>
      <w:r>
        <w:t xml:space="preserve"> </w:t>
      </w:r>
      <w:r>
        <w:t xml:space="preserve">high-dimensional data. To facilitate this, our seed network proposes to compress HCA data into fewer dimensions</w:t>
      </w:r>
      <w:r>
        <w:t xml:space="preserve"> </w:t>
      </w:r>
      <w:r>
        <w:t xml:space="preserve">that preserve the important attributes of the original high dimensional data and yield</w:t>
      </w:r>
      <w:r>
        <w:t xml:space="preserve"> </w:t>
      </w:r>
      <w:r>
        <w:t xml:space="preserve">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 building an ensemble of low dimensional representations across latent space methods will provide a</w:t>
      </w:r>
      <w:r>
        <w:br w:type="textWrapping"/>
      </w:r>
      <w:r>
        <w:t xml:space="preserve">reduced dimensional space that captures biological sources of variability and is robust to measurement noise. Our seed network will</w:t>
      </w:r>
      <w:r>
        <w:t xml:space="preserve"> </w:t>
      </w:r>
      <w:r>
        <w:t xml:space="preserve">incorporate biologists and computer scientists from five leading academic institutions who will work together to create foundational technologies</w:t>
      </w:r>
      <w:r>
        <w:t xml:space="preserve"> </w:t>
      </w:r>
      <w:r>
        <w:t xml:space="preserve">and educational opportunities that promote effective interpretation of low dimensional representations of HCA data. We will continue our active collaborations with other</w:t>
      </w:r>
      <w:r>
        <w:t xml:space="preserve"> </w:t>
      </w:r>
      <w:r>
        <w:t xml:space="preserve">members of the broader HCA network to integrate state of the art latent space tools, 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4</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16</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20</w:t>
        </w:r>
      </w:hyperlink>
      <w:r>
        <w:t xml:space="preserve">]</w:t>
      </w:r>
      <w:r>
        <w:t xml:space="preserve">. This technique is</w:t>
      </w:r>
      <w:r>
        <w:t xml:space="preserve"> </w:t>
      </w:r>
      <w:r>
        <w:t xml:space="preserve">specifically selected as a base enabling technnology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21</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10</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22</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2</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3</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3</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expertises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enable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raw or lightly processed data (e.g., kmer representations or UMI-graphs) and quantified samples, so</w:t>
      </w:r>
      <w:r>
        <w:t xml:space="preserve"> </w:t>
      </w:r>
      <w:r>
        <w:t xml:space="preserve">that samples where either quantified or raw data are available can be used for search and annotation</w:t>
      </w:r>
      <w:r>
        <w:t xml:space="preserve"> </w:t>
      </w:r>
      <w:r>
        <w:t xml:space="preserve">[</w:t>
      </w:r>
      <w:hyperlink w:anchor="ref-1FQXRCgqZ">
        <w:r>
          <w:rPr>
            <w:rStyle w:val="Hyperlink"/>
          </w:rPr>
          <w:t xml:space="preserve">30</w:t>
        </w:r>
      </w:hyperlink>
      <w:r>
        <w:t xml:space="preserve">]</w:t>
      </w:r>
      <w:r>
        <w:t xml:space="preserve">.</w:t>
      </w:r>
    </w:p>
    <w:p>
      <w:pPr>
        <w:pStyle w:val="BodyText"/>
      </w:pPr>
      <w:r>
        <w:t xml:space="preserve">Similarly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w:t>
      </w:r>
      <w:r>
        <w:t xml:space="preserve"> </w:t>
      </w:r>
      <w:r>
        <w:rPr>
          <w:b/>
        </w:rPr>
        <w:t xml:space="preserve">[&lt;– I’m not sure what this sentence means. Please clarify. - LAG]</w:t>
      </w:r>
      <w:r>
        <w:t xml:space="preserve"> </w:t>
      </w:r>
      <w:r>
        <w:rPr>
          <w:b/>
        </w:rPr>
        <w:t xml:space="preserve">[My take is that it means if we have an average from the catalogue we’ve built for a cell type or state, that deviations in particular samples could yield context-specific differences, not sure how to reword - EJF]</w:t>
      </w:r>
      <w:r>
        <w:t xml:space="preserve"> </w:t>
      </w:r>
      <w:r>
        <w:t xml:space="preserve">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31</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central</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catalog of cellular features using low-dimensional representations can</w:t>
      </w:r>
      <w:r>
        <w:t xml:space="preserve"> </w:t>
      </w:r>
      <w:r>
        <w:t xml:space="preserve">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2</w:t>
        </w:r>
      </w:hyperlink>
      <w:r>
        <w:t xml:space="preserve">]</w:t>
      </w:r>
      <w:r>
        <w:t xml:space="preserve"> </w:t>
      </w:r>
      <w:r>
        <w:t xml:space="preserve">(PIs Greene, Goff &amp; Fertig).</w:t>
      </w:r>
      <w:r>
        <w:t xml:space="preserve"> </w:t>
      </w:r>
      <w:r>
        <w:t xml:space="preserve">These provide a strong foundation to compare different low-dimensional representations</w:t>
      </w:r>
      <w:r>
        <w:t xml:space="preserve"> </w:t>
      </w:r>
      <w:r>
        <w:t xml:space="preserve">through cross-validation techniques based upon learning representations in once source dataset and testing their ability to transfer in another target dataset. [</w:t>
      </w:r>
      <w:r>
        <w:rPr>
          <w:b/>
        </w:rPr>
        <w:t xml:space="preserve">&lt;– didn’t understand</w:t>
      </w:r>
      <w:r>
        <w:rPr>
          <w:b/>
        </w:rPr>
        <w:t xml:space="preserve"> </w:t>
      </w:r>
      <w:r>
        <w:rPr>
          <w:b/>
        </w:rPr>
        <w:t xml:space="preserve">what was here before too well, please make sure I didn’t muck with the meaning too much.</w:t>
      </w:r>
      <w:r>
        <w:t xml:space="preserve">] [** Is this clearer? - EJF**]</w:t>
      </w:r>
      <w:r>
        <w:t xml:space="preserve"> </w:t>
      </w:r>
      <w:r>
        <w:t xml:space="preserve">Generalizable representations should also be robust in cross-study validation, transfering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8</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21</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and annotate these</w:t>
      </w:r>
      <w:r>
        <w:t xml:space="preserve"> </w:t>
      </w:r>
      <w:r>
        <w:t xml:space="preserve">representations based on their corresponding celluar features (e.g. cell type, tissue,</w:t>
      </w:r>
      <w:r>
        <w:t xml:space="preserve"> </w:t>
      </w:r>
      <w:r>
        <w:t xml:space="preserve">biological process) and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cell type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15</w:t>
        </w:r>
      </w:hyperlink>
      <w:r>
        <w:t xml:space="preserve">]</w:t>
      </w:r>
      <w:r>
        <w:t xml:space="preserve">.</w:t>
      </w:r>
      <w:r>
        <w:t xml:space="preserve"> </w:t>
      </w:r>
      <w:r>
        <w:t xml:space="preserve">Our versioning and dissemination of reference cell type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w:t>
      </w:r>
      <w:r>
        <w:t xml:space="preserve"> </w:t>
      </w:r>
      <w:r>
        <w:t xml:space="preserve">machine learning methods (PI Greene), 4) statistics for genomics (PIs Fertig and Hicks), 4) search and analysis in low-dimensional</w:t>
      </w:r>
      <w:r>
        <w:t xml:space="preserve"> </w:t>
      </w:r>
      <w:r>
        <w:t xml:space="preserve">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 will facilitate scientific collaborations</w:t>
      </w:r>
      <w:r>
        <w:t xml:space="preserve"> </w:t>
      </w:r>
      <w:r>
        <w:t xml:space="preserve">by engaging participants in utilizing these tools for 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9" w:name="refs"/>
    <w:bookmarkStart w:id="63" w:name="ref-DJaucmAA"/>
    <w:p>
      <w:pPr>
        <w:pStyle w:val="FirstParagraph"/>
      </w:pPr>
      <w:r>
        <w:t xml:space="preserve">1.</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59">
        <w:r>
          <w:rPr>
            <w:rStyle w:val="Hyperlink"/>
          </w:rPr>
          <w:t xml:space="preserve">https://doi.org/gfb8g4</w:t>
        </w:r>
      </w:hyperlink>
      <w:r>
        <w:br w:type="textWrapping"/>
      </w:r>
      <w:r>
        <w:t xml:space="preserve">DOI:</w:t>
      </w:r>
      <w:r>
        <w:t xml:space="preserve"> </w:t>
      </w:r>
      <w:hyperlink r:id="rId60">
        <w:r>
          <w:rPr>
            <w:rStyle w:val="Hyperlink"/>
          </w:rPr>
          <w:t xml:space="preserve">10.1093/biostatistics/kxx053</w:t>
        </w:r>
      </w:hyperlink>
      <w:r>
        <w:t xml:space="preserve"> </w:t>
      </w:r>
      <w:r>
        <w:t xml:space="preserve">· PMID:</w:t>
      </w:r>
      <w:r>
        <w:t xml:space="preserve"> </w:t>
      </w:r>
      <w:hyperlink r:id="rId61">
        <w:r>
          <w:rPr>
            <w:rStyle w:val="Hyperlink"/>
          </w:rPr>
          <w:t xml:space="preserve">29121214</w:t>
        </w:r>
      </w:hyperlink>
      <w:r>
        <w:t xml:space="preserve"> </w:t>
      </w:r>
      <w:r>
        <w:t xml:space="preserve">· PMCID:</w:t>
      </w:r>
      <w:r>
        <w:t xml:space="preserve"> </w:t>
      </w:r>
      <w:hyperlink r:id="rId62">
        <w:r>
          <w:rPr>
            <w:rStyle w:val="Hyperlink"/>
          </w:rPr>
          <w:t xml:space="preserve">PMC6215955</w:t>
        </w:r>
      </w:hyperlink>
    </w:p>
    <w:bookmarkEnd w:id="63"/>
    <w:bookmarkStart w:id="66" w:name="ref-cJPxOJMp"/>
    <w:p>
      <w:pPr>
        <w:pStyle w:val="BodyText"/>
      </w:pPr>
      <w:r>
        <w:t xml:space="preserve">2.</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64">
        <w:r>
          <w:rPr>
            <w:rStyle w:val="Hyperlink"/>
          </w:rPr>
          <w:t xml:space="preserve">https://doi.org/gd2xpn</w:t>
        </w:r>
      </w:hyperlink>
      <w:r>
        <w:br w:type="textWrapping"/>
      </w:r>
      <w:r>
        <w:t xml:space="preserve">DOI:</w:t>
      </w:r>
      <w:r>
        <w:t xml:space="preserve"> </w:t>
      </w:r>
      <w:hyperlink r:id="rId65">
        <w:r>
          <w:rPr>
            <w:rStyle w:val="Hyperlink"/>
          </w:rPr>
          <w:t xml:space="preserve">10.1101/395004</w:t>
        </w:r>
      </w:hyperlink>
    </w:p>
    <w:bookmarkEnd w:id="66"/>
    <w:bookmarkStart w:id="69" w:name="ref-FPpU83vH"/>
    <w:p>
      <w:pPr>
        <w:pStyle w:val="BodyText"/>
      </w:pPr>
      <w:r>
        <w:t xml:space="preserve">3.</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67">
        <w:r>
          <w:rPr>
            <w:rStyle w:val="Hyperlink"/>
          </w:rPr>
          <w:t xml:space="preserve">https://doi.org/gffk42</w:t>
        </w:r>
      </w:hyperlink>
      <w:r>
        <w:br w:type="textWrapping"/>
      </w:r>
      <w:r>
        <w:t xml:space="preserve">DOI:</w:t>
      </w:r>
      <w:r>
        <w:t xml:space="preserve"> </w:t>
      </w:r>
      <w:hyperlink r:id="rId68">
        <w:r>
          <w:rPr>
            <w:rStyle w:val="Hyperlink"/>
          </w:rPr>
          <w:t xml:space="preserve">10.1101/335000</w:t>
        </w:r>
      </w:hyperlink>
    </w:p>
    <w:bookmarkEnd w:id="69"/>
    <w:bookmarkStart w:id="72" w:name="ref-6i1NIkNx"/>
    <w:p>
      <w:pPr>
        <w:pStyle w:val="BodyText"/>
      </w:pPr>
      <w:r>
        <w:t xml:space="preserve">4.</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70">
        <w:r>
          <w:rPr>
            <w:rStyle w:val="Hyperlink"/>
          </w:rPr>
          <w:t xml:space="preserve">https://doi.org/gdwrzh</w:t>
        </w:r>
      </w:hyperlink>
      <w:r>
        <w:br w:type="textWrapping"/>
      </w:r>
      <w:r>
        <w:t xml:space="preserve">DOI:</w:t>
      </w:r>
      <w:r>
        <w:t xml:space="preserve"> </w:t>
      </w:r>
      <w:hyperlink r:id="rId71">
        <w:r>
          <w:rPr>
            <w:rStyle w:val="Hyperlink"/>
          </w:rPr>
          <w:t xml:space="preserve">10.1101/378950</w:t>
        </w:r>
      </w:hyperlink>
    </w:p>
    <w:bookmarkEnd w:id="72"/>
    <w:bookmarkStart w:id="77" w:name="ref-1DrhKLdVp"/>
    <w:p>
      <w:pPr>
        <w:pStyle w:val="BodyText"/>
      </w:pPr>
      <w:r>
        <w:t xml:space="preserve">5.</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73">
        <w:r>
          <w:rPr>
            <w:rStyle w:val="Hyperlink"/>
          </w:rPr>
          <w:t xml:space="preserve">https://doi.org/cwqsv4</w:t>
        </w:r>
      </w:hyperlink>
      <w:r>
        <w:br w:type="textWrapping"/>
      </w:r>
      <w:r>
        <w:t xml:space="preserve">DOI:</w:t>
      </w:r>
      <w:r>
        <w:t xml:space="preserve"> </w:t>
      </w:r>
      <w:hyperlink r:id="rId74">
        <w:r>
          <w:rPr>
            <w:rStyle w:val="Hyperlink"/>
          </w:rPr>
          <w:t xml:space="preserve">10.1093/bioinformatics/btq503</w:t>
        </w:r>
      </w:hyperlink>
      <w:r>
        <w:t xml:space="preserve"> </w:t>
      </w:r>
      <w:r>
        <w:t xml:space="preserve">· PMID:</w:t>
      </w:r>
      <w:r>
        <w:t xml:space="preserve"> </w:t>
      </w:r>
      <w:hyperlink r:id="rId75">
        <w:r>
          <w:rPr>
            <w:rStyle w:val="Hyperlink"/>
          </w:rPr>
          <w:t xml:space="preserve">20810601</w:t>
        </w:r>
      </w:hyperlink>
      <w:r>
        <w:t xml:space="preserve"> </w:t>
      </w:r>
      <w:r>
        <w:t xml:space="preserve">· PMCID:</w:t>
      </w:r>
      <w:r>
        <w:t xml:space="preserve"> </w:t>
      </w:r>
      <w:hyperlink r:id="rId76">
        <w:r>
          <w:rPr>
            <w:rStyle w:val="Hyperlink"/>
          </w:rPr>
          <w:t xml:space="preserve">PMC3025742</w:t>
        </w:r>
      </w:hyperlink>
    </w:p>
    <w:bookmarkEnd w:id="77"/>
    <w:bookmarkStart w:id="81" w:name="ref-Sn52lYwa"/>
    <w:p>
      <w:pPr>
        <w:pStyle w:val="BodyText"/>
      </w:pPr>
      <w:r>
        <w:t xml:space="preserve">6.</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78">
        <w:r>
          <w:rPr>
            <w:rStyle w:val="Hyperlink"/>
          </w:rPr>
          <w:t xml:space="preserve">https://doi.org/gd93tk</w:t>
        </w:r>
      </w:hyperlink>
      <w:r>
        <w:br w:type="textWrapping"/>
      </w:r>
      <w:r>
        <w:t xml:space="preserve">DOI:</w:t>
      </w:r>
      <w:r>
        <w:t xml:space="preserve"> </w:t>
      </w:r>
      <w:hyperlink r:id="rId79">
        <w:r>
          <w:rPr>
            <w:rStyle w:val="Hyperlink"/>
          </w:rPr>
          <w:t xml:space="preserve">10.1016/j.tig.2018.07.003</w:t>
        </w:r>
      </w:hyperlink>
      <w:r>
        <w:t xml:space="preserve"> </w:t>
      </w:r>
      <w:r>
        <w:t xml:space="preserve">· PMID:</w:t>
      </w:r>
      <w:r>
        <w:t xml:space="preserve"> </w:t>
      </w:r>
      <w:hyperlink r:id="rId80">
        <w:r>
          <w:rPr>
            <w:rStyle w:val="Hyperlink"/>
          </w:rPr>
          <w:t xml:space="preserve">30143323</w:t>
        </w:r>
      </w:hyperlink>
    </w:p>
    <w:bookmarkEnd w:id="81"/>
    <w:bookmarkStart w:id="86" w:name="ref-1CFhfCyWN"/>
    <w:p>
      <w:pPr>
        <w:pStyle w:val="BodyText"/>
      </w:pPr>
      <w:r>
        <w:t xml:space="preserve">7.</w:t>
      </w:r>
      <w:r>
        <w:t xml:space="preserve"> </w:t>
      </w:r>
      <w:r>
        <w:rPr>
          <w:b/>
        </w:rPr>
        <w:t xml:space="preserve">ADAGE-Based Integration of Publicly Available</w:t>
      </w:r>
      <w:r>
        <w:rPr>
          <w:b/>
        </w:rPr>
        <w:t xml:space="preserve"> </w:t>
      </w:r>
      <w:r>
        <w:rPr>
          <w:b/>
        </w:rPr>
        <w:t xml:space="preserve">Pseudomonas aeruginosa</w:t>
      </w:r>
      <w:r>
        <w:rPr>
          <w:b/>
        </w:rPr>
        <w:t xml:space="preserve"> </w:t>
      </w:r>
      <w:r>
        <w:rPr>
          <w:b/>
        </w:rPr>
        <w:t xml:space="preserve">Gene Expression Data with Denoising Autoencoders Illuminates Microbe-Host Interactions</w:t>
      </w:r>
      <w:r>
        <w:br w:type="textWrapping"/>
      </w:r>
      <w:r>
        <w:t xml:space="preserve">Jie Tan, John H. Hammond, Deborah A. Hogan, Casey S. Greene</w:t>
      </w:r>
      <w:r>
        <w:br w:type="textWrapping"/>
      </w:r>
      <w:r>
        <w:rPr>
          <w:i/>
        </w:rPr>
        <w:t xml:space="preserve">mSystems</w:t>
      </w:r>
      <w:r>
        <w:t xml:space="preserve"> </w:t>
      </w:r>
      <w:r>
        <w:t xml:space="preserve">(2016-01-19)</w:t>
      </w:r>
      <w:r>
        <w:t xml:space="preserve"> </w:t>
      </w:r>
      <w:hyperlink r:id="rId82">
        <w:r>
          <w:rPr>
            <w:rStyle w:val="Hyperlink"/>
          </w:rPr>
          <w:t xml:space="preserve">https://doi.org/gcgmbq</w:t>
        </w:r>
      </w:hyperlink>
      <w:r>
        <w:br w:type="textWrapping"/>
      </w:r>
      <w:r>
        <w:t xml:space="preserve">DOI:</w:t>
      </w:r>
      <w:r>
        <w:t xml:space="preserve"> </w:t>
      </w:r>
      <w:hyperlink r:id="rId83">
        <w:r>
          <w:rPr>
            <w:rStyle w:val="Hyperlink"/>
          </w:rPr>
          <w:t xml:space="preserve">10.1128/msystems.00025-15</w:t>
        </w:r>
      </w:hyperlink>
      <w:r>
        <w:t xml:space="preserve"> </w:t>
      </w:r>
      <w:r>
        <w:t xml:space="preserve">· PMID:</w:t>
      </w:r>
      <w:r>
        <w:t xml:space="preserve"> </w:t>
      </w:r>
      <w:hyperlink r:id="rId84">
        <w:r>
          <w:rPr>
            <w:rStyle w:val="Hyperlink"/>
          </w:rPr>
          <w:t xml:space="preserve">27822512</w:t>
        </w:r>
      </w:hyperlink>
      <w:r>
        <w:t xml:space="preserve"> </w:t>
      </w:r>
      <w:r>
        <w:t xml:space="preserve">· PMCID:</w:t>
      </w:r>
      <w:r>
        <w:t xml:space="preserve"> </w:t>
      </w:r>
      <w:hyperlink r:id="rId85">
        <w:r>
          <w:rPr>
            <w:rStyle w:val="Hyperlink"/>
          </w:rPr>
          <w:t xml:space="preserve">PMC5069748</w:t>
        </w:r>
      </w:hyperlink>
    </w:p>
    <w:bookmarkEnd w:id="86"/>
    <w:bookmarkStart w:id="91" w:name="ref-Hlprh8TG"/>
    <w:p>
      <w:pPr>
        <w:pStyle w:val="BodyText"/>
      </w:pPr>
      <w:r>
        <w:t xml:space="preserve">8.</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87">
        <w:r>
          <w:rPr>
            <w:rStyle w:val="Hyperlink"/>
          </w:rPr>
          <w:t xml:space="preserve">https://doi.org/gcw9f4</w:t>
        </w:r>
      </w:hyperlink>
      <w:r>
        <w:br w:type="textWrapping"/>
      </w:r>
      <w:r>
        <w:t xml:space="preserve">DOI:</w:t>
      </w:r>
      <w:r>
        <w:t xml:space="preserve"> </w:t>
      </w:r>
      <w:hyperlink r:id="rId88">
        <w:r>
          <w:rPr>
            <w:rStyle w:val="Hyperlink"/>
          </w:rPr>
          <w:t xml:space="preserve">10.1016/j.cels.2017.06.003</w:t>
        </w:r>
      </w:hyperlink>
      <w:r>
        <w:t xml:space="preserve"> </w:t>
      </w:r>
      <w:r>
        <w:t xml:space="preserve">· PMID:</w:t>
      </w:r>
      <w:r>
        <w:t xml:space="preserve"> </w:t>
      </w:r>
      <w:hyperlink r:id="rId89">
        <w:r>
          <w:rPr>
            <w:rStyle w:val="Hyperlink"/>
          </w:rPr>
          <w:t xml:space="preserve">28711280</w:t>
        </w:r>
      </w:hyperlink>
      <w:r>
        <w:t xml:space="preserve"> </w:t>
      </w:r>
      <w:r>
        <w:t xml:space="preserve">· PMCID:</w:t>
      </w:r>
      <w:r>
        <w:t xml:space="preserve"> </w:t>
      </w:r>
      <w:hyperlink r:id="rId90">
        <w:r>
          <w:rPr>
            <w:rStyle w:val="Hyperlink"/>
          </w:rPr>
          <w:t xml:space="preserve">PMC5532071</w:t>
        </w:r>
      </w:hyperlink>
    </w:p>
    <w:bookmarkEnd w:id="91"/>
    <w:bookmarkStart w:id="95" w:name="ref-1EDo3CSrj"/>
    <w:p>
      <w:pPr>
        <w:pStyle w:val="BodyText"/>
      </w:pPr>
      <w:r>
        <w:t xml:space="preserve">9.</w:t>
      </w:r>
      <w:r>
        <w:t xml:space="preserve"> </w:t>
      </w:r>
      <w:r>
        <w:rPr>
          <w:b/>
        </w:rPr>
        <w:t xml:space="preserve">Extracting a biologically relevant latent space from cancer transcriptomes with variational autoencoders.</w:t>
      </w:r>
      <w:r>
        <w:br w:type="textWrapping"/>
      </w:r>
      <w:r>
        <w:t xml:space="preserve">Gregory P Way, Casey S Greene</w:t>
      </w:r>
      <w:r>
        <w:br w:type="textWrapping"/>
      </w:r>
      <w:r>
        <w:rPr>
          <w:i/>
        </w:rPr>
        <w:t xml:space="preserve">Pacific Symposium on Biocomputing. Pacific Symposium on Biocomputing</w:t>
      </w:r>
      <w:r>
        <w:t xml:space="preserve"> </w:t>
      </w:r>
      <w:r>
        <w:t xml:space="preserve">(2018)</w:t>
      </w:r>
      <w:r>
        <w:t xml:space="preserve"> </w:t>
      </w:r>
      <w:hyperlink r:id="rId92">
        <w:r>
          <w:rPr>
            <w:rStyle w:val="Hyperlink"/>
          </w:rPr>
          <w:t xml:space="preserve">https://www.ncbi.nlm.nih.gov/pubmed/29218871</w:t>
        </w:r>
      </w:hyperlink>
      <w:r>
        <w:br w:type="textWrapping"/>
      </w:r>
      <w:r>
        <w:t xml:space="preserve">PMID:</w:t>
      </w:r>
      <w:r>
        <w:t xml:space="preserve"> </w:t>
      </w:r>
      <w:hyperlink r:id="rId93">
        <w:r>
          <w:rPr>
            <w:rStyle w:val="Hyperlink"/>
          </w:rPr>
          <w:t xml:space="preserve">29218871</w:t>
        </w:r>
      </w:hyperlink>
      <w:r>
        <w:t xml:space="preserve"> </w:t>
      </w:r>
      <w:r>
        <w:t xml:space="preserve">· PMCID:</w:t>
      </w:r>
      <w:r>
        <w:t xml:space="preserve"> </w:t>
      </w:r>
      <w:hyperlink r:id="rId94">
        <w:r>
          <w:rPr>
            <w:rStyle w:val="Hyperlink"/>
          </w:rPr>
          <w:t xml:space="preserve">PMC5728678</w:t>
        </w:r>
      </w:hyperlink>
    </w:p>
    <w:bookmarkEnd w:id="95"/>
    <w:bookmarkStart w:id="98" w:name="ref-5CsWRjfp"/>
    <w:p>
      <w:pPr>
        <w:pStyle w:val="BodyText"/>
      </w:pPr>
      <w:r>
        <w:t xml:space="preserve">10.</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96">
        <w:r>
          <w:rPr>
            <w:rStyle w:val="Hyperlink"/>
          </w:rPr>
          <w:t xml:space="preserve">https://doi.org/gdxxjf</w:t>
        </w:r>
      </w:hyperlink>
      <w:r>
        <w:br w:type="textWrapping"/>
      </w:r>
      <w:r>
        <w:t xml:space="preserve">DOI:</w:t>
      </w:r>
      <w:r>
        <w:t xml:space="preserve"> </w:t>
      </w:r>
      <w:hyperlink r:id="rId97">
        <w:r>
          <w:rPr>
            <w:rStyle w:val="Hyperlink"/>
          </w:rPr>
          <w:t xml:space="preserve">10.1101/385534</w:t>
        </w:r>
      </w:hyperlink>
    </w:p>
    <w:bookmarkEnd w:id="98"/>
    <w:bookmarkStart w:id="103" w:name="ref-w9AOzBMw"/>
    <w:p>
      <w:pPr>
        <w:pStyle w:val="BodyText"/>
      </w:pPr>
      <w:r>
        <w:t xml:space="preserve">11.</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99">
        <w:r>
          <w:rPr>
            <w:rStyle w:val="Hyperlink"/>
          </w:rPr>
          <w:t xml:space="preserve">https://doi.org/gd3zvn</w:t>
        </w:r>
      </w:hyperlink>
      <w:r>
        <w:br w:type="textWrapping"/>
      </w:r>
      <w:r>
        <w:t xml:space="preserve">DOI:</w:t>
      </w:r>
      <w:r>
        <w:t xml:space="preserve"> </w:t>
      </w:r>
      <w:hyperlink r:id="rId100">
        <w:r>
          <w:rPr>
            <w:rStyle w:val="Hyperlink"/>
          </w:rPr>
          <w:t xml:space="preserve">10.1186/s13059-014-0550-8</w:t>
        </w:r>
      </w:hyperlink>
      <w:r>
        <w:t xml:space="preserve"> </w:t>
      </w:r>
      <w:r>
        <w:t xml:space="preserve">· PMID:</w:t>
      </w:r>
      <w:r>
        <w:t xml:space="preserve"> </w:t>
      </w:r>
      <w:hyperlink r:id="rId101">
        <w:r>
          <w:rPr>
            <w:rStyle w:val="Hyperlink"/>
          </w:rPr>
          <w:t xml:space="preserve">25516281</w:t>
        </w:r>
      </w:hyperlink>
      <w:r>
        <w:t xml:space="preserve"> </w:t>
      </w:r>
      <w:r>
        <w:t xml:space="preserve">· PMCID:</w:t>
      </w:r>
      <w:r>
        <w:t xml:space="preserve"> </w:t>
      </w:r>
      <w:hyperlink r:id="rId102">
        <w:r>
          <w:rPr>
            <w:rStyle w:val="Hyperlink"/>
          </w:rPr>
          <w:t xml:space="preserve">PMC4302049</w:t>
        </w:r>
      </w:hyperlink>
    </w:p>
    <w:bookmarkEnd w:id="103"/>
    <w:bookmarkStart w:id="108" w:name="ref-9CN5KEFo"/>
    <w:p>
      <w:pPr>
        <w:pStyle w:val="BodyText"/>
      </w:pPr>
      <w:r>
        <w:t xml:space="preserve">12.</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104">
        <w:r>
          <w:rPr>
            <w:rStyle w:val="Hyperlink"/>
          </w:rPr>
          <w:t xml:space="preserve">https://doi.org/gdtgw8</w:t>
        </w:r>
      </w:hyperlink>
      <w:r>
        <w:br w:type="textWrapping"/>
      </w:r>
      <w:r>
        <w:t xml:space="preserve">DOI:</w:t>
      </w:r>
      <w:r>
        <w:t xml:space="preserve"> </w:t>
      </w:r>
      <w:hyperlink r:id="rId105">
        <w:r>
          <w:rPr>
            <w:rStyle w:val="Hyperlink"/>
          </w:rPr>
          <w:t xml:space="preserve">10.12688/f1000research.7563.1</w:t>
        </w:r>
      </w:hyperlink>
      <w:r>
        <w:t xml:space="preserve"> </w:t>
      </w:r>
      <w:r>
        <w:t xml:space="preserve">· PMID:</w:t>
      </w:r>
      <w:r>
        <w:t xml:space="preserve"> </w:t>
      </w:r>
      <w:hyperlink r:id="rId106">
        <w:r>
          <w:rPr>
            <w:rStyle w:val="Hyperlink"/>
          </w:rPr>
          <w:t xml:space="preserve">26925227</w:t>
        </w:r>
      </w:hyperlink>
      <w:r>
        <w:t xml:space="preserve"> </w:t>
      </w:r>
      <w:r>
        <w:t xml:space="preserve">· PMCID:</w:t>
      </w:r>
      <w:r>
        <w:t xml:space="preserve"> </w:t>
      </w:r>
      <w:hyperlink r:id="rId107">
        <w:r>
          <w:rPr>
            <w:rStyle w:val="Hyperlink"/>
          </w:rPr>
          <w:t xml:space="preserve">PMC4712774</w:t>
        </w:r>
      </w:hyperlink>
    </w:p>
    <w:bookmarkEnd w:id="108"/>
    <w:bookmarkStart w:id="113" w:name="ref-vrqQcFyx"/>
    <w:p>
      <w:pPr>
        <w:pStyle w:val="BodyText"/>
      </w:pPr>
      <w:r>
        <w:t xml:space="preserve">13.</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109">
        <w:r>
          <w:rPr>
            <w:rStyle w:val="Hyperlink"/>
          </w:rPr>
          <w:t xml:space="preserve">https://doi.org/gcw9f5</w:t>
        </w:r>
      </w:hyperlink>
      <w:r>
        <w:br w:type="textWrapping"/>
      </w:r>
      <w:r>
        <w:t xml:space="preserve">DOI:</w:t>
      </w:r>
      <w:r>
        <w:t xml:space="preserve"> </w:t>
      </w:r>
      <w:hyperlink r:id="rId110">
        <w:r>
          <w:rPr>
            <w:rStyle w:val="Hyperlink"/>
          </w:rPr>
          <w:t xml:space="preserve">10.1038/nmeth.4197</w:t>
        </w:r>
      </w:hyperlink>
      <w:r>
        <w:t xml:space="preserve"> </w:t>
      </w:r>
      <w:r>
        <w:t xml:space="preserve">· PMID:</w:t>
      </w:r>
      <w:r>
        <w:t xml:space="preserve"> </w:t>
      </w:r>
      <w:hyperlink r:id="rId111">
        <w:r>
          <w:rPr>
            <w:rStyle w:val="Hyperlink"/>
          </w:rPr>
          <w:t xml:space="preserve">28263959</w:t>
        </w:r>
      </w:hyperlink>
      <w:r>
        <w:t xml:space="preserve"> </w:t>
      </w:r>
      <w:r>
        <w:t xml:space="preserve">· PMCID:</w:t>
      </w:r>
      <w:r>
        <w:t xml:space="preserve"> </w:t>
      </w:r>
      <w:hyperlink r:id="rId112">
        <w:r>
          <w:rPr>
            <w:rStyle w:val="Hyperlink"/>
          </w:rPr>
          <w:t xml:space="preserve">PMC5600148</w:t>
        </w:r>
      </w:hyperlink>
    </w:p>
    <w:bookmarkEnd w:id="113"/>
    <w:bookmarkStart w:id="118" w:name="ref-RIPzCufe"/>
    <w:p>
      <w:pPr>
        <w:pStyle w:val="BodyText"/>
      </w:pPr>
      <w:r>
        <w:t xml:space="preserve">14.</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114">
        <w:r>
          <w:rPr>
            <w:rStyle w:val="Hyperlink"/>
          </w:rPr>
          <w:t xml:space="preserve">https://doi.org/gfghc2</w:t>
        </w:r>
      </w:hyperlink>
      <w:r>
        <w:br w:type="textWrapping"/>
      </w:r>
      <w:r>
        <w:t xml:space="preserve">DOI:</w:t>
      </w:r>
      <w:r>
        <w:t xml:space="preserve"> </w:t>
      </w:r>
      <w:hyperlink r:id="rId115">
        <w:r>
          <w:rPr>
            <w:rStyle w:val="Hyperlink"/>
          </w:rPr>
          <w:t xml:space="preserve">10.1038/nbt.2862</w:t>
        </w:r>
      </w:hyperlink>
      <w:r>
        <w:t xml:space="preserve"> </w:t>
      </w:r>
      <w:r>
        <w:t xml:space="preserve">· PMID:</w:t>
      </w:r>
      <w:r>
        <w:t xml:space="preserve"> </w:t>
      </w:r>
      <w:hyperlink r:id="rId116">
        <w:r>
          <w:rPr>
            <w:rStyle w:val="Hyperlink"/>
          </w:rPr>
          <w:t xml:space="preserve">24752080</w:t>
        </w:r>
      </w:hyperlink>
      <w:r>
        <w:t xml:space="preserve"> </w:t>
      </w:r>
      <w:r>
        <w:t xml:space="preserve">· PMCID:</w:t>
      </w:r>
      <w:r>
        <w:t xml:space="preserve"> </w:t>
      </w:r>
      <w:hyperlink r:id="rId117">
        <w:r>
          <w:rPr>
            <w:rStyle w:val="Hyperlink"/>
          </w:rPr>
          <w:t xml:space="preserve">PMC4077321</w:t>
        </w:r>
      </w:hyperlink>
    </w:p>
    <w:bookmarkEnd w:id="118"/>
    <w:bookmarkStart w:id="121" w:name="ref-1FQ0kp4Dj"/>
    <w:p>
      <w:pPr>
        <w:pStyle w:val="BodyText"/>
      </w:pPr>
      <w:r>
        <w:t xml:space="preserve">15.</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119">
        <w:r>
          <w:rPr>
            <w:rStyle w:val="Hyperlink"/>
          </w:rPr>
          <w:t xml:space="preserve">https://doi.org/gfddxw</w:t>
        </w:r>
      </w:hyperlink>
      <w:r>
        <w:br w:type="textWrapping"/>
      </w:r>
      <w:r>
        <w:t xml:space="preserve">DOI:</w:t>
      </w:r>
      <w:r>
        <w:t xml:space="preserve"> </w:t>
      </w:r>
      <w:hyperlink r:id="rId120">
        <w:r>
          <w:rPr>
            <w:rStyle w:val="Hyperlink"/>
          </w:rPr>
          <w:t xml:space="preserve">10.18129/b9.bioc.tximeta</w:t>
        </w:r>
      </w:hyperlink>
    </w:p>
    <w:bookmarkEnd w:id="121"/>
    <w:bookmarkStart w:id="126" w:name="ref-wkhRfjyx"/>
    <w:p>
      <w:pPr>
        <w:pStyle w:val="BodyText"/>
      </w:pPr>
      <w:r>
        <w:t xml:space="preserve">16.</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22">
        <w:r>
          <w:rPr>
            <w:rStyle w:val="Hyperlink"/>
          </w:rPr>
          <w:t xml:space="preserve">https://doi.org/gb3fgp</w:t>
        </w:r>
      </w:hyperlink>
      <w:r>
        <w:br w:type="textWrapping"/>
      </w:r>
      <w:r>
        <w:t xml:space="preserve">DOI:</w:t>
      </w:r>
      <w:r>
        <w:t xml:space="preserve"> </w:t>
      </w:r>
      <w:hyperlink r:id="rId123">
        <w:r>
          <w:rPr>
            <w:rStyle w:val="Hyperlink"/>
          </w:rPr>
          <w:t xml:space="preserve">10.1186/1471-2164-13-160</w:t>
        </w:r>
      </w:hyperlink>
      <w:r>
        <w:t xml:space="preserve"> </w:t>
      </w:r>
      <w:r>
        <w:t xml:space="preserve">· PMID:</w:t>
      </w:r>
      <w:r>
        <w:t xml:space="preserve"> </w:t>
      </w:r>
      <w:hyperlink r:id="rId124">
        <w:r>
          <w:rPr>
            <w:rStyle w:val="Hyperlink"/>
          </w:rPr>
          <w:t xml:space="preserve">22549044</w:t>
        </w:r>
      </w:hyperlink>
      <w:r>
        <w:t xml:space="preserve"> </w:t>
      </w:r>
      <w:r>
        <w:t xml:space="preserve">· PMCID:</w:t>
      </w:r>
      <w:r>
        <w:t xml:space="preserve"> </w:t>
      </w:r>
      <w:hyperlink r:id="rId125">
        <w:r>
          <w:rPr>
            <w:rStyle w:val="Hyperlink"/>
          </w:rPr>
          <w:t xml:space="preserve">PMC3460736</w:t>
        </w:r>
      </w:hyperlink>
    </w:p>
    <w:bookmarkEnd w:id="126"/>
    <w:bookmarkStart w:id="131" w:name="ref-1GkdWBzqU"/>
    <w:p>
      <w:pPr>
        <w:pStyle w:val="BodyText"/>
      </w:pPr>
      <w:r>
        <w:t xml:space="preserve">17.</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27">
        <w:r>
          <w:rPr>
            <w:rStyle w:val="Hyperlink"/>
          </w:rPr>
          <w:t xml:space="preserve">https://doi.org/f9k8d8</w:t>
        </w:r>
      </w:hyperlink>
      <w:r>
        <w:br w:type="textWrapping"/>
      </w:r>
      <w:r>
        <w:t xml:space="preserve">DOI:</w:t>
      </w:r>
      <w:r>
        <w:t xml:space="preserve"> </w:t>
      </w:r>
      <w:hyperlink r:id="rId128">
        <w:r>
          <w:rPr>
            <w:rStyle w:val="Hyperlink"/>
          </w:rPr>
          <w:t xml:space="preserve">10.18632/oncotarget.12075</w:t>
        </w:r>
      </w:hyperlink>
      <w:r>
        <w:t xml:space="preserve"> </w:t>
      </w:r>
      <w:r>
        <w:t xml:space="preserve">· PMID:</w:t>
      </w:r>
      <w:r>
        <w:t xml:space="preserve"> </w:t>
      </w:r>
      <w:hyperlink r:id="rId129">
        <w:r>
          <w:rPr>
            <w:rStyle w:val="Hyperlink"/>
          </w:rPr>
          <w:t xml:space="preserve">27650546</w:t>
        </w:r>
      </w:hyperlink>
      <w:r>
        <w:t xml:space="preserve"> </w:t>
      </w:r>
      <w:r>
        <w:t xml:space="preserve">· PMCID:</w:t>
      </w:r>
      <w:r>
        <w:t xml:space="preserve"> </w:t>
      </w:r>
      <w:hyperlink r:id="rId130">
        <w:r>
          <w:rPr>
            <w:rStyle w:val="Hyperlink"/>
          </w:rPr>
          <w:t xml:space="preserve">PMC5342018</w:t>
        </w:r>
      </w:hyperlink>
    </w:p>
    <w:bookmarkEnd w:id="131"/>
    <w:bookmarkStart w:id="135" w:name="ref-uInnOMwX"/>
    <w:p>
      <w:pPr>
        <w:pStyle w:val="BodyText"/>
      </w:pPr>
      <w:r>
        <w:t xml:space="preserve">18.</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32">
        <w:r>
          <w:rPr>
            <w:rStyle w:val="Hyperlink"/>
          </w:rPr>
          <w:t xml:space="preserve">https://doi.org/f5j7xj</w:t>
        </w:r>
      </w:hyperlink>
      <w:r>
        <w:br w:type="textWrapping"/>
      </w:r>
      <w:r>
        <w:t xml:space="preserve">DOI:</w:t>
      </w:r>
      <w:r>
        <w:t xml:space="preserve"> </w:t>
      </w:r>
      <w:hyperlink r:id="rId133">
        <w:r>
          <w:rPr>
            <w:rStyle w:val="Hyperlink"/>
          </w:rPr>
          <w:t xml:space="preserve">10.1007/978-1-62703-721-1_6</w:t>
        </w:r>
      </w:hyperlink>
      <w:r>
        <w:t xml:space="preserve"> </w:t>
      </w:r>
      <w:r>
        <w:t xml:space="preserve">· PMID:</w:t>
      </w:r>
      <w:r>
        <w:t xml:space="preserve"> </w:t>
      </w:r>
      <w:hyperlink r:id="rId134">
        <w:r>
          <w:rPr>
            <w:rStyle w:val="Hyperlink"/>
          </w:rPr>
          <w:t xml:space="preserve">24233779</w:t>
        </w:r>
      </w:hyperlink>
    </w:p>
    <w:bookmarkEnd w:id="135"/>
    <w:bookmarkStart w:id="140" w:name="ref-1DZRsfkoC"/>
    <w:p>
      <w:pPr>
        <w:pStyle w:val="BodyText"/>
      </w:pPr>
      <w:r>
        <w:t xml:space="preserve">19.</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36">
        <w:r>
          <w:rPr>
            <w:rStyle w:val="Hyperlink"/>
          </w:rPr>
          <w:t xml:space="preserve">https://doi.org/gfc4dq</w:t>
        </w:r>
      </w:hyperlink>
      <w:r>
        <w:br w:type="textWrapping"/>
      </w:r>
      <w:r>
        <w:t xml:space="preserve">DOI:</w:t>
      </w:r>
      <w:r>
        <w:t xml:space="preserve"> </w:t>
      </w:r>
      <w:hyperlink r:id="rId137">
        <w:r>
          <w:rPr>
            <w:rStyle w:val="Hyperlink"/>
          </w:rPr>
          <w:t xml:space="preserve">10.1186/s13073-018-0545-2</w:t>
        </w:r>
      </w:hyperlink>
      <w:r>
        <w:t xml:space="preserve"> </w:t>
      </w:r>
      <w:r>
        <w:t xml:space="preserve">· PMID:</w:t>
      </w:r>
      <w:r>
        <w:t xml:space="preserve"> </w:t>
      </w:r>
      <w:hyperlink r:id="rId138">
        <w:r>
          <w:rPr>
            <w:rStyle w:val="Hyperlink"/>
          </w:rPr>
          <w:t xml:space="preserve">29792227</w:t>
        </w:r>
      </w:hyperlink>
      <w:r>
        <w:t xml:space="preserve"> </w:t>
      </w:r>
      <w:r>
        <w:t xml:space="preserve">· PMCID:</w:t>
      </w:r>
      <w:r>
        <w:t xml:space="preserve"> </w:t>
      </w:r>
      <w:hyperlink r:id="rId139">
        <w:r>
          <w:rPr>
            <w:rStyle w:val="Hyperlink"/>
          </w:rPr>
          <w:t xml:space="preserve">PMC5966898</w:t>
        </w:r>
      </w:hyperlink>
    </w:p>
    <w:bookmarkEnd w:id="140"/>
    <w:bookmarkStart w:id="145" w:name="ref-qpg6x7P4"/>
    <w:p>
      <w:pPr>
        <w:pStyle w:val="BodyText"/>
      </w:pPr>
      <w:r>
        <w:t xml:space="preserve">20.</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41">
        <w:r>
          <w:rPr>
            <w:rStyle w:val="Hyperlink"/>
          </w:rPr>
          <w:t xml:space="preserve">https://doi.org/f3t7t4</w:t>
        </w:r>
      </w:hyperlink>
      <w:r>
        <w:br w:type="textWrapping"/>
      </w:r>
      <w:r>
        <w:t xml:space="preserve">DOI:</w:t>
      </w:r>
      <w:r>
        <w:t xml:space="preserve"> </w:t>
      </w:r>
      <w:hyperlink r:id="rId142">
        <w:r>
          <w:rPr>
            <w:rStyle w:val="Hyperlink"/>
          </w:rPr>
          <w:t xml:space="preserve">10.1038/nmeth.3773</w:t>
        </w:r>
      </w:hyperlink>
      <w:r>
        <w:t xml:space="preserve"> </w:t>
      </w:r>
      <w:r>
        <w:t xml:space="preserve">· PMID:</w:t>
      </w:r>
      <w:r>
        <w:t xml:space="preserve"> </w:t>
      </w:r>
      <w:hyperlink r:id="rId143">
        <w:r>
          <w:rPr>
            <w:rStyle w:val="Hyperlink"/>
          </w:rPr>
          <w:t xml:space="preserve">26901648</w:t>
        </w:r>
      </w:hyperlink>
      <w:r>
        <w:t xml:space="preserve"> </w:t>
      </w:r>
      <w:r>
        <w:t xml:space="preserve">· PMCID:</w:t>
      </w:r>
      <w:r>
        <w:t xml:space="preserve"> </w:t>
      </w:r>
      <w:hyperlink r:id="rId144">
        <w:r>
          <w:rPr>
            <w:rStyle w:val="Hyperlink"/>
          </w:rPr>
          <w:t xml:space="preserve">PMC4854847</w:t>
        </w:r>
      </w:hyperlink>
    </w:p>
    <w:bookmarkEnd w:id="145"/>
    <w:bookmarkStart w:id="150" w:name="ref-5Cj8i4Xu"/>
    <w:p>
      <w:pPr>
        <w:pStyle w:val="BodyText"/>
      </w:pPr>
      <w:r>
        <w:t xml:space="preserve">21.</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46">
        <w:r>
          <w:rPr>
            <w:rStyle w:val="Hyperlink"/>
          </w:rPr>
          <w:t xml:space="preserve">https://doi.org/gcpgc6</w:t>
        </w:r>
      </w:hyperlink>
      <w:r>
        <w:br w:type="textWrapping"/>
      </w:r>
      <w:r>
        <w:t xml:space="preserve">DOI:</w:t>
      </w:r>
      <w:r>
        <w:t xml:space="preserve"> </w:t>
      </w:r>
      <w:hyperlink r:id="rId147">
        <w:r>
          <w:rPr>
            <w:rStyle w:val="Hyperlink"/>
          </w:rPr>
          <w:t xml:space="preserve">10.1371/journal.pone.0078127</w:t>
        </w:r>
      </w:hyperlink>
      <w:r>
        <w:t xml:space="preserve"> </w:t>
      </w:r>
      <w:r>
        <w:t xml:space="preserve">· PMID:</w:t>
      </w:r>
      <w:r>
        <w:t xml:space="preserve"> </w:t>
      </w:r>
      <w:hyperlink r:id="rId148">
        <w:r>
          <w:rPr>
            <w:rStyle w:val="Hyperlink"/>
          </w:rPr>
          <w:t xml:space="preserve">24223768</w:t>
        </w:r>
      </w:hyperlink>
      <w:r>
        <w:t xml:space="preserve"> </w:t>
      </w:r>
      <w:r>
        <w:t xml:space="preserve">· PMCID:</w:t>
      </w:r>
      <w:r>
        <w:t xml:space="preserve"> </w:t>
      </w:r>
      <w:hyperlink r:id="rId149">
        <w:r>
          <w:rPr>
            <w:rStyle w:val="Hyperlink"/>
          </w:rPr>
          <w:t xml:space="preserve">PMC3817178</w:t>
        </w:r>
      </w:hyperlink>
    </w:p>
    <w:bookmarkEnd w:id="150"/>
    <w:bookmarkStart w:id="153" w:name="ref-vpa3pNZU"/>
    <w:p>
      <w:pPr>
        <w:pStyle w:val="BodyText"/>
      </w:pPr>
      <w:r>
        <w:t xml:space="preserve">22.</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51">
        <w:r>
          <w:rPr>
            <w:rStyle w:val="Hyperlink"/>
          </w:rPr>
          <w:t xml:space="preserve">https://doi.org/gdjcb3</w:t>
        </w:r>
      </w:hyperlink>
      <w:r>
        <w:br w:type="textWrapping"/>
      </w:r>
      <w:r>
        <w:t xml:space="preserve">DOI:</w:t>
      </w:r>
      <w:r>
        <w:t xml:space="preserve"> </w:t>
      </w:r>
      <w:hyperlink r:id="rId152">
        <w:r>
          <w:rPr>
            <w:rStyle w:val="Hyperlink"/>
          </w:rPr>
          <w:t xml:space="preserve">10.1101/300681</w:t>
        </w:r>
      </w:hyperlink>
    </w:p>
    <w:bookmarkEnd w:id="153"/>
    <w:bookmarkStart w:id="156" w:name="ref-XjfRUvN5"/>
    <w:p>
      <w:pPr>
        <w:pStyle w:val="BodyText"/>
      </w:pPr>
      <w:r>
        <w:t xml:space="preserve">23.</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54">
        <w:r>
          <w:rPr>
            <w:rStyle w:val="Hyperlink"/>
          </w:rPr>
          <w:t xml:space="preserve">https://doi.org/gdm9jf</w:t>
        </w:r>
      </w:hyperlink>
      <w:r>
        <w:br w:type="textWrapping"/>
      </w:r>
      <w:r>
        <w:t xml:space="preserve">DOI:</w:t>
      </w:r>
      <w:r>
        <w:t xml:space="preserve"> </w:t>
      </w:r>
      <w:hyperlink r:id="rId155">
        <w:r>
          <w:rPr>
            <w:rStyle w:val="Hyperlink"/>
          </w:rPr>
          <w:t xml:space="preserve">10.1101/292037</w:t>
        </w:r>
      </w:hyperlink>
    </w:p>
    <w:bookmarkEnd w:id="156"/>
    <w:bookmarkStart w:id="159" w:name="ref-TkR5VPF7"/>
    <w:p>
      <w:pPr>
        <w:pStyle w:val="BodyText"/>
      </w:pPr>
      <w:r>
        <w:t xml:space="preserve">24.</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57">
        <w:r>
          <w:rPr>
            <w:rStyle w:val="Hyperlink"/>
          </w:rPr>
          <w:t xml:space="preserve">https://doi.org/gfgrpk</w:t>
        </w:r>
      </w:hyperlink>
      <w:r>
        <w:br w:type="textWrapping"/>
      </w:r>
      <w:r>
        <w:t xml:space="preserve">DOI:</w:t>
      </w:r>
      <w:r>
        <w:t xml:space="preserve"> </w:t>
      </w:r>
      <w:hyperlink r:id="rId158">
        <w:r>
          <w:rPr>
            <w:rStyle w:val="Hyperlink"/>
          </w:rPr>
          <w:t xml:space="preserve">10.1101/237065</w:t>
        </w:r>
      </w:hyperlink>
    </w:p>
    <w:bookmarkEnd w:id="159"/>
    <w:bookmarkStart w:id="162" w:name="ref-V3nGUaio"/>
    <w:p>
      <w:pPr>
        <w:pStyle w:val="BodyText"/>
      </w:pPr>
      <w:r>
        <w:t xml:space="preserve">25.</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60">
        <w:r>
          <w:rPr>
            <w:rStyle w:val="Hyperlink"/>
          </w:rPr>
          <w:t xml:space="preserve">https://doi.org/gfgrpm</w:t>
        </w:r>
      </w:hyperlink>
      <w:r>
        <w:br w:type="textWrapping"/>
      </w:r>
      <w:r>
        <w:t xml:space="preserve">DOI:</w:t>
      </w:r>
      <w:r>
        <w:t xml:space="preserve"> </w:t>
      </w:r>
      <w:hyperlink r:id="rId161">
        <w:r>
          <w:rPr>
            <w:rStyle w:val="Hyperlink"/>
          </w:rPr>
          <w:t xml:space="preserve">10.1101/315556</w:t>
        </w:r>
      </w:hyperlink>
    </w:p>
    <w:bookmarkEnd w:id="162"/>
    <w:bookmarkStart w:id="165" w:name="ref-eMe9qeSH"/>
    <w:p>
      <w:pPr>
        <w:pStyle w:val="BodyText"/>
      </w:pPr>
      <w:r>
        <w:t xml:space="preserve">26.</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63">
        <w:r>
          <w:rPr>
            <w:rStyle w:val="Hyperlink"/>
          </w:rPr>
          <w:t xml:space="preserve">https://doi.org/gfgrpn</w:t>
        </w:r>
      </w:hyperlink>
      <w:r>
        <w:br w:type="textWrapping"/>
      </w:r>
      <w:r>
        <w:t xml:space="preserve">DOI:</w:t>
      </w:r>
      <w:r>
        <w:t xml:space="preserve"> </w:t>
      </w:r>
      <w:hyperlink r:id="rId164">
        <w:r>
          <w:rPr>
            <w:rStyle w:val="Hyperlink"/>
          </w:rPr>
          <w:t xml:space="preserve">10.1101/457879</w:t>
        </w:r>
      </w:hyperlink>
    </w:p>
    <w:bookmarkEnd w:id="165"/>
    <w:bookmarkStart w:id="170" w:name="ref-1GR3FIJMG"/>
    <w:p>
      <w:pPr>
        <w:pStyle w:val="BodyText"/>
      </w:pPr>
      <w:r>
        <w:t xml:space="preserve">27.</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66">
        <w:r>
          <w:rPr>
            <w:rStyle w:val="Hyperlink"/>
          </w:rPr>
          <w:t xml:space="preserve">https://doi.org/gcrjhc</w:t>
        </w:r>
      </w:hyperlink>
      <w:r>
        <w:br w:type="textWrapping"/>
      </w:r>
      <w:r>
        <w:t xml:space="preserve">DOI:</w:t>
      </w:r>
      <w:r>
        <w:t xml:space="preserve"> </w:t>
      </w:r>
      <w:hyperlink r:id="rId167">
        <w:r>
          <w:rPr>
            <w:rStyle w:val="Hyperlink"/>
          </w:rPr>
          <w:t xml:space="preserve">10.1016/j.cell.2017.10.023</w:t>
        </w:r>
      </w:hyperlink>
      <w:r>
        <w:t xml:space="preserve"> </w:t>
      </w:r>
      <w:r>
        <w:t xml:space="preserve">· PMID:</w:t>
      </w:r>
      <w:r>
        <w:t xml:space="preserve"> </w:t>
      </w:r>
      <w:hyperlink r:id="rId168">
        <w:r>
          <w:rPr>
            <w:rStyle w:val="Hyperlink"/>
          </w:rPr>
          <w:t xml:space="preserve">29153835</w:t>
        </w:r>
      </w:hyperlink>
      <w:r>
        <w:t xml:space="preserve"> </w:t>
      </w:r>
      <w:r>
        <w:t xml:space="preserve">· PMCID:</w:t>
      </w:r>
      <w:r>
        <w:t xml:space="preserve"> </w:t>
      </w:r>
      <w:hyperlink r:id="rId169">
        <w:r>
          <w:rPr>
            <w:rStyle w:val="Hyperlink"/>
          </w:rPr>
          <w:t xml:space="preserve">PMC5726792</w:t>
        </w:r>
      </w:hyperlink>
    </w:p>
    <w:bookmarkEnd w:id="170"/>
    <w:bookmarkStart w:id="175" w:name="ref-GC2u23Xj"/>
    <w:p>
      <w:pPr>
        <w:pStyle w:val="BodyText"/>
      </w:pPr>
      <w:r>
        <w:t xml:space="preserve">28.</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71">
        <w:r>
          <w:rPr>
            <w:rStyle w:val="Hyperlink"/>
          </w:rPr>
          <w:t xml:space="preserve">https://doi.org/gfgr7c</w:t>
        </w:r>
      </w:hyperlink>
      <w:r>
        <w:br w:type="textWrapping"/>
      </w:r>
      <w:r>
        <w:t xml:space="preserve">DOI:</w:t>
      </w:r>
      <w:r>
        <w:t xml:space="preserve"> </w:t>
      </w:r>
      <w:hyperlink r:id="rId172">
        <w:r>
          <w:rPr>
            <w:rStyle w:val="Hyperlink"/>
          </w:rPr>
          <w:t xml:space="preserve">10.7717/peerj.2888</w:t>
        </w:r>
      </w:hyperlink>
      <w:r>
        <w:t xml:space="preserve"> </w:t>
      </w:r>
      <w:r>
        <w:t xml:space="preserve">· PMID:</w:t>
      </w:r>
      <w:r>
        <w:t xml:space="preserve"> </w:t>
      </w:r>
      <w:hyperlink r:id="rId173">
        <w:r>
          <w:rPr>
            <w:rStyle w:val="Hyperlink"/>
          </w:rPr>
          <w:t xml:space="preserve">28133571</w:t>
        </w:r>
      </w:hyperlink>
      <w:r>
        <w:t xml:space="preserve"> </w:t>
      </w:r>
      <w:r>
        <w:t xml:space="preserve">· PMCID:</w:t>
      </w:r>
      <w:r>
        <w:t xml:space="preserve"> </w:t>
      </w:r>
      <w:hyperlink r:id="rId174">
        <w:r>
          <w:rPr>
            <w:rStyle w:val="Hyperlink"/>
          </w:rPr>
          <w:t xml:space="preserve">PMC5251935</w:t>
        </w:r>
      </w:hyperlink>
    </w:p>
    <w:bookmarkEnd w:id="175"/>
    <w:bookmarkStart w:id="178" w:name="ref-OekvE5up"/>
    <w:p>
      <w:pPr>
        <w:pStyle w:val="BodyText"/>
      </w:pPr>
      <w:r>
        <w:t xml:space="preserve">29.</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76">
        <w:r>
          <w:rPr>
            <w:rStyle w:val="Hyperlink"/>
          </w:rPr>
          <w:t xml:space="preserve">https://doi.org/gfgr7b</w:t>
        </w:r>
      </w:hyperlink>
      <w:r>
        <w:br w:type="textWrapping"/>
      </w:r>
      <w:r>
        <w:t xml:space="preserve">DOI:</w:t>
      </w:r>
      <w:r>
        <w:t xml:space="preserve"> </w:t>
      </w:r>
      <w:hyperlink r:id="rId177">
        <w:r>
          <w:rPr>
            <w:rStyle w:val="Hyperlink"/>
          </w:rPr>
          <w:t xml:space="preserve">10.1101/459891</w:t>
        </w:r>
      </w:hyperlink>
    </w:p>
    <w:bookmarkEnd w:id="178"/>
    <w:bookmarkStart w:id="180" w:name="ref-1FQXRCgqZ"/>
    <w:p>
      <w:pPr>
        <w:pStyle w:val="BodyText"/>
      </w:pPr>
      <w:r>
        <w:t xml:space="preserve">30.</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79">
        <w:r>
          <w:rPr>
            <w:rStyle w:val="Hyperlink"/>
          </w:rPr>
          <w:t xml:space="preserve">https://github.com/greenelab/shared-latent-space</w:t>
        </w:r>
      </w:hyperlink>
    </w:p>
    <w:bookmarkEnd w:id="180"/>
    <w:bookmarkStart w:id="185" w:name="ref-13owodqhx"/>
    <w:p>
      <w:pPr>
        <w:pStyle w:val="BodyText"/>
      </w:pPr>
      <w:r>
        <w:t xml:space="preserve">31.</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81">
        <w:r>
          <w:rPr>
            <w:rStyle w:val="Hyperlink"/>
          </w:rPr>
          <w:t xml:space="preserve">https://www.ncbi.nlm.nih.gov/pubmed/26040460</w:t>
        </w:r>
      </w:hyperlink>
      <w:r>
        <w:br w:type="textWrapping"/>
      </w:r>
      <w:r>
        <w:t xml:space="preserve">DOI:</w:t>
      </w:r>
      <w:r>
        <w:t xml:space="preserve"> </w:t>
      </w:r>
      <w:hyperlink r:id="rId182">
        <w:r>
          <w:rPr>
            <w:rStyle w:val="Hyperlink"/>
          </w:rPr>
          <w:t xml:space="preserve">10.1186/s13059-015-0679-0</w:t>
        </w:r>
      </w:hyperlink>
      <w:r>
        <w:t xml:space="preserve"> </w:t>
      </w:r>
      <w:r>
        <w:t xml:space="preserve">· PMID:</w:t>
      </w:r>
      <w:r>
        <w:t xml:space="preserve"> </w:t>
      </w:r>
      <w:hyperlink r:id="rId183">
        <w:r>
          <w:rPr>
            <w:rStyle w:val="Hyperlink"/>
          </w:rPr>
          <w:t xml:space="preserve">26040460</w:t>
        </w:r>
      </w:hyperlink>
      <w:r>
        <w:t xml:space="preserve"> </w:t>
      </w:r>
      <w:r>
        <w:t xml:space="preserve">· PMCID:</w:t>
      </w:r>
      <w:r>
        <w:t xml:space="preserve"> </w:t>
      </w:r>
      <w:hyperlink r:id="rId184">
        <w:r>
          <w:rPr>
            <w:rStyle w:val="Hyperlink"/>
          </w:rPr>
          <w:t xml:space="preserve">PMC4495646</w:t>
        </w:r>
      </w:hyperlink>
    </w:p>
    <w:bookmarkEnd w:id="185"/>
    <w:bookmarkStart w:id="188" w:name="ref-1GtRgPRxn"/>
    <w:p>
      <w:pPr>
        <w:pStyle w:val="BodyText"/>
      </w:pPr>
      <w:r>
        <w:t xml:space="preserve">32.</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86">
        <w:r>
          <w:rPr>
            <w:rStyle w:val="Hyperlink"/>
          </w:rPr>
          <w:t xml:space="preserve">https://doi.org/gfc9bb</w:t>
        </w:r>
      </w:hyperlink>
      <w:r>
        <w:br w:type="textWrapping"/>
      </w:r>
      <w:r>
        <w:t xml:space="preserve">DOI:</w:t>
      </w:r>
      <w:r>
        <w:t xml:space="preserve"> </w:t>
      </w:r>
      <w:hyperlink r:id="rId187">
        <w:r>
          <w:rPr>
            <w:rStyle w:val="Hyperlink"/>
          </w:rPr>
          <w:t xml:space="preserve">10.1101/395947</w:t>
        </w:r>
      </w:hyperlink>
    </w:p>
    <w:bookmarkEnd w:id="188"/>
    <w:bookmarkEnd w:id="18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76"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7" Target="http://www.ncbi.nlm.nih.gov/pmc/articles/PMC4077321" TargetMode="External" /><Relationship Type="http://schemas.openxmlformats.org/officeDocument/2006/relationships/hyperlink" Id="rId102"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7"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85"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90" Target="http://www.ncbi.nlm.nih.gov/pmc/articles/PMC5532071" TargetMode="External" /><Relationship Type="http://schemas.openxmlformats.org/officeDocument/2006/relationships/hyperlink" Id="rId112"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94"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5"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6" Target="http://www.ncbi.nlm.nih.gov/pubmed/24752080" TargetMode="External" /><Relationship Type="http://schemas.openxmlformats.org/officeDocument/2006/relationships/hyperlink" Id="rId101"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6"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84"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11" Target="http://www.ncbi.nlm.nih.gov/pubmed/28263959" TargetMode="External" /><Relationship Type="http://schemas.openxmlformats.org/officeDocument/2006/relationships/hyperlink" Id="rId89"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93"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80"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8" Target="https://doi.org/10.1016/j.cels.2017.06.003" TargetMode="External" /><Relationship Type="http://schemas.openxmlformats.org/officeDocument/2006/relationships/hyperlink" Id="rId79" Target="https://doi.org/10.1016/j.tig.2018.07.003" TargetMode="External" /><Relationship Type="http://schemas.openxmlformats.org/officeDocument/2006/relationships/hyperlink" Id="rId115"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10" Target="https://doi.org/10.1038/nmeth.4197" TargetMode="External" /><Relationship Type="http://schemas.openxmlformats.org/officeDocument/2006/relationships/hyperlink" Id="rId74"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97"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83"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100"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105"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20"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73"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82"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7" Target="https://doi.org/gcw9f4" TargetMode="External" /><Relationship Type="http://schemas.openxmlformats.org/officeDocument/2006/relationships/hyperlink" Id="rId109" Target="https://doi.org/gcw9f5" TargetMode="External" /><Relationship Type="http://schemas.openxmlformats.org/officeDocument/2006/relationships/hyperlink" Id="rId64" Target="https://doi.org/gd2xpn" TargetMode="External" /><Relationship Type="http://schemas.openxmlformats.org/officeDocument/2006/relationships/hyperlink" Id="rId99" Target="https://doi.org/gd3zvn" TargetMode="External" /><Relationship Type="http://schemas.openxmlformats.org/officeDocument/2006/relationships/hyperlink" Id="rId78"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104" Target="https://doi.org/gdtgw8" TargetMode="External" /><Relationship Type="http://schemas.openxmlformats.org/officeDocument/2006/relationships/hyperlink" Id="rId70" Target="https://doi.org/gdwrzh" TargetMode="External" /><Relationship Type="http://schemas.openxmlformats.org/officeDocument/2006/relationships/hyperlink" Id="rId96"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9" Target="https://doi.org/gfddxw" TargetMode="External" /><Relationship Type="http://schemas.openxmlformats.org/officeDocument/2006/relationships/hyperlink" Id="rId67" Target="https://doi.org/gffk42" TargetMode="External" /><Relationship Type="http://schemas.openxmlformats.org/officeDocument/2006/relationships/hyperlink" Id="rId114"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544a90e64ee0651af68b03d0ef0a800d685f682a"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544a90e64ee0651af68b03d0ef0a800d685f682a/"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92" Target="https://www.ncbi.nlm.nih.gov/pubmed/29218871" TargetMode="External" /></Relationships>
</file>

<file path=word/_rels/footnotes.xml.rels><?xml version="1.0" encoding="UTF-8"?>
<Relationships xmlns="http://schemas.openxmlformats.org/package/2006/relationships"><Relationship Type="http://schemas.openxmlformats.org/officeDocument/2006/relationships/hyperlink" Id="rId76"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7" Target="http://www.ncbi.nlm.nih.gov/pmc/articles/PMC4077321" TargetMode="External" /><Relationship Type="http://schemas.openxmlformats.org/officeDocument/2006/relationships/hyperlink" Id="rId102"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7"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85"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90" Target="http://www.ncbi.nlm.nih.gov/pmc/articles/PMC5532071" TargetMode="External" /><Relationship Type="http://schemas.openxmlformats.org/officeDocument/2006/relationships/hyperlink" Id="rId112"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94"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5"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6" Target="http://www.ncbi.nlm.nih.gov/pubmed/24752080" TargetMode="External" /><Relationship Type="http://schemas.openxmlformats.org/officeDocument/2006/relationships/hyperlink" Id="rId101"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6"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84"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11" Target="http://www.ncbi.nlm.nih.gov/pubmed/28263959" TargetMode="External" /><Relationship Type="http://schemas.openxmlformats.org/officeDocument/2006/relationships/hyperlink" Id="rId89"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93"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80"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8" Target="https://doi.org/10.1016/j.cels.2017.06.003" TargetMode="External" /><Relationship Type="http://schemas.openxmlformats.org/officeDocument/2006/relationships/hyperlink" Id="rId79" Target="https://doi.org/10.1016/j.tig.2018.07.003" TargetMode="External" /><Relationship Type="http://schemas.openxmlformats.org/officeDocument/2006/relationships/hyperlink" Id="rId115"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10" Target="https://doi.org/10.1038/nmeth.4197" TargetMode="External" /><Relationship Type="http://schemas.openxmlformats.org/officeDocument/2006/relationships/hyperlink" Id="rId74"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97"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83"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100"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105"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20"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73"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82"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7" Target="https://doi.org/gcw9f4" TargetMode="External" /><Relationship Type="http://schemas.openxmlformats.org/officeDocument/2006/relationships/hyperlink" Id="rId109" Target="https://doi.org/gcw9f5" TargetMode="External" /><Relationship Type="http://schemas.openxmlformats.org/officeDocument/2006/relationships/hyperlink" Id="rId64" Target="https://doi.org/gd2xpn" TargetMode="External" /><Relationship Type="http://schemas.openxmlformats.org/officeDocument/2006/relationships/hyperlink" Id="rId99" Target="https://doi.org/gd3zvn" TargetMode="External" /><Relationship Type="http://schemas.openxmlformats.org/officeDocument/2006/relationships/hyperlink" Id="rId78"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104" Target="https://doi.org/gdtgw8" TargetMode="External" /><Relationship Type="http://schemas.openxmlformats.org/officeDocument/2006/relationships/hyperlink" Id="rId70" Target="https://doi.org/gdwrzh" TargetMode="External" /><Relationship Type="http://schemas.openxmlformats.org/officeDocument/2006/relationships/hyperlink" Id="rId96"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9" Target="https://doi.org/gfddxw" TargetMode="External" /><Relationship Type="http://schemas.openxmlformats.org/officeDocument/2006/relationships/hyperlink" Id="rId67" Target="https://doi.org/gffk42" TargetMode="External" /><Relationship Type="http://schemas.openxmlformats.org/officeDocument/2006/relationships/hyperlink" Id="rId114"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544a90e64ee0651af68b03d0ef0a800d685f682a"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544a90e64ee0651af68b03d0ef0a800d685f682a/"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92" Target="https://www.ncbi.nlm.nih.gov/pubmed/29218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2018-11-12T21:03:09Z</dcterms:created>
  <dcterms:modified xsi:type="dcterms:W3CDTF">2018-11-12T21:03:09Z</dcterms:modified>
</cp:coreProperties>
</file>