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svg" ContentType="image/svg+xml"/>
  <Override PartName="/word/media/rId64.svg" ContentType="image/svg+xml"/>
  <Override PartName="/word/media/rId574.svg" ContentType="image/svg+xml"/>
  <Override PartName="/word/media/rId66.svg" ContentType="image/svg+xml"/>
  <Override PartName="/word/media/rId571.svg" ContentType="image/svg+xml"/>
  <Override PartName="/word/media/rId550.png" ContentType="image/png"/>
  <Override PartName="/word/media/rId552.png" ContentType="image/png"/>
  <Override PartName="/word/media/rId554.png" ContentType="image/png"/>
  <Override PartName="/word/media/rId558.png" ContentType="image/png"/>
  <Override PartName="/word/media/rId556.png" ContentType="image/png"/>
  <Override PartName="/word/media/rId57.svg" ContentType="image/svg+xml"/>
  <Override PartName="/word/media/rId51.svg" ContentType="image/svg+xml"/>
  <Override PartName="/word/media/rId25.svg" ContentType="image/svg+xml"/>
  <Override PartName="/word/media/rId59.svg" ContentType="image/svg+xml"/>
  <Override PartName="/word/media/rId604.svg" ContentType="image/svg+xml"/>
  <Override PartName="/word/media/rId592.svg" ContentType="image/svg+xml"/>
  <Override PartName="/word/media/rId610.svg" ContentType="image/svg+xml"/>
  <Override PartName="/word/media/rId616.svg" ContentType="image/svg+xml"/>
  <Override PartName="/word/media/rId54.svg" ContentType="image/svg+xml"/>
  <Override PartName="/word/media/rId613.svg" ContentType="image/svg+xml"/>
  <Override PartName="/word/media/rId580.svg" ContentType="image/svg+xml"/>
  <Override PartName="/word/media/rId622.svg" ContentType="image/svg+xml"/>
  <Override PartName="/word/media/rId619.svg" ContentType="image/svg+xml"/>
  <Override PartName="/word/media/rId598.svg" ContentType="image/svg+xml"/>
  <Override PartName="/word/media/rId595.svg" ContentType="image/svg+xml"/>
  <Override PartName="/word/media/rId586.svg" ContentType="image/svg+xml"/>
  <Override PartName="/word/media/rId568.svg" ContentType="image/svg+xml"/>
  <Override PartName="/word/media/rId583.svg" ContentType="image/svg+xml"/>
  <Override PartName="/word/media/rId589.svg" ContentType="image/svg+xml"/>
  <Override PartName="/word/media/rId601.svg" ContentType="image/svg+xml"/>
  <Override PartName="/word/media/rId577.svg" ContentType="image/svg+xml"/>
  <Override PartName="/word/media/rId607.svg" ContentType="image/svg+xml"/>
  <Override PartName="/word/media/rId56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greenelab/phenoplier_manuscript@1a88657</w:t>
        </w:r>
      </w:hyperlink>
      <w:r>
        <w:t xml:space="preserve"> </w:t>
      </w:r>
      <w:r>
        <w:t xml:space="preserve">on August 6,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Benjamin F. Voight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0000-0002-6205-9994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bvoight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bvoight28</w:t>
        </w:r>
      </w:hyperlink>
      <w:r>
        <w:t xml:space="preserve"> </w:t>
      </w:r>
      <w:r>
        <w:t xml:space="preserve"> </w:t>
      </w:r>
      <w:r>
        <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7" w:name="abstract"/>
      <w:r>
        <w:t xml:space="preserve">Abstract</w:t>
      </w:r>
      <w:bookmarkEnd w:id="47"/>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 significant step forward to test the mediating role of gene expression in GWAS associations.</w:t>
      </w:r>
      <w:r>
        <w:t xml:space="preserve"> </w:t>
      </w:r>
      <w:r>
        <w:t xml:space="preserve">However, it is hard to disentangle causal cell types using eQTL data alone, and other methods generally do not use the large amounts of publicly available RNA-seq data.</w:t>
      </w:r>
      <w:r>
        <w:t xml:space="preserve"> </w:t>
      </w:r>
      <w:r>
        <w:t xml:space="preserve">Here we introduce PhenoPLIER, a polygenic approach that maps both gene-trait associations and pharmacological perturbation data into a common latent representation for a joint analysis.</w:t>
      </w:r>
      <w:r>
        <w:t xml:space="preserve"> </w:t>
      </w:r>
      <w:r>
        <w:t xml:space="preserve">This representation is based on modules of genes with similar expression patterns across the same tissues.</w:t>
      </w:r>
      <w:r>
        <w:t xml:space="preserve"> </w:t>
      </w:r>
      <w:r>
        <w:t xml:space="preserve">We observed that diseases were significantly associated with gene modules expressed in relevant cell types, and our approach was accurate in predicting known drug-disease pairs and inferring mechanisms of action.</w:t>
      </w:r>
      <w:r>
        <w:t xml:space="preserve"> </w:t>
      </w:r>
      <w:r>
        <w:t xml:space="preserve">Furthermore, using a CRISPR screen to analyze lipid regulation, we found that functionally important players lacked TWAS associations but were prioritized in phenotype-associated modules by PhenoPLIER.</w:t>
      </w:r>
      <w:r>
        <w:t xml:space="preserve"> </w:t>
      </w:r>
      <w:r>
        <w:t xml:space="preserve">By incorporating groups of co-expressed genes, PhenoPLIER can contextualize genetic associations and reveal potential targets within associated processes that are missed by single-gene strategies.</w:t>
      </w:r>
    </w:p>
    <w:p>
      <w:pPr>
        <w:pStyle w:val="Heading2"/>
      </w:pPr>
      <w:bookmarkStart w:id="48" w:name="introduction"/>
      <w:r>
        <w:t xml:space="preserve">Introduction</w:t>
      </w:r>
      <w:bookmarkEnd w:id="48"/>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has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that are etiologically relevant.</w:t>
      </w:r>
      <w:r>
        <w:t xml:space="preserve"> </w:t>
      </w:r>
      <w:r>
        <w:t xml:space="preserve">Existing methods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across complex traits reveals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infers how groups of functionally-related genes influence complex traits, and how pharmacological perturbations affect these genes’ activity to exert their effects.</w:t>
      </w:r>
      <w:r>
        <w:t xml:space="preserve"> </w:t>
      </w:r>
      <w:r>
        <w:t xml:space="preserve">The approach maps both gene-trait associations and drug-induced 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
      </w:r>
      <w:r>
        <w:t xml:space="preserve"> </w:t>
      </w:r>
      <w:r>
        <w:t xml:space="preserve">Moreover, since we rely on a large and heterogeneous RNA-seq dataset, we were also able to identify modules associated with cell types under specific stimuli or disease states.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
      </w:r>
      <w:r>
        <w:t xml:space="preserve"> </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r>
        <w:t xml:space="preserve"> </w:t>
      </w:r>
      <w:r>
        <w:t xml:space="preserve">In summary, instead of considering single genes associated with different complex traits, PhenoPLIER incorporates groups of genes that act together to carry out different functions in specific cell types.</w:t>
      </w:r>
      <w:r>
        <w:t xml:space="preserve"> </w:t>
      </w:r>
      <w:r>
        <w:t xml:space="preserve">This improves robustness to detect and interpret genetic associations, and here we show how it can prioritize alternative and potentially more promising candidate targets when important single gene associations are not detected.</w:t>
      </w:r>
      <w:r>
        <w:t xml:space="preserve"> </w:t>
      </w:r>
      <w:r>
        <w:t xml:space="preserve">The approach represents a conceptual shift in the interpretation of genetic studies, and has the potential to extract mechanistic insight from statistical associations to enhance the understanding of complex diseases and their therapeutic modalities.</w:t>
      </w:r>
    </w:p>
    <w:p>
      <w:pPr>
        <w:pStyle w:val="Heading2"/>
      </w:pPr>
      <w:bookmarkStart w:id="49" w:name="results"/>
      <w:r>
        <w:t xml:space="preserve">Results</w:t>
      </w:r>
      <w:bookmarkEnd w:id="49"/>
    </w:p>
    <w:p>
      <w:pPr>
        <w:pStyle w:val="Heading3"/>
      </w:pPr>
      <w:bookmarkStart w:id="50" w:name="X0899b3c6960f5e11a2ed30e846dcefeac9d8577"/>
      <w:r>
        <w:t xml:space="preserve">PhenoPLIER: an integration framework based on gene co-expression patterns</w:t>
      </w:r>
      <w:bookmarkEnd w:id="50"/>
    </w:p>
    <w:bookmarkStart w:id="0" w:name="fig:entire_process"/>
    <w:p>
      <w:pPr>
        <w:pStyle w:val="CaptionedFigure"/>
      </w:pPr>
      <w:bookmarkStart w:id="52" w:name="fig:entire_process"/>
      <w:r>
        <w:drawing>
          <wp:inline>
            <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51"/>
                    <a:stretch>
                      <a:fillRect/>
                    </a:stretch>
                  </pic:blipFill>
                  <pic:spPr bwMode="auto">
                    <a:xfrm>
                      <a:off x="0" y="0"/>
                      <a:ext cx="5943600" cy="2868783"/>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High-level schematic of PhenoPLIER (a gene module-based method) in the context of TWAS (single-gene) and GWAS (genetic variants).</w:t>
      </w:r>
      <w:r>
        <w:t xml:space="preserve"> </w:t>
      </w:r>
      <w:r>
        <w:t xml:space="preserve">PhenoPLIER integrates groups of genes co-expressed in specific cell types (gene modules) with gene-trait and gene-drug associations.</w:t>
      </w:r>
      <w:r>
        <w:t xml:space="preserve"> </w:t>
      </w:r>
      <w:r>
        <w:rPr>
          <w:b/>
        </w:rPr>
        <w:t xml:space="preserve">b)</w:t>
      </w:r>
      <w:r>
        <w:t xml:space="preserve"> </w:t>
      </w:r>
      <w:r>
        <w:t xml:space="preserve">The integration consists of projecting gene-trait/gene-drug associations from PhenomeXcan/LINCS L1000 (bottom) to a latent space based on gene modules (represented by latent variables/LVs) from MultiPLIER (top).</w:t>
      </w:r>
      <w:r>
        <w:t xml:space="preserve"> </w:t>
      </w:r>
      <w:r>
        <w:t xml:space="preserve">The process generates matrix</w:t>
      </w:r>
      <w:r>
        <w:t xml:space="preserve"> </w:t>
      </w:r>
      <m:oMath>
        <m:acc>
          <m:accPr>
            <m:chr m:val="̂"/>
          </m:accPr>
          <m:e>
            <m:r>
              <m:rPr>
                <m:sty m:val="b"/>
              </m:rPr>
              <m:t>M</m:t>
            </m:r>
          </m:e>
        </m:acc>
      </m:oMath>
      <w:r>
        <w:t xml:space="preserve">, where each trait/drug is now described by LVs (only traits are shown).</w:t>
      </w:r>
      <w:r>
        <w:t xml:space="preserve"> </w:t>
      </w:r>
      <w:r>
        <w:rPr>
          <w:b/>
        </w:rPr>
        <w:t xml:space="preserve">c)</w:t>
      </w:r>
      <w:r>
        <w:t xml:space="preserve"> </w:t>
      </w:r>
      <w:r>
        <w:t xml:space="preserve">LV603, termed as a neutrophil signature in the original MultiPLIER study, was associated in PhenoPLIER with neutrophil counts and other white blood cells (bottom, showing the top 10 traits for LV603).</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and drug-induced transcriptional responses with gene co-expression patterns by projecting gene-trait and gene-drug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with 4,091 different diseases and traits, and the transcriptional responses to small molecule perturbations from LINCS L1000</w:t>
      </w:r>
      <w:r>
        <w:t xml:space="preserve"> </w:t>
      </w:r>
      <w:r>
        <w:t xml:space="preserve">[</w:t>
      </w:r>
      <w:hyperlink w:anchor="ref-F7lIlh2N">
        <w:r>
          <w:rPr>
            <w:rStyle w:val="Hyperlink"/>
          </w:rPr>
          <w:t xml:space="preserve">33</w:t>
        </w:r>
      </w:hyperlink>
      <w:r>
        <w:t xml:space="preserve">]</w:t>
      </w:r>
      <w:r>
        <w:t xml:space="preserve"> </w:t>
      </w:r>
      <w:r>
        <w:t xml:space="preserve">comprising 1,170 compounds.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 a uniformly-curated collection of transcript-level gene expression quantified by RNA-seq in a large, diverse set of samples collected across a range of disease state, cell types differentiation stages, and various stimuli (Methods).</w:t>
      </w:r>
      <w:r>
        <w:t xml:space="preserve"> </w:t>
      </w:r>
      <w:r>
        <w:t xml:space="preserve">MultiPLIER extracted 987 latent variables (LV) by optimizing data reconstruction but also the alignment of LVs with prior knowledge/pathways (Methods).</w:t>
      </w:r>
      <w:r>
        <w:t xml:space="preserve"> </w:t>
      </w:r>
      <w:r>
        <w:t xml:space="preserve">Each LV or gene module represents a group of weighted genes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we conjecture that the projection of TWAS and pharmacologic perturbations data into this latent space could provide context for their interpretation.</w:t>
      </w:r>
      <w:r>
        <w:t xml:space="preserve"> </w:t>
      </w:r>
      <w:r>
        <w:t xml:space="preserve">PhenoPLIER converts gene associations to an LV score:</w:t>
      </w:r>
      <w:r>
        <w:t xml:space="preserve"> </w:t>
      </w:r>
      <w:r>
        <w:t xml:space="preserve">all genes’ standardized effect sizes for a trait (from TWAS) or differential expression values for a drug (from pharmacologic perturbation data) are multiplied by the LV genes’ weights and summed, producing a single value.</w:t>
      </w:r>
      <w:r>
        <w:t xml:space="preserve"> </w:t>
      </w:r>
      <w:r>
        <w:t xml:space="preserve">This process links different traits and drugs to LVs representing cell types and tissues, even at specific developmental stages or under distinct stimuli.</w:t>
      </w:r>
      <w:r>
        <w:t xml:space="preserve"> </w:t>
      </w:r>
      <w:r>
        <w:t xml:space="preserve">Examining these LVs is possible because the MultiPLIER’s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b, top) in which genes in an LV are expressed.</w:t>
      </w:r>
      <w:r>
        <w:t xml:space="preserve"> </w:t>
      </w:r>
      <w:r>
        <w:t xml:space="preserve">To further analyze LV-trait associations, we adapted the gene-property approach from MAGMA</w:t>
      </w:r>
      <w:r>
        <w:t xml:space="preserve"> </w:t>
      </w:r>
      <w:r>
        <w:t xml:space="preserve">[</w:t>
      </w:r>
      <w:hyperlink w:anchor="ref-19XiXgYmd">
        <w:r>
          <w:rPr>
            <w:rStyle w:val="Hyperlink"/>
          </w:rPr>
          <w:t xml:space="preserve">40</w:t>
        </w:r>
      </w:hyperlink>
      <w:r>
        <w:t xml:space="preserve">]</w:t>
      </w:r>
      <w:r>
        <w:t xml:space="preserve"> </w:t>
      </w:r>
      <w:r>
        <w:t xml:space="preserve">to compute an LV-trait</w:t>
      </w:r>
      <w:r>
        <w:t xml:space="preserve"> </w:t>
      </w:r>
      <m:oMath>
        <m:r>
          <m:t>p</m:t>
        </m:r>
      </m:oMath>
      <w:r>
        <w:t xml:space="preserve">-value by fitting a regression model with LV weights as predictors of a trait’s gene associations.</w:t>
      </w:r>
      <w:r>
        <w:t xml:space="preserve"> </w:t>
      </w:r>
      <w:r>
        <w:t xml:space="preserve">Thus PhenoPLIER allows the user to address specific questions, namely:</w:t>
      </w:r>
      <w:r>
        <w:t xml:space="preserve"> </w:t>
      </w:r>
      <w:r>
        <w:t xml:space="preserve">do disease-associated genes belong to modules expressed in specific tissues and cell types?</w:t>
      </w:r>
      <w:r>
        <w:t xml:space="preserve"> </w:t>
      </w:r>
      <w:r>
        <w:t xml:space="preserve">Are these cell type-specific modules associated with different diseases (thus, potentially representing a</w:t>
      </w:r>
      <w:r>
        <w:t xml:space="preserve"> </w:t>
      </w:r>
      <w:r>
        <w:t xml:space="preserve">“</w:t>
      </w:r>
      <w:r>
        <w:t xml:space="preserve">network pleiotropy</w:t>
      </w:r>
      <w:r>
        <w:t xml:space="preserve">”</w:t>
      </w:r>
      <w:r>
        <w:t xml:space="preserve"> </w:t>
      </w:r>
      <w:r>
        <w:t xml:space="preserve">example from an omnigenic point of view</w:t>
      </w:r>
      <w:r>
        <w:t xml:space="preserve"> </w:t>
      </w:r>
      <w:r>
        <w:t xml:space="preserve">[</w:t>
      </w:r>
      <w:hyperlink w:anchor="ref-vpIDZCSa">
        <w:r>
          <w:rPr>
            <w:rStyle w:val="Hyperlink"/>
          </w:rPr>
          <w:t xml:space="preserve">30</w:t>
        </w:r>
      </w:hyperlink>
      <w:r>
        <w:t xml:space="preserve">]</w:t>
      </w:r>
      <w:r>
        <w:t xml:space="preserve">)?</w:t>
      </w:r>
      <w:r>
        <w:t xml:space="preserve"> </w:t>
      </w:r>
      <w:r>
        <w:t xml:space="preserve">Is there a subset of module’s genes that is closer to the definition of</w:t>
      </w:r>
      <w:r>
        <w:t xml:space="preserve"> </w:t>
      </w:r>
      <w:r>
        <w:t xml:space="preserve">“</w:t>
      </w:r>
      <w:r>
        <w:t xml:space="preserve">core</w:t>
      </w:r>
      <w:r>
        <w:t xml:space="preserve">”</w:t>
      </w:r>
      <w:r>
        <w:t xml:space="preserve"> </w:t>
      </w:r>
      <w:r>
        <w:t xml:space="preserve">genes (i.e., directly affecting the trait with no mediated regulation of other genes</w:t>
      </w:r>
      <w:r>
        <w:t xml:space="preserve"> </w:t>
      </w:r>
      <w:r>
        <w:t xml:space="preserve">[</w:t>
      </w:r>
      <w:hyperlink w:anchor="ref-LXvTZzEA">
        <w:r>
          <w:rPr>
            <w:rStyle w:val="Hyperlink"/>
          </w:rPr>
          <w:t xml:space="preserve">31</w:t>
        </w:r>
      </w:hyperlink>
      <w:r>
        <w:t xml:space="preserve">]</w:t>
      </w:r>
      <w:r>
        <w:t xml:space="preserve">) and thus represent alternative and potentially better candidate targets?</w:t>
      </w:r>
      <w:r>
        <w:t xml:space="preserve"> </w:t>
      </w:r>
      <w:r>
        <w:t xml:space="preserve">Are drugs perturbing these transcriptional mechanisms, and if so, can they suggest potential mechanisms of action?</w:t>
      </w:r>
    </w:p>
    <w:p>
      <w:pPr>
        <w:pStyle w:val="BodyText"/>
      </w:pPr>
      <w:r>
        <w:t xml:space="preserve">In the original MultiPLIER study, the authors reported that one of the latent variables, identified as LV603, was associated with a known neutrophil pathway and highly correlated with neutrophil count estimates from whole blood RNA-seq profiles</w:t>
      </w:r>
      <w:r>
        <w:t xml:space="preserve"> </w:t>
      </w:r>
      <w:r>
        <w:t xml:space="preserve">[</w:t>
      </w:r>
      <w:hyperlink w:anchor="ref-18TSqd1tG">
        <w:r>
          <w:rPr>
            <w:rStyle w:val="Hyperlink"/>
          </w:rPr>
          <w:t xml:space="preserve">41</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c) and found that</w:t>
      </w:r>
      <w:r>
        <w:t xml:space="preserve"> </w:t>
      </w:r>
      <w:r>
        <w:t xml:space="preserve">1) neutrophil counts and other white blood cell traits were ranked among the top 10 traits out of 4,091 (Figure</w:t>
      </w:r>
      <w:r>
        <w:t xml:space="preserve"> </w:t>
      </w:r>
      <w:hyperlink w:anchor="fig:entire_process">
        <w:r>
          <w:rPr>
            <w:rStyle w:val="Hyperlink"/>
          </w:rPr>
          <w:t xml:space="preserve">1</w:t>
        </w:r>
      </w:hyperlink>
      <w:r>
        <w:t xml:space="preserve"> </w:t>
      </w:r>
      <w:r>
        <w:t xml:space="preserve">c, bottom) and significantly associated with this LV (Supplementary Table</w:t>
      </w:r>
      <w:r>
        <w:t xml:space="preserve"> </w:t>
      </w:r>
      <w:hyperlink w:anchor="tbl:sup:phenomexcan_assocs:lv603">
        <w:r>
          <w:rPr>
            <w:rStyle w:val="Hyperlink"/>
          </w:rPr>
          <w:t xml:space="preserve">3</w:t>
        </w:r>
      </w:hyperlink>
      <w:r>
        <w:t xml:space="preserve">) when using the gene-property approach,</w:t>
      </w:r>
      <w:r>
        <w:t xml:space="preserve"> </w:t>
      </w:r>
      <w:r>
        <w:t xml:space="preserve">and 2) LV603’s genes were expressed in highly relevant cell types (Figure</w:t>
      </w:r>
      <w:r>
        <w:t xml:space="preserve"> </w:t>
      </w:r>
      <w:hyperlink w:anchor="fig:entire_process">
        <w:r>
          <w:rPr>
            <w:rStyle w:val="Hyperlink"/>
          </w:rPr>
          <w:t xml:space="preserve">1</w:t>
        </w:r>
      </w:hyperlink>
      <w:r>
        <w:t xml:space="preserve"> </w:t>
      </w:r>
      <w:r>
        <w:t xml:space="preserve">c, top).</w:t>
      </w:r>
      <w:r>
        <w:t xml:space="preserve"> </w:t>
      </w:r>
      <w:r>
        <w:t xml:space="preserve">These results suggested that groups of functionally related and co-expressed genes tend to correspond to groups of trait-associated genes.</w:t>
      </w:r>
      <w:r>
        <w:t xml:space="preserve"> </w:t>
      </w:r>
      <w:r>
        <w:t xml:space="preserve">Thus, the gene expression space (which has no GTEx samples) and the TWAS space (with gene models trained using GTEx v8) contained shared patterns, and the approach can link transcriptional mechanisms from large and diverse dataset collections to complex traits.</w:t>
      </w:r>
    </w:p>
    <w:p>
      <w:pPr>
        <w:pStyle w:val="Heading3"/>
      </w:pPr>
      <w:bookmarkStart w:id="53" w:name="Xc5416e30358e020f3a5ab079732184c7180c125"/>
      <w:r>
        <w:t xml:space="preserve">LVs link genes that alter lipid accumulation with relevant traits and tissues</w:t>
      </w:r>
      <w:bookmarkEnd w:id="53"/>
    </w:p>
    <w:p>
      <w:pPr>
        <w:pStyle w:val="FirstParagraph"/>
      </w:pPr>
      <w:r>
        <w:t xml:space="preserve">Our first experiment attempted to answer whether genes in a disease-relevant LV could represent potential therapeutic targets.</w:t>
      </w:r>
      <w:r>
        <w:t xml:space="preserve"> </w:t>
      </w:r>
      <w:r>
        <w:t xml:space="preserve">For this, the first step was to obtain a set of genes strongly associated with a phenotype of interest.</w:t>
      </w:r>
      <w:r>
        <w:t xml:space="preserve"> </w:t>
      </w:r>
      <w:r>
        <w:t xml:space="preserve">Therefore, we performed a fluorescence-based CRISPR-Cas9 in the HepG2 cell line and identified 462 genes associated with lipid regulation (Methods).</w:t>
      </w:r>
      <w:r>
        <w:t xml:space="preserve"> </w:t>
      </w:r>
      <w:r>
        <w:t xml:space="preserve">From these, we selected two high-confidence gene-sets that either caused a decrease or increase of lipids:</w:t>
      </w:r>
      <w:r>
        <w:t xml:space="preserve"> </w:t>
      </w:r>
      <w:r>
        <w:t xml:space="preserve">a lipids-decreasing gene-set with eight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w:t>
      </w:r>
      <w:r>
        <w:t xml:space="preserve"> </w:t>
      </w:r>
      <w:r>
        <w:t xml:space="preserve">and a lipids-increasing gene-set with six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w:t>
      </w:r>
      <w:r>
        <w:t xml:space="preserve">(Supplementary File 1).</w:t>
      </w:r>
    </w:p>
    <w:bookmarkStart w:id="0" w:name="fig:lv246"/>
    <w:p>
      <w:pPr>
        <w:pStyle w:val="CaptionedFigure"/>
      </w:pPr>
      <w:bookmarkStart w:id="55"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4"/>
                    <a:stretch>
                      <a:fillRect/>
                    </a:stretch>
                  </pic:blipFill>
                  <pic:spPr bwMode="auto">
                    <a:xfrm>
                      <a:off x="0" y="0"/>
                      <a:ext cx="5943600" cy="3935324"/>
                    </a:xfrm>
                    <a:prstGeom prst="rect">
                      <a:avLst/>
                    </a:prstGeom>
                    <a:noFill/>
                    <a:ln w="9525">
                      <a:noFill/>
                      <a:headEnd/>
                      <a:tailEnd/>
                    </a:ln>
                  </pic:spPr>
                </pic:pic>
              </a:graphicData>
            </a:graphic>
          </wp:inline>
        </w:drawing>
      </w:r>
      <w:bookmarkEnd w:id="55"/>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 see Methods).</w:t>
      </w:r>
      <w:r>
        <w:t xml:space="preserve"> </w:t>
      </w:r>
      <w:r>
        <w:t xml:space="preserve">In the</w:t>
      </w:r>
      <w:r>
        <w:t xml:space="preserve"> </w:t>
      </w:r>
      <m:oMath>
        <m:r>
          <m:t>x</m:t>
        </m:r>
      </m:oMath>
      <w:r>
        <w:t xml:space="preserve">-axis, cell types/tissues are sorted by the maximum sample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LV weight (matrix</w:t>
      </w:r>
      <w:r>
        <w:t xml:space="preserve"> </w:t>
      </w:r>
      <m:oMath>
        <m:r>
          <m:rPr>
            <m:sty m:val="b"/>
          </m:rPr>
          <m:t>Z</m:t>
        </m:r>
      </m:oMath>
      <w:r>
        <w:t xml:space="preserve">), from largest (the top gene</w:t>
      </w:r>
      <w:r>
        <w:t xml:space="preserve"> </w:t>
      </w:r>
      <w:r>
        <w:rPr>
          <w:i/>
        </w:rPr>
        <w:t xml:space="preserve">SCD</w:t>
      </w:r>
      <w:r>
        <w:t xml:space="preserve">) to smallest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boldface, are two of the six high-confidence genes in the lipids-increasing gene-set from the CRISPR-screen.</w:t>
      </w:r>
      <w:r>
        <w:t xml:space="preserve"> </w:t>
      </w:r>
      <w:r>
        <w:t xml:space="preserve">Cardiovascular-related traits are in boldface.</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Next, we analyzed all 987 LVs using Fast Gene Set Enrichment Analysis (FGSEA)</w:t>
      </w:r>
      <w:r>
        <w:t xml:space="preserve"> </w:t>
      </w:r>
      <w:r>
        <w:t xml:space="preserve">[</w:t>
      </w:r>
      <w:hyperlink w:anchor="ref-Z8WXLD67">
        <w:r>
          <w:rPr>
            <w:rStyle w:val="Hyperlink"/>
          </w:rPr>
          <w:t xml:space="preserve">42</w:t>
        </w:r>
      </w:hyperlink>
      <w:r>
        <w:t xml:space="preserve">]</w:t>
      </w:r>
      <w:r>
        <w:t xml:space="preserve">, and found 15 LVs nominally enriched (unadjusted</w:t>
      </w:r>
      <w:r>
        <w:t xml:space="preserve"> </w:t>
      </w:r>
      <w:r>
        <w:rPr>
          <w:i/>
        </w:rPr>
        <w:t xml:space="preserve">P</w:t>
      </w:r>
      <w:r>
        <w:t xml:space="preserve"> </w:t>
      </w:r>
      <w:r>
        <w:t xml:space="preserve">&lt; 0.01) with these lipid-altering gene-sets (Supplementary Tables</w:t>
      </w:r>
      <w:r>
        <w:t xml:space="preserve"> </w:t>
      </w:r>
      <w:hyperlink w:anchor="X4b97608530f7dfcac3a39e63acdccc2986aaa8f">
        <w:r>
          <w:rPr>
            <w:rStyle w:val="Hyperlink"/>
          </w:rPr>
          <w:t xml:space="preserve">5</w:t>
        </w:r>
      </w:hyperlink>
      <w:r>
        <w:t xml:space="preserve"> </w:t>
      </w:r>
      <w:r>
        <w:t xml:space="preserve">and</w:t>
      </w:r>
      <w:r>
        <w:t xml:space="preserve"> </w:t>
      </w:r>
      <w:hyperlink w:anchor="X73d2ee8c126e1e36585e5bca24cd71b37c4cccd">
        <w:r>
          <w:rPr>
            <w:rStyle w:val="Hyperlink"/>
          </w:rPr>
          <w:t xml:space="preserve">6</w:t>
        </w:r>
      </w:hyperlink>
      <w:r>
        <w:t xml:space="preserve">).</w:t>
      </w:r>
      <w:r>
        <w:t xml:space="preserve"> </w:t>
      </w:r>
      <w:r>
        <w:t xml:space="preserve"> </w:t>
      </w:r>
      <w:r>
        <w:t xml:space="preserve"> </w:t>
      </w:r>
      <w:r>
        <w:t xml:space="preserve">Among those with reliable sample metadata, LV246, the top LV associated with the lipids-increasing gene-set,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Using the gene-property analysis method, we found that gene weights for this LV were predictive of gene associations for plasma lipids and high cholesterol (Supplementary Table</w:t>
      </w:r>
      <w:r>
        <w:t xml:space="preserve"> </w:t>
      </w:r>
      <w:hyperlink w:anchor="tbl:sup:phenomexcan_assocs:lv246">
        <w:r>
          <w:rPr>
            <w:rStyle w:val="Hyperlink"/>
          </w:rPr>
          <w:t xml:space="preserve">8</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 (Figure</w:t>
      </w:r>
      <w:r>
        <w:t xml:space="preserve"> </w:t>
      </w:r>
      <w:hyperlink w:anchor="fig:lv246">
        <w:r>
          <w:rPr>
            <w:rStyle w:val="Hyperlink"/>
          </w:rPr>
          <w:t xml:space="preserve">2</w:t>
        </w:r>
      </w:hyperlink>
      <w:r>
        <w:t xml:space="preserve"> </w:t>
      </w:r>
      <w:r>
        <w:t xml:space="preserve">b, in boldface).</w:t>
      </w:r>
      <w:r>
        <w:t xml:space="preserve"> </w:t>
      </w:r>
      <w:r>
        <w:t xml:space="preserve">However, in contrast to other members of this LV,</w:t>
      </w:r>
      <w:r>
        <w:t xml:space="preserve"> </w:t>
      </w:r>
      <w:r>
        <w:rPr>
          <w:i/>
        </w:rPr>
        <w:t xml:space="preserve">DGAT2</w:t>
      </w:r>
      <w:r>
        <w:t xml:space="preserve"> </w:t>
      </w:r>
      <w:r>
        <w:t xml:space="preserve">and</w:t>
      </w:r>
      <w:r>
        <w:t xml:space="preserve"> </w:t>
      </w:r>
      <w:r>
        <w:rPr>
          <w:i/>
        </w:rPr>
        <w:t xml:space="preserve">ACACA</w:t>
      </w:r>
      <w:r>
        <w:t xml:space="preserve"> </w:t>
      </w:r>
      <w:r>
        <w:t xml:space="preserve">were not strongly associated nor colocalized with any of the cardiovascular-related traits and thus would not have been prioritized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lack of association/colocalization of two high-confidence genes from our CRISPR-screen might be explained from an omnigenic point of view</w:t>
      </w:r>
      <w:r>
        <w:t xml:space="preserve"> </w:t>
      </w:r>
      <w:r>
        <w:t xml:space="preserve">[</w:t>
      </w:r>
      <w:hyperlink w:anchor="ref-LXvTZzEA">
        <w:r>
          <w:rPr>
            <w:rStyle w:val="Hyperlink"/>
          </w:rPr>
          <w:t xml:space="preserve">31</w:t>
        </w:r>
      </w:hyperlink>
      <w:r>
        <w:t xml:space="preserve">]</w:t>
      </w:r>
      <w:r>
        <w:t xml:space="preserve">.</w:t>
      </w:r>
      <w:r>
        <w:t xml:space="preserve"> </w:t>
      </w:r>
      <w:r>
        <w:t xml:space="preserve">Assuming that the TWAS models for</w:t>
      </w:r>
      <w:r>
        <w:t xml:space="preserve"> </w:t>
      </w:r>
      <w:r>
        <w:rPr>
          <w:i/>
        </w:rPr>
        <w:t xml:space="preserve">DGAT2</w:t>
      </w:r>
      <w:r>
        <w:t xml:space="preserve"> </w:t>
      </w:r>
      <w:r>
        <w:t xml:space="preserve">and</w:t>
      </w:r>
      <w:r>
        <w:t xml:space="preserve"> </w:t>
      </w:r>
      <w:r>
        <w:rPr>
          <w:i/>
        </w:rPr>
        <w:t xml:space="preserve">ACACA</w:t>
      </w:r>
      <w:r>
        <w:t xml:space="preserve"> </w:t>
      </w:r>
      <w:r>
        <w:t xml:space="preserve">capture all common</w:t>
      </w:r>
      <w:r>
        <w:t xml:space="preserve"> </w:t>
      </w:r>
      <w:r>
        <w:rPr>
          <w:i/>
        </w:rPr>
        <w:t xml:space="preserve">cis</w:t>
      </w:r>
      <w:r>
        <w:t xml:space="preserve">-eQTLs (the only genetic component of gene expression that TWAS can capture) and there are no rare</w:t>
      </w:r>
      <w:r>
        <w:t xml:space="preserve"> </w:t>
      </w:r>
      <w:r>
        <w:rPr>
          <w:i/>
        </w:rPr>
        <w:t xml:space="preserve">cis</w:t>
      </w:r>
      <w:r>
        <w:t xml:space="preserve">-eQTLs, these two genes might represent</w:t>
      </w:r>
      <w:r>
        <w:t xml:space="preserve"> </w:t>
      </w:r>
      <w:r>
        <w:t xml:space="preserve">“</w:t>
      </w:r>
      <w:r>
        <w:t xml:space="preserve">core</w:t>
      </w:r>
      <w:r>
        <w:t xml:space="preserve">”</w:t>
      </w:r>
      <w:r>
        <w:t xml:space="preserve"> </w:t>
      </w:r>
      <w:r>
        <w:t xml:space="preserve">genes (i.e., they directly affect the trait with no mediated regulation of other genes), and many of the rest in the LV are</w:t>
      </w:r>
      <w:r>
        <w:t xml:space="preserve"> </w:t>
      </w:r>
      <w:r>
        <w:t xml:space="preserve">“</w:t>
      </w:r>
      <w:r>
        <w:t xml:space="preserve">peripheral</w:t>
      </w:r>
      <w:r>
        <w:t xml:space="preserve">”</w:t>
      </w:r>
      <w:r>
        <w:t xml:space="preserve"> </w:t>
      </w:r>
      <w:r>
        <w:t xml:space="preserve">genes that</w:t>
      </w:r>
      <w:r>
        <w:t xml:space="preserve"> </w:t>
      </w:r>
      <w:r>
        <w:rPr>
          <w:i/>
        </w:rPr>
        <w:t xml:space="preserve">trans</w:t>
      </w:r>
      <w:r>
        <w:t xml:space="preserve">-regulate them.</w:t>
      </w:r>
      <w:r>
        <w:t xml:space="preserve"> </w:t>
      </w:r>
      <w:r>
        <w:t xml:space="preserve">These results suggested that our LV-based approach can contextualize genetic associations and prioritize alternative therapeutic targets, mainly when TWAS cannot detect them or hits are not druggable.</w:t>
      </w:r>
    </w:p>
    <w:p>
      <w:pPr>
        <w:pStyle w:val="Heading3"/>
      </w:pPr>
      <w:bookmarkStart w:id="56" w:name="Xcda31ebc6bd17a518cdba45ac1e1574c7c90905"/>
      <w:r>
        <w:t xml:space="preserve">PhenoPLIER with LVs predicts drug-disease pairs better than single genes</w:t>
      </w:r>
      <w:bookmarkEnd w:id="56"/>
    </w:p>
    <w:p>
      <w:pPr>
        <w:pStyle w:val="FirstParagraph"/>
      </w:pPr>
      <w:r>
        <w:t xml:space="preserve">We next determined the extent to which substituting LVs in place of individual genes predicted known treatment-disease relationships.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calculating the negative dot product between the</w:t>
      </w:r>
      <w:r>
        <w:t xml:space="preserve"> </w:t>
      </w:r>
      <m:oMath>
        <m:r>
          <m:t>z</m:t>
        </m:r>
      </m:oMath>
      <w:r>
        <w:t xml:space="preserve">-scores for a disease (from TWAS) and the</w:t>
      </w:r>
      <w:r>
        <w:t xml:space="preserve"> </w:t>
      </w:r>
      <m:oMath>
        <m:r>
          <m:t>z</m:t>
        </m:r>
      </m:oMath>
      <w:r>
        <w:t xml:space="preserve">-scores for a drug (from LINCS) across sets of genes of different size (see Methods).</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(Figure</w:t>
      </w:r>
      <w:r>
        <w:t xml:space="preserve"> </w:t>
      </w:r>
      <w:hyperlink w:anchor="fig:entire_process">
        <w:r>
          <w:rPr>
            <w:rStyle w:val="Hyperlink"/>
          </w:rPr>
          <w:t xml:space="preserve">1</w:t>
        </w:r>
      </w:hyperlink>
      <w:r>
        <w:t xml:space="preserve"> </w:t>
      </w:r>
      <w:r>
        <w:t xml:space="preserve">b).</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8"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7"/>
                    <a:stretch>
                      <a:fillRect/>
                    </a:stretch>
                  </pic:blipFill>
                  <pic:spPr bwMode="auto">
                    <a:xfrm>
                      <a:off x="0" y="0"/>
                      <a:ext cx="5943600" cy="2801122"/>
                    </a:xfrm>
                    <a:prstGeom prst="rect">
                      <a:avLst/>
                    </a:prstGeom>
                    <a:noFill/>
                    <a:ln w="9525">
                      <a:noFill/>
                      <a:headEnd/>
                      <a:tailEnd/>
                    </a:ln>
                  </pic:spPr>
                </pic:pic>
              </a:graphicData>
            </a:graphic>
          </wp:inline>
        </w:drawing>
      </w:r>
      <w:bookmarkEnd w:id="58"/>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information loss,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suggested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 although there is controversy on its clinical utility to prevent cardiovascular disease</w:t>
      </w:r>
      <w:r>
        <w:t xml:space="preserve"> </w:t>
      </w:r>
      <w:r>
        <w:t xml:space="preserve">[</w:t>
      </w:r>
      <w:hyperlink w:anchor="ref-bRPc66OD">
        <w:r>
          <w:rPr>
            <w:rStyle w:val="Hyperlink"/>
          </w:rPr>
          <w:t xml:space="preserve">50</w:t>
        </w:r>
      </w:hyperlink>
      <w:r>
        <w:t xml:space="preserve">,</w:t>
      </w:r>
      <w:hyperlink w:anchor="ref-13ZGxHjQ5">
        <w:r>
          <w:rPr>
            <w:rStyle w:val="Hyperlink"/>
          </w:rPr>
          <w:t xml:space="preserve">51</w:t>
        </w:r>
      </w:hyperlink>
      <w:r>
        <w:t xml:space="preserve">,</w:t>
      </w:r>
      <w:hyperlink w:anchor="ref-ZGvG75Bj">
        <w:r>
          <w:rPr>
            <w:rStyle w:val="Hyperlink"/>
          </w:rPr>
          <w:t xml:space="preserve">52</w:t>
        </w:r>
      </w:hyperlink>
      <w:r>
        <w:t xml:space="preserve">]</w:t>
      </w:r>
      <w:r>
        <w:t xml:space="preserve">.</w:t>
      </w:r>
      <w:r>
        <w:t xml:space="preserve"> </w:t>
      </w:r>
      <w:r>
        <w:t xml:space="preserve">Niacin exerts its effects on multiple tissues, although its mechanisms are not well understood</w:t>
      </w:r>
      <w:r>
        <w:t xml:space="preserve"> </w:t>
      </w:r>
      <w:r>
        <w:t xml:space="preserve">[</w:t>
      </w:r>
      <w:hyperlink w:anchor="ref-LVihFr3g">
        <w:r>
          <w:rPr>
            <w:rStyle w:val="Hyperlink"/>
          </w:rPr>
          <w:t xml:space="preserve">53</w:t>
        </w:r>
      </w:hyperlink>
      <w:r>
        <w:t xml:space="preserve">,</w:t>
      </w:r>
      <w:hyperlink w:anchor="ref-7OgaYjeL">
        <w:r>
          <w:rPr>
            <w:rStyle w:val="Hyperlink"/>
          </w:rPr>
          <w:t xml:space="preserve">54</w:t>
        </w:r>
      </w:hyperlink>
      <w:r>
        <w:t xml:space="preserve">,</w:t>
      </w:r>
      <w:hyperlink w:anchor="ref-OOAkmacQ">
        <w:r>
          <w:rPr>
            <w:rStyle w:val="Hyperlink"/>
          </w:rPr>
          <w:t xml:space="preserve">55</w:t>
        </w:r>
      </w:hyperlink>
      <w:r>
        <w:t xml:space="preserve">,</w:t>
      </w:r>
      <w:hyperlink w:anchor="ref-13meq3Hgt">
        <w:r>
          <w:rPr>
            <w:rStyle w:val="Hyperlink"/>
          </w:rPr>
          <w:t xml:space="preserve">56</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53</w:t>
        </w:r>
      </w:hyperlink>
      <w:r>
        <w:t xml:space="preserve">]</w:t>
      </w:r>
      <w:r>
        <w:t xml:space="preserve">.</w:t>
      </w:r>
      <w:r>
        <w:t xml:space="preserve"> </w:t>
      </w:r>
      <w:r>
        <w:t xml:space="preserve"> </w:t>
      </w:r>
      <w:r>
        <w:t xml:space="preserve">Niacin was one of the drugs in the gold standard set indicated for atherosclerosis (AT) and coronary artery disease (CAD).</w:t>
      </w:r>
      <w:r>
        <w:t xml:space="preserve"> </w:t>
      </w:r>
      <w:r>
        <w:t xml:space="preserve">We observed that this compound was predicted by the gene-based and LV-based approach as a medical indication for coronary artery disease (CAD), with scores above the mean (0.51 and 0.96, respectively).</w:t>
      </w:r>
      <w:r>
        <w:t xml:space="preserve"> </w:t>
      </w:r>
      <w:r>
        <w:t xml:space="preserve">For AT, the LV-based approach predicted niacin as a therapeutic drug with a score of 0.52, whereas the gene-based method assigned a negative score of -0.01 (below the mean).</w:t>
      </w:r>
      <w:r>
        <w:t xml:space="preserve"> </w:t>
      </w:r>
      <w:r>
        <w:t xml:space="preserve">Since LVs represent interpretable features associated with specific cell types, we analyzed which LVs were positively contributing to these predictions (i.e., with an opposite direction between niacin and the disease).</w:t>
      </w:r>
      <w:r>
        <w:t xml:space="preserve"> </w:t>
      </w:r>
      <w:r>
        <w:t xml:space="preserve">Notably, LV246 (Figure</w:t>
      </w:r>
      <w:r>
        <w:t xml:space="preserve"> </w:t>
      </w:r>
      <w:hyperlink w:anchor="fig:lv246">
        <w:r>
          <w:rPr>
            <w:rStyle w:val="Hyperlink"/>
          </w:rPr>
          <w:t xml:space="preserve">2</w:t>
        </w:r>
      </w:hyperlink>
      <w:r>
        <w:t xml:space="preserve">), expressed in adipose tissue and liver and associated with plasma lipids and high cholesterol (Supplementary Table</w:t>
      </w:r>
      <w:r>
        <w:t xml:space="preserve"> </w:t>
      </w:r>
      <w:hyperlink w:anchor="tbl:sup:phenomexcan_assocs:lv246">
        <w:r>
          <w:rPr>
            <w:rStyle w:val="Hyperlink"/>
          </w:rPr>
          <w:t xml:space="preserve">8</w:t>
        </w:r>
      </w:hyperlink>
      <w:r>
        <w:t xml:space="preserve">), was the 16th most important module in the prediction of niacin as a therapeutic drug for AT.</w:t>
      </w:r>
      <w:r>
        <w:t xml:space="preserve"> </w:t>
      </w:r>
      <w:r>
        <w:t xml:space="preserve">Besides the gold standard set, LV246 was among the top modules for other cardiovascular diseases, such as ischaemic heart disease (wide definition, 15th module) and high cholesterol (7th module).</w:t>
      </w:r>
    </w:p>
    <w:bookmarkStart w:id="0" w:name="fig:lv116:cell_types"/>
    <w:p>
      <w:pPr>
        <w:pStyle w:val="CaptionedFigure"/>
      </w:pPr>
      <w:bookmarkStart w:id="60" w:name="fig:lv116:cell_types"/>
      <w:r>
        <w:drawing>
          <wp:inline>
            <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9"/>
                    <a:stretch>
                      <a:fillRect/>
                    </a:stretch>
                  </pic:blipFill>
                  <pic:spPr bwMode="auto">
                    <a:xfrm>
                      <a:off x="0" y="0"/>
                      <a:ext cx="5943600" cy="3460676"/>
                    </a:xfrm>
                    <a:prstGeom prst="rect">
                      <a:avLst/>
                    </a:prstGeom>
                    <a:noFill/>
                    <a:ln w="9525">
                      <a:noFill/>
                      <a:headEnd/>
                      <a:tailEnd/>
                    </a:ln>
                  </pic:spPr>
                </pic:pic>
              </a:graphicData>
            </a:graphic>
          </wp:inline>
        </w:drawing>
      </w:r>
      <w:bookmarkEnd w:id="60"/>
    </w:p>
    <w:p>
      <w:pPr>
        <w:pStyle w:val="ImageCaption"/>
      </w:pPr>
      <w:r>
        <w:t xml:space="preserve">Figure 4:</w:t>
      </w:r>
      <w:r>
        <w:t xml:space="preserve"> </w:t>
      </w:r>
      <w:r>
        <w:rPr>
          <w:b/>
        </w:rPr>
        <w:t xml:space="preserve">Top cell types/tissues where LV116’s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w:t>
      </w:r>
      <w:r>
        <w:t xml:space="preserve"> </w:t>
      </w:r>
      <w:r>
        <w:t xml:space="preserve">In the</w:t>
      </w:r>
      <w:r>
        <w:t xml:space="preserve"> </w:t>
      </w:r>
      <m:oMath>
        <m:r>
          <m:t>x</m:t>
        </m:r>
      </m:oMath>
      <w:r>
        <w:t xml:space="preserve">-axis, cell types/tissues are sorted by the maximum sample value.</w:t>
      </w:r>
      <w:r>
        <w:t xml:space="preserve"> </w:t>
      </w:r>
      <w:r>
        <w:t xml:space="preserve">The figure shows a clear immune response with cell types under different stimuli.</w:t>
      </w:r>
      <w:r>
        <w:t xml:space="preserve"> </w:t>
      </w:r>
      <w:r>
        <w:t xml:space="preserve"> </w:t>
      </w:r>
      <w:r>
        <w:t xml:space="preserve">MS: multiple sclerosis;</w:t>
      </w:r>
      <w:r>
        <w:t xml:space="preserve"> </w:t>
      </w:r>
      <w:r>
        <w:t xml:space="preserve"> </w:t>
      </w:r>
      <w:r>
        <w:t xml:space="preserve"> </w:t>
      </w:r>
      <w:r>
        <w:t xml:space="preserve">HSV: treated with herpes simplex virus;</w:t>
      </w:r>
      <w:r>
        <w:t xml:space="preserve"> </w:t>
      </w:r>
      <w:r>
        <w:t xml:space="preserve"> </w:t>
      </w:r>
      <w:r>
        <w:t xml:space="preserve">WNV: infected with West Nile virus;</w:t>
      </w:r>
      <w:r>
        <w:t xml:space="preserve"> </w:t>
      </w:r>
      <w:r>
        <w:t xml:space="preserve"> </w:t>
      </w:r>
      <w:r>
        <w:t xml:space="preserve">IFNa: treated with interferon-alpha;</w:t>
      </w:r>
      <w:r>
        <w:t xml:space="preserve"> </w:t>
      </w:r>
      <w:r>
        <w:t xml:space="preserve"> </w:t>
      </w:r>
      <w:r>
        <w:t xml:space="preserve">HMDM: human peripheral blood mononuclear cell-derived macrophages;</w:t>
      </w:r>
      <w:r>
        <w:t xml:space="preserve"> </w:t>
      </w:r>
      <w:r>
        <w:t xml:space="preserve"> </w:t>
      </w:r>
      <w:r>
        <w:t xml:space="preserve"> </w:t>
      </w:r>
      <w:r>
        <w:t xml:space="preserve">Salm: infected with</w:t>
      </w:r>
      <w:r>
        <w:t xml:space="preserve"> </w:t>
      </w:r>
      <w:r>
        <w:rPr>
          <w:i/>
        </w:rPr>
        <w:t xml:space="preserve">Salmonella typhimurium</w:t>
      </w:r>
      <w:r>
        <w:t xml:space="preserve">;</w:t>
      </w:r>
      <w:r>
        <w:t xml:space="preserve"> </w:t>
      </w:r>
      <w:r>
        <w:t xml:space="preserve">Yers: infected with</w:t>
      </w:r>
      <w:r>
        <w:t xml:space="preserve"> </w:t>
      </w:r>
      <w:r>
        <w:rPr>
          <w:i/>
        </w:rPr>
        <w:t xml:space="preserve">Yersinia pseudotuberculosis</w:t>
      </w:r>
      <w:r>
        <w:t xml:space="preserve">;</w:t>
      </w:r>
      <w:r>
        <w:t xml:space="preserve"> </w:t>
      </w:r>
      <w:r>
        <w:t xml:space="preserve"> </w:t>
      </w:r>
      <w:r>
        <w:t xml:space="preserve">ISM: Interferon Signature Metric;</w:t>
      </w:r>
      <w:r>
        <w:t xml:space="preserve"> </w:t>
      </w:r>
      <w:r>
        <w:t xml:space="preserve">SLE: Systemic lupus erythematosus.</w:t>
      </w:r>
    </w:p>
    <w:bookmarkEnd w:id="0"/>
    <w:p>
      <w:pPr>
        <w:pStyle w:val="BodyText"/>
      </w:pPr>
      <w:r>
        <w:t xml:space="preserve">The analysis of other top niacin-contributing LVs across different cardiovascular diseases revealed additional mechanisms of action.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57</w:t>
        </w:r>
      </w:hyperlink>
      <w:r>
        <w:t xml:space="preserve">,</w:t>
      </w:r>
      <w:hyperlink w:anchor="ref-wI0IjT3i">
        <w:r>
          <w:rPr>
            <w:rStyle w:val="Hyperlink"/>
          </w:rPr>
          <w:t xml:space="preserve">58</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59</w:t>
        </w:r>
      </w:hyperlink>
      <w:r>
        <w:t xml:space="preserve">]</w:t>
      </w:r>
      <w:r>
        <w:t xml:space="preserve">, thus boosting anti-inflammatory processes</w:t>
      </w:r>
      <w:r>
        <w:t xml:space="preserve"> </w:t>
      </w:r>
      <w:r>
        <w:t xml:space="preserve">[</w:t>
      </w:r>
      <w:hyperlink w:anchor="ref-1DblG8swn">
        <w:r>
          <w:rPr>
            <w:rStyle w:val="Hyperlink"/>
          </w:rPr>
          <w:t xml:space="preserve">60</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top-contributing modules are expressed:</w:t>
      </w:r>
      <w:r>
        <w:t xml:space="preserve"> </w:t>
      </w:r>
      <w:r>
        <w:t xml:space="preserve">for instance, LV116 and LV931 (Figure</w:t>
      </w:r>
      <w:r>
        <w:t xml:space="preserve"> </w:t>
      </w:r>
      <w:hyperlink w:anchor="fig:lv116:cell_types">
        <w:r>
          <w:rPr>
            <w:rStyle w:val="Hyperlink"/>
          </w:rPr>
          <w:t xml:space="preserve">4</w:t>
        </w:r>
      </w:hyperlink>
      <w:r>
        <w:t xml:space="preserve">, Supplementary Figure</w:t>
      </w:r>
      <w:r>
        <w:t xml:space="preserve"> </w:t>
      </w:r>
      <w:hyperlink w:anchor="fig:sup:lv931">
        <w:r>
          <w:rPr>
            <w:rStyle w:val="Hyperlink"/>
          </w:rPr>
          <w:t xml:space="preserve">13</w:t>
        </w:r>
      </w:hyperlink>
      <w:r>
        <w:t xml:space="preserve">, and Supplementary Tables</w:t>
      </w:r>
      <w:r>
        <w:t xml:space="preserve"> </w:t>
      </w:r>
      <w:hyperlink w:anchor="tbl:sup:multiplier_pathways:lv116">
        <w:r>
          <w:rPr>
            <w:rStyle w:val="Hyperlink"/>
          </w:rPr>
          <w:t xml:space="preserve">10</w:t>
        </w:r>
      </w:hyperlink>
      <w:r>
        <w:t xml:space="preserve"> </w:t>
      </w:r>
      <w:r>
        <w:t xml:space="preserve">and</w:t>
      </w:r>
      <w:r>
        <w:t xml:space="preserve"> </w:t>
      </w:r>
      <w:hyperlink w:anchor="tbl:sup:multiplier_pathways:lv931">
        <w:r>
          <w:rPr>
            <w:rStyle w:val="Hyperlink"/>
          </w:rPr>
          <w:t xml:space="preserve">11</w:t>
        </w:r>
      </w:hyperlink>
      <w:r>
        <w:t xml:space="preserve">) were the top two modules for AT, with a strong signature in monocytes, macrophages, neutrophils, dendritic cells, among others.</w:t>
      </w:r>
      <w:r>
        <w:t xml:space="preserve"> </w:t>
      </w:r>
      <w:r>
        <w:t xml:space="preserve">In Figure</w:t>
      </w:r>
      <w:r>
        <w:t xml:space="preserve"> </w:t>
      </w:r>
      <w:hyperlink w:anchor="fig:lv116:cell_types">
        <w:r>
          <w:rPr>
            <w:rStyle w:val="Hyperlink"/>
          </w:rPr>
          <w:t xml:space="preserve">4</w:t>
        </w:r>
      </w:hyperlink>
      <w:r>
        <w:t xml:space="preserve">, it can be seen that LV116’s genes are expressed as an immune response when these cell types are under different stimuli, such as diarrhea caused by different pathogens</w:t>
      </w:r>
      <w:r>
        <w:t xml:space="preserve"> </w:t>
      </w:r>
      <w:r>
        <w:t xml:space="preserve">[</w:t>
      </w:r>
      <w:hyperlink w:anchor="ref-RliFvowC">
        <w:r>
          <w:rPr>
            <w:rStyle w:val="Hyperlink"/>
          </w:rPr>
          <w:t xml:space="preserve">61</w:t>
        </w:r>
      </w:hyperlink>
      <w:r>
        <w:t xml:space="preserve">]</w:t>
      </w:r>
      <w:r>
        <w:t xml:space="preserve">, samples from multiple sclerosis or systemic lupus erythematosus</w:t>
      </w:r>
      <w:r>
        <w:t xml:space="preserve"> </w:t>
      </w:r>
      <w:r>
        <w:t xml:space="preserve">[</w:t>
      </w:r>
      <w:hyperlink w:anchor="ref-D5XBhzim">
        <w:r>
          <w:rPr>
            <w:rStyle w:val="Hyperlink"/>
          </w:rPr>
          <w:t xml:space="preserve">62</w:t>
        </w:r>
      </w:hyperlink>
      <w:r>
        <w:t xml:space="preserve">,</w:t>
      </w:r>
      <w:hyperlink w:anchor="ref-EnoqU4ga">
        <w:r>
          <w:rPr>
            <w:rStyle w:val="Hyperlink"/>
          </w:rPr>
          <w:t xml:space="preserve">63</w:t>
        </w:r>
      </w:hyperlink>
      <w:r>
        <w:t xml:space="preserve">]</w:t>
      </w:r>
      <w:r>
        <w:t xml:space="preserve">, or infected with different viruses (such as herpes simplex</w:t>
      </w:r>
      <w:r>
        <w:t xml:space="preserve"> </w:t>
      </w:r>
      <w:r>
        <w:t xml:space="preserve">[</w:t>
      </w:r>
      <w:hyperlink w:anchor="ref-11eausmiy">
        <w:r>
          <w:rPr>
            <w:rStyle w:val="Hyperlink"/>
          </w:rPr>
          <w:t xml:space="preserve">64</w:t>
        </w:r>
      </w:hyperlink>
      <w:r>
        <w:t xml:space="preserve">]</w:t>
      </w:r>
      <w:r>
        <w:t xml:space="preserve">, West Nile virus</w:t>
      </w:r>
      <w:r>
        <w:t xml:space="preserve"> </w:t>
      </w:r>
      <w:r>
        <w:t xml:space="preserve">[</w:t>
      </w:r>
      <w:hyperlink w:anchor="ref-mtMYROCN">
        <w:r>
          <w:rPr>
            <w:rStyle w:val="Hyperlink"/>
          </w:rPr>
          <w:t xml:space="preserve">65</w:t>
        </w:r>
      </w:hyperlink>
      <w:r>
        <w:t xml:space="preserve">]</w:t>
      </w:r>
      <w:r>
        <w:t xml:space="preserve">,</w:t>
      </w:r>
      <w:r>
        <w:t xml:space="preserve"> </w:t>
      </w:r>
      <w:r>
        <w:rPr>
          <w:i/>
        </w:rPr>
        <w:t xml:space="preserve">Salmonella typhimurium</w:t>
      </w:r>
      <w:r>
        <w:t xml:space="preserve"> </w:t>
      </w:r>
      <w:r>
        <w:t xml:space="preserve">[</w:t>
      </w:r>
      <w:hyperlink w:anchor="ref-1kgcHkGm">
        <w:r>
          <w:rPr>
            <w:rStyle w:val="Hyperlink"/>
          </w:rPr>
          <w:t xml:space="preserve">66</w:t>
        </w:r>
      </w:hyperlink>
      <w:r>
        <w:t xml:space="preserve">]</w:t>
      </w:r>
      <w:r>
        <w:t xml:space="preserve">, among others).</w:t>
      </w:r>
      <w:r>
        <w:t xml:space="preserve"> </w:t>
      </w:r>
      <w:r>
        <w:t xml:space="preserve">These three LVs (LV246, LV116 and LV931) were among the top 20 modules contributing to the niacin prediction across different cardiovascular traits (Table</w:t>
      </w:r>
      <w:r>
        <w:t xml:space="preserve"> </w:t>
      </w:r>
      <w:hyperlink w:anchor="tbl:niacin:cardio:top_lvs">
        <w:r>
          <w:rPr>
            <w:rStyle w:val="Hyperlink"/>
          </w:rPr>
          <w:t xml:space="preserve">1</w:t>
        </w:r>
      </w:hyperlink>
      <w:r>
        <w:t xml:space="preserve">).</w:t>
      </w:r>
      <w:r>
        <w:t xml:space="preserve"> </w:t>
      </w:r>
      <w:r>
        <w:t xml:space="preserve">Given the current controversy around this compound and its effect on cardiovascular disease, our approach may help to better understand different pathophysiological mechanisms linked with the mechanism of action of niacin.</w:t>
      </w:r>
    </w:p>
    <w:bookmarkStart w:id="0" w:name="tbl:niacin:cardio:top_lvs"/>
    <w:p>
      <w:pPr>
        <w:pStyle w:val="TableCaption"/>
      </w:pPr>
      <w:r>
        <w:t xml:space="preserve">Table 1: LVs among the top 20 contributors of prediction of niacin for five cardiovascular diseases.</w:t>
      </w:r>
      <w:r>
        <w:t xml:space="preserve"> </w:t>
      </w:r>
      <w:r>
        <w:t xml:space="preserve">“</w:t>
      </w:r>
      <w:r>
        <w:t xml:space="preserve">Heart attack, angina, stroke or hypertension</w:t>
      </w:r>
      <w:r>
        <w:t xml:space="preserve">”</w:t>
      </w:r>
      <w:r>
        <w:t xml:space="preserve"> </w:t>
      </w:r>
      <w:r>
        <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
      </w:r>
      <w:r>
        <w:t xml:space="preserve"> </w:t>
      </w:r>
    </w:p>
    <w:tbl>
      <w:tblPr>
        <w:tblStyle w:val="Table"/>
        <w:tblW w:type="pct" w:w="0.0"/>
        <w:tblLook w:firstRow="1"/>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
      <w:tblGrid/>
      <w:tr>
        <w:trPr>
          <w:cnfStyle w:firstRow="1"/>
        </w:trPr>
        <w:tc>
          <w:tcPr>
            <w:tcBorders>
              <w:bottom w:val="single"/>
            </w:tcBorders>
            <w:vAlign w:val="bottom"/>
          </w:tcPr>
          <w:p>
            <w:pPr>
              <w:pStyle w:val="Compact"/>
              <w:jc w:val="left"/>
            </w:pPr>
            <w:r>
              <w:t xml:space="preserve">LV</w:t>
            </w:r>
          </w:p>
        </w:tc>
        <w:tc>
          <w:tcPr>
            <w:tcBorders>
              <w:bottom w:val="single"/>
            </w:tcBorders>
            <w:vAlign w:val="bottom"/>
          </w:tcPr>
          <w:p>
            <w:pPr>
              <w:pStyle w:val="Compact"/>
              <w:jc w:val="left"/>
            </w:pPr>
            <w:r>
              <w:t xml:space="preserve">Cell type</w:t>
            </w:r>
          </w:p>
        </w:tc>
        <w:tc>
          <w:tcPr>
            <w:tcBorders>
              <w:bottom w:val="single"/>
            </w:tcBorders>
            <w:vAlign w:val="bottom"/>
          </w:tcPr>
          <w:p>
            <w:pPr>
              <w:pStyle w:val="Compact"/>
              <w:jc w:val="left"/>
            </w:pPr>
            <w:r>
              <w:t xml:space="preserve">Disease</w:t>
            </w:r>
          </w:p>
        </w:tc>
      </w:tr>
      <w:tr>
        <w:tc>
          <w:p>
            <w:pPr>
              <w:pStyle w:val="Compact"/>
              <w:jc w:val="left"/>
            </w:pPr>
            <w:r>
              <w:t xml:space="preserve">LV116</w:t>
            </w:r>
          </w:p>
        </w:tc>
        <w:tc>
          <w:p>
            <w:pPr>
              <w:pStyle w:val="Compact"/>
              <w:jc w:val="left"/>
            </w:pPr>
            <w:r>
              <w:t xml:space="preserve">Immune cells, skin</w:t>
            </w:r>
          </w:p>
        </w:tc>
        <w:tc>
          <w:p>
            <w:pPr>
              <w:pStyle w:val="Compact"/>
              <w:jc w:val="left"/>
            </w:pPr>
            <w:r>
              <w:t xml:space="preserve">Atherosclerosis (ICD10 I70)</w:t>
            </w:r>
          </w:p>
        </w:tc>
      </w:tr>
      <w:tr>
        <w:tc>
          <w:p/>
        </w:tc>
        <w:tc>
          <w:p/>
        </w:tc>
        <w:tc>
          <w:p>
            <w:pPr>
              <w:pStyle w:val="Compact"/>
              <w:jc w:val="left"/>
            </w:pPr>
            <w:r>
              <w:t xml:space="preserve">Chronic ischaemic heart disease (ICD10 I25)</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LV931</w:t>
            </w:r>
          </w:p>
        </w:tc>
        <w:tc>
          <w:p>
            <w:pPr>
              <w:pStyle w:val="Compact"/>
              <w:jc w:val="left"/>
            </w:pPr>
            <w:r>
              <w:t xml:space="preserve">Immune cells</w:t>
            </w:r>
          </w:p>
        </w:tc>
        <w:tc>
          <w:p>
            <w:pPr>
              <w:pStyle w:val="Compact"/>
              <w:jc w:val="left"/>
            </w:pPr>
            <w:r>
              <w:t xml:space="preserve">Atherosclerosis (ICD10 I70)</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LV246</w:t>
            </w:r>
          </w:p>
        </w:tc>
        <w:tc>
          <w:p>
            <w:pPr>
              <w:pStyle w:val="Compact"/>
              <w:jc w:val="left"/>
            </w:pPr>
            <w:r>
              <w:t xml:space="preserve">Adipose tissue, liver</w:t>
            </w:r>
          </w:p>
        </w:tc>
        <w:tc>
          <w:p>
            <w:pPr>
              <w:pStyle w:val="Compact"/>
              <w:jc w:val="left"/>
            </w:pPr>
            <w:r>
              <w:t xml:space="preserve">Atherosclerosis (ICD10 I70)</w:t>
            </w:r>
          </w:p>
        </w:tc>
      </w:tr>
      <w:tr>
        <w:tc>
          <w:p/>
        </w:tc>
        <w:tc>
          <w:p/>
        </w:tc>
        <w:tc>
          <w:p>
            <w:pPr>
              <w:pStyle w:val="Compact"/>
              <w:jc w:val="left"/>
            </w:pPr>
            <w:r>
              <w:t xml:space="preserve">High cholesterol (self-reported)</w:t>
            </w:r>
          </w:p>
        </w:tc>
      </w:tr>
      <w:tr>
        <w:tc>
          <w:p/>
        </w:tc>
        <w:tc>
          <w:p/>
        </w:tc>
        <w:tc>
          <w:p>
            <w:pPr>
              <w:pStyle w:val="Compact"/>
              <w:jc w:val="left"/>
            </w:pPr>
            <w:r>
              <w:t xml:space="preserve">Ischaemic heart disease (wide definition)</w:t>
            </w:r>
          </w:p>
        </w:tc>
      </w:tr>
    </w:tbl>
    <w:bookmarkEnd w:id="0"/>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14</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67</w:t>
        </w:r>
      </w:hyperlink>
      <w:r>
        <w:t xml:space="preserve">,</w:t>
      </w:r>
      <w:hyperlink w:anchor="ref-TovvsrDr">
        <w:r>
          <w:rPr>
            <w:rStyle w:val="Hyperlink"/>
          </w:rPr>
          <w:t xml:space="preserve">68</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61" w:name="X470e171437949dfaf81afa0f9bdb287d5d0f29d"/>
      <w:r>
        <w:t xml:space="preserve">LV projections reveal trait clusters with shared transcriptomic properties</w:t>
      </w:r>
      <w:bookmarkEnd w:id="61"/>
    </w:p>
    <w:bookmarkStart w:id="0" w:name="fig:clustering:design"/>
    <w:p>
      <w:pPr>
        <w:pStyle w:val="CaptionedFigure"/>
      </w:pPr>
      <w:bookmarkStart w:id="63" w:name="fig:clustering:design"/>
      <w:r>
        <w:drawing>
          <wp:inline>
            <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62"/>
                    <a:stretch>
                      <a:fillRect/>
                    </a:stretch>
                  </pic:blipFill>
                  <pic:spPr bwMode="auto">
                    <a:xfrm>
                      <a:off x="0" y="0"/>
                      <a:ext cx="5943600" cy="5784321"/>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numbers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6</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To identify relationships that were robust to the selection of a specific clustering algorithm (each of which makes particular assumptions about the structure of data), we employed a consensus clustering approach.</w:t>
      </w:r>
      <w:r>
        <w:t xml:space="preserve"> </w:t>
      </w:r>
      <w:r>
        <w:t xml:space="preserve">Therefore, we applied different methods with varying sets of parameters and later combined these into a consolidated solution (Methods).</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15</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69</w:t>
        </w:r>
      </w:hyperlink>
      <w:r>
        <w:t xml:space="preserve">]</w:t>
      </w:r>
      <w:r>
        <w:t xml:space="preserve"> </w:t>
      </w:r>
      <w:r>
        <w:t xml:space="preserve">(Figure</w:t>
      </w:r>
      <w:r>
        <w:t xml:space="preserve"> </w:t>
      </w:r>
      <w:hyperlink w:anchor="fig:clustering:tree">
        <w:r>
          <w:rPr>
            <w:rStyle w:val="Hyperlink"/>
          </w:rPr>
          <w:t xml:space="preserve">6</w:t>
        </w:r>
      </w:hyperlink>
      <w:r>
        <w:t xml:space="preserve">) to examine stable groups of traits across multiple resolutions.</w:t>
      </w:r>
      <w:r>
        <w:t xml:space="preserve"> </w:t>
      </w:r>
      <w:r>
        <w:t xml:space="preserve">To understand which latent variables differentiated the group of traits, we trained a decision tree classifier on the input data</w:t>
      </w:r>
      <w:r>
        <w:t xml:space="preserve"> </w:t>
      </w:r>
      <m:oMath>
        <m:acc>
          <m:accPr>
            <m:chr m:val="̂"/>
          </m:accPr>
          <m:e>
            <m:r>
              <m:rPr>
                <m:sty m:val="b"/>
              </m:rPr>
              <m:t>M</m:t>
            </m:r>
          </m:e>
        </m:acc>
      </m:oMath>
      <w:r>
        <w:t xml:space="preserve"> </w:t>
      </w:r>
      <w:r>
        <w:t xml:space="preserve">using the clusters found as labels.</w:t>
      </w:r>
    </w:p>
    <w:bookmarkStart w:id="0" w:name="fig:clustering:tree"/>
    <w:p>
      <w:pPr>
        <w:pStyle w:val="CaptionedFigure"/>
      </w:pPr>
      <w:bookmarkStart w:id="65" w:name="fig:clustering:tree"/>
      <w:r>
        <w:drawing>
          <wp:inline>
            <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64"/>
                    <a:stretch>
                      <a:fillRect/>
                    </a:stretch>
                  </pic:blipFill>
                  <pic:spPr bwMode="auto">
                    <a:xfrm>
                      <a:off x="0" y="0"/>
                      <a:ext cx="5943600" cy="5513596"/>
                    </a:xfrm>
                    <a:prstGeom prst="rect">
                      <a:avLst/>
                    </a:prstGeom>
                    <a:noFill/>
                    <a:ln w="9525">
                      <a:noFill/>
                      <a:headEnd/>
                      <a:tailEnd/>
                    </a:ln>
                  </pic:spPr>
                </pic:pic>
              </a:graphicData>
            </a:graphic>
          </wp:inline>
        </w:drawing>
      </w:r>
      <w:bookmarkEnd w:id="65"/>
    </w:p>
    <w:p>
      <w:pPr>
        <w:pStyle w:val="ImageCaption"/>
      </w:pPr>
      <w:r>
        <w:t xml:space="preserve">Figure 6:</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w:t>
      </w:r>
      <w:r>
        <w:t xml:space="preserve"> </w:t>
      </w:r>
      <w:r>
        <w:t xml:space="preserve">The number of clusters goes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RA: rheumatoid arthritis;</w:t>
      </w:r>
      <w:r>
        <w:t xml:space="preserve"> </w:t>
      </w:r>
      <w:r>
        <w:t xml:space="preserve">SLE: systemic lupus erythematosus;</w:t>
      </w:r>
      <w:r>
        <w:t xml:space="preserve"> </w:t>
      </w:r>
      <w:r>
        <w:t xml:space="preserve">HTN: Hypertension;</w:t>
      </w:r>
      <w:r>
        <w:t xml:space="preserve"> </w:t>
      </w:r>
      <w:r>
        <w:t xml:space="preserve">IBD: inflammatory bowel disease;</w:t>
      </w:r>
      <w:r>
        <w:t xml:space="preserve"> </w:t>
      </w:r>
      <w:r>
        <w:t xml:space="preserve">SCZ: Schizophrenia;</w:t>
      </w:r>
      <w:r>
        <w:t xml:space="preserve"> </w:t>
      </w:r>
      <w:r>
        <w:t xml:space="preserve">CAD: Coronary artery disease;</w:t>
      </w:r>
      <w:r>
        <w:t xml:space="preserve"> </w:t>
      </w:r>
      <w:r>
        <w:t xml:space="preserve">AD: Alzheimer’s disease;</w:t>
      </w:r>
      <w:r>
        <w:t xml:space="preserve"> </w:t>
      </w:r>
      <w:r>
        <w:t xml:space="preserve"> </w:t>
      </w:r>
      <w:r>
        <w:rPr>
          <w:i/>
        </w:rPr>
        <w:t xml:space="preserve">Descriptions of traits by cluster ID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2: includes mean corpuscular volume, mean corpuscular hemoglobin, mean reticulocyte volume, mean sphered cell volume;</w:t>
      </w:r>
      <w:r>
        <w:t xml:space="preserve"> </w:t>
      </w:r>
      <w:r>
        <w:t xml:space="preserve">5: includes erythrocyte count, hemoglobin concentration, and hematocrit percentage;</w:t>
      </w:r>
      <w:r>
        <w:t xml:space="preserve"> </w:t>
      </w:r>
      <w:r>
        <w:t xml:space="preserve">20: also includes weight, waist and hip circumference;</w:t>
      </w:r>
      <w:r>
        <w:t xml:space="preserve"> </w:t>
      </w:r>
      <w:r>
        <w:t xml:space="preserve">18: also includes body impedance measures and ankle spacing width;</w:t>
      </w:r>
      <w:r>
        <w:t xml:space="preserve"> </w:t>
      </w:r>
      <w:r>
        <w:t xml:space="preserve">19: also includes basal metabolic rate;</w:t>
      </w:r>
      <w:r>
        <w:t xml:space="preserve"> </w:t>
      </w:r>
      <w:r>
        <w:t xml:space="preserve">1: includes platelet count, crit, mean volume, and distribution width;</w:t>
      </w:r>
      <w:r>
        <w:t xml:space="preserve"> </w:t>
      </w:r>
      <w:r>
        <w:t xml:space="preserve">13: diabetes refers to age when diabetes was first diagnosed;</w:t>
      </w:r>
      <w:r>
        <w:t xml:space="preserve"> </w:t>
      </w:r>
      <w:r>
        <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(HDL and LDL) cholesterol,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7: includes monocyte count and percentage;</w:t>
      </w:r>
      <w:r>
        <w:t xml:space="preserve"> </w:t>
      </w:r>
      <w:r>
        <w:t xml:space="preserve">24: includes lymphocyte count and percentage;</w:t>
      </w:r>
      <w:r>
        <w:t xml:space="preserve"> </w:t>
      </w:r>
      <w:r>
        <w:t xml:space="preserve">9: includes neutrophil count, neutrophil+basophil count, neutrophil+eosinophil count, granulocyte count, leukocyte count, and myeloid cell count;</w:t>
      </w:r>
      <w:r>
        <w:t xml:space="preserve"> </w:t>
      </w:r>
      <w:r>
        <w:t xml:space="preserve">3: includes eosinophil count, eosinophil percentage, and eosinophil+basophil count.</w:t>
      </w:r>
    </w:p>
    <w:bookmarkEnd w:id="0"/>
    <w:p>
      <w:pPr>
        <w:pStyle w:val="BodyText"/>
      </w:pPr>
      <w:r>
        <w:t xml:space="preserve">We found that phenotypes were grouped into five clear branches (Figure</w:t>
      </w:r>
      <w:r>
        <w:t xml:space="preserve"> </w:t>
      </w:r>
      <w:hyperlink w:anchor="fig:clustering:tree">
        <w:r>
          <w:rPr>
            <w:rStyle w:val="Hyperlink"/>
          </w:rPr>
          <w:t xml:space="preserve">6</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
      </w:r>
      <w:r>
        <w:t xml:space="preserve"> </w:t>
      </w:r>
      <w:r>
        <w:t xml:space="preserve">[</w:t>
      </w:r>
      <w:hyperlink w:anchor="ref-aBVh8zt1">
        <w:r>
          <w:rPr>
            <w:rStyle w:val="Hyperlink"/>
          </w:rPr>
          <w:t xml:space="preserve">70</w:t>
        </w:r>
      </w:hyperlink>
      <w:r>
        <w:t xml:space="preserve">]</w:t>
      </w:r>
      <w:r>
        <w:t xml:space="preserve">, and environmental/behavioral factors such as physical activity and diet) (See Supplementary Files 2-6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7" w:name="fig:clustering:heatmap"/>
      <w:r>
        <w:drawing>
          <wp:inline>
            <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6"/>
                    <a:stretch>
                      <a:fillRect/>
                    </a:stretch>
                  </pic:blipFill>
                  <pic:spPr bwMode="auto">
                    <a:xfrm>
                      <a:off x="0" y="0"/>
                      <a:ext cx="5943600" cy="4541840"/>
                    </a:xfrm>
                    <a:prstGeom prst="rect">
                      <a:avLst/>
                    </a:prstGeom>
                    <a:noFill/>
                    <a:ln w="9525">
                      <a:noFill/>
                      <a:headEnd/>
                      <a:tailEnd/>
                    </a:ln>
                  </pic:spPr>
                </pic:pic>
              </a:graphicData>
            </a:graphic>
          </wp:inline>
        </w:drawing>
      </w:r>
      <w:bookmarkEnd w:id="67"/>
    </w:p>
    <w:p>
      <w:pPr>
        <w:pStyle w:val="ImageCaption"/>
      </w:pPr>
      <w:r>
        <w:t xml:space="preserve">Figure 7:</w:t>
      </w:r>
      <w:r>
        <w:t xml:space="preserve"> </w:t>
      </w:r>
      <w:r>
        <w:rPr>
          <w:b/>
        </w:rPr>
        <w:t xml:space="preserve">Cluster-specific and general transcriptional processes associated with disease.</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well-aligned with at least one pathway.</w:t>
      </w:r>
      <w:r>
        <w:t xml:space="preserve"> </w:t>
      </w:r>
      <w:r>
        <w:t xml:space="preserve">Standardized values from -5 (lighter color) to 16 (darker color).</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5</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6</w:t>
        </w:r>
      </w:hyperlink>
      <w:r>
        <w:t xml:space="preserve">) as labels (see Methods).</w:t>
      </w:r>
      <w:r>
        <w:t xml:space="preserve"> </w:t>
      </w:r>
      <w:r>
        <w:t xml:space="preserve">This yielded for each cluster the top LVs, where several of them were well-aligned to existing pathways (Figure</w:t>
      </w:r>
      <w:r>
        <w:t xml:space="preserve"> </w:t>
      </w:r>
      <w:hyperlink w:anchor="fig:clustering:heatmap">
        <w:r>
          <w:rPr>
            <w:rStyle w:val="Hyperlink"/>
          </w:rPr>
          <w:t xml:space="preserve">7</w:t>
        </w:r>
      </w:hyperlink>
      <w:r>
        <w:t xml:space="preserve">), and others were novel and expressed in relevant tissues (Supplementary Figure</w:t>
      </w:r>
      <w:r>
        <w:t xml:space="preserve"> </w:t>
      </w:r>
      <w:hyperlink w:anchor="fig:sup:clustering:novel:heatmap">
        <w:r>
          <w:rPr>
            <w:rStyle w:val="Hyperlink"/>
          </w:rPr>
          <w:t xml:space="preserve">16</w:t>
        </w:r>
      </w:hyperlink>
      <w:r>
        <w:t xml:space="preserve">).</w:t>
      </w:r>
      <w:r>
        <w:t xml:space="preserve"> </w:t>
      </w:r>
      <w:r>
        <w:t xml:space="preserve">In Figure</w:t>
      </w:r>
      <w:r>
        <w:t xml:space="preserve"> </w:t>
      </w:r>
      <w:hyperlink w:anchor="fig:clustering:heatmap">
        <w:r>
          <w:rPr>
            <w:rStyle w:val="Hyperlink"/>
          </w:rPr>
          <w:t xml:space="preserve">7</w:t>
        </w:r>
      </w:hyperlink>
      <w:r>
        <w:t xml:space="preserve">, it can be seen that some LVs were highly specific to certain types of traits, while others were associated with a wide range of different phenotypes, thus potentially involved in more general biological functions.</w:t>
      </w:r>
      <w:r>
        <w:t xml:space="preserve"> </w:t>
      </w:r>
      <w:r>
        <w:t xml:space="preserve">For example, LVs such as LV928 and LV30, which were well-aligned to early progenitors of the erythrocytes lineage</w:t>
      </w:r>
      <w:r>
        <w:t xml:space="preserve"> </w:t>
      </w:r>
      <w:r>
        <w:t xml:space="preserve">[</w:t>
      </w:r>
      <w:hyperlink w:anchor="ref-Zk82GvJV">
        <w:r>
          <w:rPr>
            <w:rStyle w:val="Hyperlink"/>
          </w:rPr>
          <w:t xml:space="preserve">71</w:t>
        </w:r>
      </w:hyperlink>
      <w:r>
        <w:t xml:space="preserve">]</w:t>
      </w:r>
      <w:r>
        <w:t xml:space="preserve"> </w:t>
      </w:r>
      <w:r>
        <w:t xml:space="preserve">(Supplementary Tables</w:t>
      </w:r>
      <w:r>
        <w:t xml:space="preserve"> </w:t>
      </w:r>
      <w:hyperlink w:anchor="tbl:sup:multiplier_pathways:lv928">
        <w:r>
          <w:rPr>
            <w:rStyle w:val="Hyperlink"/>
          </w:rPr>
          <w:t xml:space="preserve">13</w:t>
        </w:r>
      </w:hyperlink>
      <w:r>
        <w:t xml:space="preserve"> </w:t>
      </w:r>
      <w:r>
        <w:t xml:space="preserve">and</w:t>
      </w:r>
      <w:r>
        <w:t xml:space="preserve"> </w:t>
      </w:r>
      <w:hyperlink w:anchor="tbl:sup:multiplier_pathways:lv30">
        <w:r>
          <w:rPr>
            <w:rStyle w:val="Hyperlink"/>
          </w:rPr>
          <w:t xml:space="preserve">16</w:t>
        </w:r>
      </w:hyperlink>
      <w:r>
        <w:t xml:space="preserve">), were predominantly expressed in early differentiation stages of erythropoiesis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and strongly associated with different assays on red blood cells (FDR &lt; 0.05; Supplementary Tables</w:t>
      </w:r>
      <w:r>
        <w:t xml:space="preserve"> </w:t>
      </w:r>
      <w:hyperlink w:anchor="tbl:sup:phenomexcan_assocs:lv928">
        <w:r>
          <w:rPr>
            <w:rStyle w:val="Hyperlink"/>
          </w:rPr>
          <w:t xml:space="preserve">14</w:t>
        </w:r>
      </w:hyperlink>
      <w:r>
        <w:t xml:space="preserve">,</w:t>
      </w:r>
      <w:r>
        <w:t xml:space="preserve"> </w:t>
      </w:r>
      <w:hyperlink w:anchor="tbl:sup:emerge_assocs:lv928">
        <w:r>
          <w:rPr>
            <w:rStyle w:val="Hyperlink"/>
          </w:rPr>
          <w:t xml:space="preserve">15</w:t>
        </w:r>
      </w:hyperlink>
      <w:r>
        <w:t xml:space="preserve">, and</w:t>
      </w:r>
      <w:r>
        <w:t xml:space="preserve"> </w:t>
      </w:r>
      <w:hyperlink w:anchor="tbl:sup:emerge_assocs:lv30">
        <w:r>
          <w:rPr>
            <w:rStyle w:val="Hyperlink"/>
          </w:rPr>
          <w:t xml:space="preserve">18</w:t>
        </w:r>
      </w:hyperlink>
      <w:r>
        <w:t xml:space="preserve">).</w:t>
      </w:r>
      <w:r>
        <w:t xml:space="preserve"> </w:t>
      </w:r>
      <w:r>
        <w:t xml:space="preserve">In contrast, other LVs were highly specific, such as LV730, which is expressed in thrombocytes from different cancer samples (Supplementary Figures</w:t>
      </w:r>
      <w:r>
        <w:t xml:space="preserve"> </w:t>
      </w:r>
      <w:hyperlink w:anchor="fig:sup:lv730">
        <w:r>
          <w:rPr>
            <w:rStyle w:val="Hyperlink"/>
          </w:rPr>
          <w:t xml:space="preserve">19</w:t>
        </w:r>
      </w:hyperlink>
      <w:r>
        <w:t xml:space="preserve"> </w:t>
      </w:r>
      <w:r>
        <w:t xml:space="preserve">and Supplementary Table</w:t>
      </w:r>
      <w:r>
        <w:t xml:space="preserve"> </w:t>
      </w:r>
      <w:hyperlink w:anchor="tbl:sup:multiplier_pathways:lv730">
        <w:r>
          <w:rPr>
            <w:rStyle w:val="Hyperlink"/>
          </w:rPr>
          <w:t xml:space="preserve">19</w:t>
        </w:r>
      </w:hyperlink>
      <w:r>
        <w:t xml:space="preserve">), and strongly associated with hematological assays on platelets (FDR &lt; 2e-4, Supplementary Table</w:t>
      </w:r>
      <w:r>
        <w:t xml:space="preserve"> </w:t>
      </w:r>
      <w:hyperlink w:anchor="tbl:sup:phenomexcan_assocs:lv730">
        <w:r>
          <w:rPr>
            <w:rStyle w:val="Hyperlink"/>
          </w:rPr>
          <w:t xml:space="preserve">20</w:t>
        </w:r>
      </w:hyperlink>
      <w:r>
        <w:t xml:space="preserve">);</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w:t>
      </w:r>
      <w:r>
        <w:t xml:space="preserve">and Supplementary Table</w:t>
      </w:r>
      <w:r>
        <w:t xml:space="preserve"> </w:t>
      </w:r>
      <w:hyperlink w:anchor="tbl:sup:multiplier_pathways:lv598">
        <w:r>
          <w:rPr>
            <w:rStyle w:val="Hyperlink"/>
          </w:rPr>
          <w:t xml:space="preserve">22</w:t>
        </w:r>
      </w:hyperlink>
      <w:r>
        <w:t xml:space="preserve">) and associated with keratometry measurements (FDR &lt; 4e-05; Supplementary Table</w:t>
      </w:r>
      <w:r>
        <w:t xml:space="preserve"> </w:t>
      </w:r>
      <w:hyperlink w:anchor="tbl:sup:phenomexcan_assocs:lv598">
        <w:r>
          <w:rPr>
            <w:rStyle w:val="Hyperlink"/>
          </w:rPr>
          <w:t xml:space="preserve">23</w:t>
        </w:r>
      </w:hyperlink>
      <w:r>
        <w:t xml:space="preserve">).</w:t>
      </w:r>
    </w:p>
    <w:p>
      <w:pPr>
        <w:pStyle w:val="BodyText"/>
      </w:pPr>
      <w:r>
        <w:t xml:space="preserve">The autoimmune diseases sub-branch also had significant LVs associations expressed in relevant cell types.</w:t>
      </w:r>
      <w:r>
        <w:t xml:space="preserve"> </w:t>
      </w:r>
      <w:r>
        <w:t xml:space="preserve">LV844 was the most strongly associated gene module with autoimmune disorders in both PhenomeXcan (FDR &lt; 7e-16; Supplementary Tables</w:t>
      </w:r>
      <w:r>
        <w:t xml:space="preserve"> </w:t>
      </w:r>
      <w:hyperlink w:anchor="tbl:sup:phenomexcan_assocs:lv844">
        <w:r>
          <w:rPr>
            <w:rStyle w:val="Hyperlink"/>
          </w:rPr>
          <w:t xml:space="preserve">26</w:t>
        </w:r>
      </w:hyperlink>
      <w:r>
        <w:t xml:space="preserve">) and eMERGE (FDR &lt; 2e-6,</w:t>
      </w:r>
      <w:r>
        <w:t xml:space="preserve"> </w:t>
      </w:r>
      <w:hyperlink w:anchor="tbl:sup:emerge_assocs:lv844">
        <w:r>
          <w:rPr>
            <w:rStyle w:val="Hyperlink"/>
          </w:rPr>
          <w:t xml:space="preserve">27</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21</w:t>
        </w:r>
      </w:hyperlink>
      <w:r>
        <w:t xml:space="preserve"> </w:t>
      </w:r>
      <w:r>
        <w:t xml:space="preserve">and Supplementary Table</w:t>
      </w:r>
      <w:r>
        <w:t xml:space="preserve"> </w:t>
      </w:r>
      <w:hyperlink w:anchor="tbl:sup:multiplier_pathways:lv844">
        <w:r>
          <w:rPr>
            <w:rStyle w:val="Hyperlink"/>
          </w:rPr>
          <w:t xml:space="preserve">25</w:t>
        </w:r>
      </w:hyperlink>
      <w:r>
        <w:t xml:space="preserve">).</w:t>
      </w:r>
      <w:r>
        <w:t xml:space="preserve"> </w:t>
      </w:r>
      <w:r>
        <w:t xml:space="preserve">LV155 was strongly expressed in the thyroid (Supplementary Figures</w:t>
      </w:r>
      <w:r>
        <w:t xml:space="preserve"> </w:t>
      </w:r>
      <w:hyperlink w:anchor="fig:sup:lv155">
        <w:r>
          <w:rPr>
            <w:rStyle w:val="Hyperlink"/>
          </w:rPr>
          <w:t xml:space="preserve">22</w:t>
        </w:r>
      </w:hyperlink>
      <w:r>
        <w:t xml:space="preserve"> </w:t>
      </w:r>
      <w:r>
        <w:t xml:space="preserve">and Supplementary Table</w:t>
      </w:r>
      <w:r>
        <w:t xml:space="preserve"> </w:t>
      </w:r>
      <w:hyperlink w:anchor="tbl:sup:multiplier_pathways:lv155">
        <w:r>
          <w:rPr>
            <w:rStyle w:val="Hyperlink"/>
          </w:rPr>
          <w:t xml:space="preserve">28</w:t>
        </w:r>
      </w:hyperlink>
      <w:r>
        <w:t xml:space="preserve">) and significantly associated with hypothyroidism both in PhenomeXcan (FDR &lt; 0.05, Supplementary Table</w:t>
      </w:r>
      <w:r>
        <w:t xml:space="preserve"> </w:t>
      </w:r>
      <w:hyperlink w:anchor="tbl:sup:phenomexcan_assocs:lv155">
        <w:r>
          <w:rPr>
            <w:rStyle w:val="Hyperlink"/>
          </w:rPr>
          <w:t xml:space="preserve">29</w:t>
        </w:r>
      </w:hyperlink>
      <w:r>
        <w:t xml:space="preserve">) and eMERGE (FDR &lt; 0.10, Supplementary Table</w:t>
      </w:r>
      <w:r>
        <w:t xml:space="preserve"> </w:t>
      </w:r>
      <w:hyperlink w:anchor="tbl:sup:emerge_assocs:lv155">
        <w:r>
          <w:rPr>
            <w:rStyle w:val="Hyperlink"/>
          </w:rPr>
          <w:t xml:space="preserve">30</w:t>
        </w:r>
      </w:hyperlink>
      <w:r>
        <w:t xml:space="preserve">).</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w:t>
      </w:r>
      <w:r>
        <w:t xml:space="preserve">and Supplementary Tables</w:t>
      </w:r>
      <w:r>
        <w:t xml:space="preserve"> </w:t>
      </w:r>
      <w:hyperlink w:anchor="tbl:sup:multiplier_pathways:lv57">
        <w:r>
          <w:rPr>
            <w:rStyle w:val="Hyperlink"/>
          </w:rPr>
          <w:t xml:space="preserve">31</w:t>
        </w:r>
      </w:hyperlink>
      <w:r>
        <w:t xml:space="preserve">,</w:t>
      </w:r>
      <w:r>
        <w:t xml:space="preserve"> </w:t>
      </w:r>
      <w:hyperlink w:anchor="tbl:sup:phenomexcan_assocs:lv57">
        <w:r>
          <w:rPr>
            <w:rStyle w:val="Hyperlink"/>
          </w:rPr>
          <w:t xml:space="preserve">32</w:t>
        </w:r>
      </w:hyperlink>
      <w:r>
        <w:t xml:space="preserve">,</w:t>
      </w:r>
      <w:r>
        <w:t xml:space="preserve"> </w:t>
      </w:r>
      <w:hyperlink w:anchor="tbl:sup:emerge_assocs:lv57">
        <w:r>
          <w:rPr>
            <w:rStyle w:val="Hyperlink"/>
          </w:rPr>
          <w:t xml:space="preserve">33</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w:t>
      </w:r>
      <w:r>
        <w:t xml:space="preserve">and Supplementary Tables</w:t>
      </w:r>
      <w:r>
        <w:t xml:space="preserve"> </w:t>
      </w:r>
      <w:hyperlink w:anchor="tbl:sup:multiplier_pathways:lv54">
        <w:r>
          <w:rPr>
            <w:rStyle w:val="Hyperlink"/>
          </w:rPr>
          <w:t xml:space="preserve">34</w:t>
        </w:r>
      </w:hyperlink>
      <w:r>
        <w:t xml:space="preserve">,</w:t>
      </w:r>
      <w:r>
        <w:t xml:space="preserve"> </w:t>
      </w:r>
      <w:hyperlink w:anchor="tbl:sup:phenomexcan_assocs:lv54">
        <w:r>
          <w:rPr>
            <w:rStyle w:val="Hyperlink"/>
          </w:rPr>
          <w:t xml:space="preserve">35</w:t>
        </w:r>
      </w:hyperlink>
      <w:r>
        <w:t xml:space="preserve">,</w:t>
      </w:r>
      <w:r>
        <w:t xml:space="preserve"> </w:t>
      </w:r>
      <w:hyperlink w:anchor="tbl:sup:emerge_assocs:lv54">
        <w:r>
          <w:rPr>
            <w:rStyle w:val="Hyperlink"/>
          </w:rPr>
          <w:t xml:space="preserve">36</w:t>
        </w:r>
      </w:hyperlink>
      <w:r>
        <w:t xml:space="preserve">).</w:t>
      </w:r>
    </w:p>
    <w:p>
      <w:pPr>
        <w:pStyle w:val="BodyText"/>
      </w:pPr>
      <w:r>
        <w:t xml:space="preserve">The cardiovascular sub-branch also exhibited significant associations.</w:t>
      </w:r>
      <w:r>
        <w:t xml:space="preserve"> </w:t>
      </w:r>
      <w:r>
        <w:t xml:space="preserve">LV847 (Supplementary Figure</w:t>
      </w:r>
      <w:r>
        <w:t xml:space="preserve"> </w:t>
      </w:r>
      <w:hyperlink w:anchor="fig:sup:lv847">
        <w:r>
          <w:rPr>
            <w:rStyle w:val="Hyperlink"/>
          </w:rPr>
          <w:t xml:space="preserve">25</w:t>
        </w:r>
      </w:hyperlink>
      <w:r>
        <w:t xml:space="preserve"> </w:t>
      </w:r>
      <w:r>
        <w:t xml:space="preserve">and Supplementary Table</w:t>
      </w:r>
      <w:r>
        <w:t xml:space="preserve"> </w:t>
      </w:r>
      <w:hyperlink w:anchor="tbl:sup:multiplier_pathways:lv847">
        <w:r>
          <w:rPr>
            <w:rStyle w:val="Hyperlink"/>
          </w:rPr>
          <w:t xml:space="preserve">37</w:t>
        </w:r>
      </w:hyperlink>
      <w:r>
        <w:t xml:space="preserve">) was strongly associated with hypertension in PhenomeXcan (FDR &lt; 2e-13, Supplementary Tables</w:t>
      </w:r>
      <w:r>
        <w:t xml:space="preserve"> </w:t>
      </w:r>
      <w:hyperlink w:anchor="tbl:sup:phenomexcan_assocs:lv847">
        <w:r>
          <w:rPr>
            <w:rStyle w:val="Hyperlink"/>
          </w:rPr>
          <w:t xml:space="preserve">38</w:t>
        </w:r>
      </w:hyperlink>
      <w:r>
        <w:t xml:space="preserve">) and several cardiovascular diseases, type 1 diabetes, prostate cancer, and others in eMERGE (FDR &lt; 0.05, Supplementary Table</w:t>
      </w:r>
      <w:r>
        <w:t xml:space="preserve"> </w:t>
      </w:r>
      <w:hyperlink w:anchor="tbl:sup:emerge_assocs:lv847">
        <w:r>
          <w:rPr>
            <w:rStyle w:val="Hyperlink"/>
          </w:rPr>
          <w:t xml:space="preserve">39</w:t>
        </w:r>
      </w:hyperlink>
      <w:r>
        <w:t xml:space="preserve">).</w:t>
      </w:r>
      <w:r>
        <w:t xml:space="preserve"> </w:t>
      </w:r>
      <w:r>
        <w:t xml:space="preserve">LV847 was expressed in CD19 (B cells) (which are related to preeclampsia</w:t>
      </w:r>
      <w:r>
        <w:t xml:space="preserve"> </w:t>
      </w:r>
      <w:r>
        <w:t xml:space="preserve">[</w:t>
      </w:r>
      <w:hyperlink w:anchor="ref-YyXvsbU9">
        <w:r>
          <w:rPr>
            <w:rStyle w:val="Hyperlink"/>
          </w:rPr>
          <w:t xml:space="preserve">72</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73</w:t>
        </w:r>
      </w:hyperlink>
      <w:r>
        <w:t xml:space="preserve">,</w:t>
      </w:r>
      <w:hyperlink w:anchor="ref-meFYGVLK">
        <w:r>
          <w:rPr>
            <w:rStyle w:val="Hyperlink"/>
          </w:rPr>
          <w:t xml:space="preserve">74</w:t>
        </w:r>
      </w:hyperlink>
      <w:r>
        <w:t xml:space="preserve">]</w:t>
      </w:r>
      <w:r>
        <w:t xml:space="preserve">).</w:t>
      </w:r>
      <w:r>
        <w:t xml:space="preserve"> </w:t>
      </w:r>
      <w:r>
        <w:t xml:space="preserve">LV136 was aligned with known collagen formation and muscle contraction pathways (Supplementary Table</w:t>
      </w:r>
      <w:r>
        <w:t xml:space="preserve"> </w:t>
      </w:r>
      <w:hyperlink w:anchor="tbl:sup:multiplier_pathways:lv136">
        <w:r>
          <w:rPr>
            <w:rStyle w:val="Hyperlink"/>
          </w:rPr>
          <w:t xml:space="preserve">40</w:t>
        </w:r>
      </w:hyperlink>
      <w:r>
        <w:t xml:space="preserve">), and it was associated with coronary artery disease (FDR &lt; 2e-8), myocardial infarction (FDR &lt; 6e-4) and keratometry measurements (FDR &lt; 1e-7) in PhenomeXcan (Supplementary Tables</w:t>
      </w:r>
      <w:r>
        <w:t xml:space="preserve"> </w:t>
      </w:r>
      <w:hyperlink w:anchor="tbl:sup:phenomexcan_assocs:lv136">
        <w:r>
          <w:rPr>
            <w:rStyle w:val="Hyperlink"/>
          </w:rPr>
          <w:t xml:space="preserve">41</w:t>
        </w:r>
      </w:hyperlink>
      <w:r>
        <w:t xml:space="preserve">), but with no strong associations in eMERGE (FDR &lt; 0.20, Supplementary Table</w:t>
      </w:r>
      <w:r>
        <w:t xml:space="preserve"> </w:t>
      </w:r>
      <w:hyperlink w:anchor="tbl:sup:emerge_assocs:lv136">
        <w:r>
          <w:rPr>
            <w:rStyle w:val="Hyperlink"/>
          </w:rPr>
          <w:t xml:space="preserve">42</w:t>
        </w:r>
      </w:hyperlink>
      <w:r>
        <w:t xml:space="preserve">).</w:t>
      </w:r>
      <w:r>
        <w:t xml:space="preserve"> </w:t>
      </w:r>
      <w:r>
        <w:t xml:space="preserve">This LV was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Lipids, clustered with chronotype and Alzheimer’s disease,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w:t>
      </w:r>
      <w:r>
        <w:t xml:space="preserve">and Supplementary Tables</w:t>
      </w:r>
      <w:r>
        <w:t xml:space="preserve"> </w:t>
      </w:r>
      <w:hyperlink w:anchor="tbl:sup:multiplier_pathways:lv93">
        <w:r>
          <w:rPr>
            <w:rStyle w:val="Hyperlink"/>
          </w:rPr>
          <w:t xml:space="preserve">43</w:t>
        </w:r>
      </w:hyperlink>
      <w:r>
        <w:t xml:space="preserve">,</w:t>
      </w:r>
      <w:r>
        <w:t xml:space="preserve"> </w:t>
      </w:r>
      <w:hyperlink w:anchor="tbl:sup:phenomexcan_assocs:lv93">
        <w:r>
          <w:rPr>
            <w:rStyle w:val="Hyperlink"/>
          </w:rPr>
          <w:t xml:space="preserve">44</w:t>
        </w:r>
      </w:hyperlink>
      <w:r>
        <w:t xml:space="preserve">,</w:t>
      </w:r>
      <w:r>
        <w:t xml:space="preserve"> </w:t>
      </w:r>
      <w:hyperlink w:anchor="tbl:sup:emerge_assocs:lv93">
        <w:r>
          <w:rPr>
            <w:rStyle w:val="Hyperlink"/>
          </w:rPr>
          <w:t xml:space="preserve">45</w:t>
        </w:r>
      </w:hyperlink>
      <w:r>
        <w:t xml:space="preserve">), LV206 (Supplementary Figure</w:t>
      </w:r>
      <w:r>
        <w:t xml:space="preserve"> </w:t>
      </w:r>
      <w:hyperlink w:anchor="fig:sup:lv206">
        <w:r>
          <w:rPr>
            <w:rStyle w:val="Hyperlink"/>
          </w:rPr>
          <w:t xml:space="preserve">28</w:t>
        </w:r>
      </w:hyperlink>
      <w:r>
        <w:t xml:space="preserve"> </w:t>
      </w:r>
      <w:r>
        <w:t xml:space="preserve">and Supplementary Tables</w:t>
      </w:r>
      <w:r>
        <w:t xml:space="preserve"> </w:t>
      </w:r>
      <w:hyperlink w:anchor="tbl:sup:multiplier_pathways:lv206">
        <w:r>
          <w:rPr>
            <w:rStyle w:val="Hyperlink"/>
          </w:rPr>
          <w:t xml:space="preserve">46</w:t>
        </w:r>
      </w:hyperlink>
      <w:r>
        <w:t xml:space="preserve">,</w:t>
      </w:r>
      <w:r>
        <w:t xml:space="preserve"> </w:t>
      </w:r>
      <w:hyperlink w:anchor="tbl:sup:phenomexcan_assocs:lv206">
        <w:r>
          <w:rPr>
            <w:rStyle w:val="Hyperlink"/>
          </w:rPr>
          <w:t xml:space="preserve">47</w:t>
        </w:r>
      </w:hyperlink>
      <w:r>
        <w:t xml:space="preserve">,</w:t>
      </w:r>
      <w:r>
        <w:t xml:space="preserve"> </w:t>
      </w:r>
      <w:hyperlink w:anchor="tbl:sup:emerge_assocs:lv206">
        <w:r>
          <w:rPr>
            <w:rStyle w:val="Hyperlink"/>
          </w:rPr>
          <w:t xml:space="preserve">48</w:t>
        </w:r>
      </w:hyperlink>
      <w:r>
        <w:t xml:space="preserve">), and LV260 (Supplementary Figure</w:t>
      </w:r>
      <w:r>
        <w:t xml:space="preserve"> </w:t>
      </w:r>
      <w:hyperlink w:anchor="fig:sup:lv260">
        <w:r>
          <w:rPr>
            <w:rStyle w:val="Hyperlink"/>
          </w:rPr>
          <w:t xml:space="preserve">29</w:t>
        </w:r>
      </w:hyperlink>
      <w:r>
        <w:t xml:space="preserve"> </w:t>
      </w:r>
      <w:r>
        <w:t xml:space="preserve">and Supplementary Tables</w:t>
      </w:r>
      <w:r>
        <w:t xml:space="preserve"> </w:t>
      </w:r>
      <w:hyperlink w:anchor="tbl:sup:multiplier_pathways:lv260">
        <w:r>
          <w:rPr>
            <w:rStyle w:val="Hyperlink"/>
          </w:rPr>
          <w:t xml:space="preserve">49</w:t>
        </w:r>
      </w:hyperlink>
      <w:r>
        <w:t xml:space="preserve">,</w:t>
      </w:r>
      <w:r>
        <w:t xml:space="preserve"> </w:t>
      </w:r>
      <w:hyperlink w:anchor="tbl:sup:phenomexcan_assocs:lv260">
        <w:r>
          <w:rPr>
            <w:rStyle w:val="Hyperlink"/>
          </w:rPr>
          <w:t xml:space="preserve">50</w:t>
        </w:r>
      </w:hyperlink>
      <w:r>
        <w:t xml:space="preserve"> </w:t>
      </w:r>
      <w:r>
        <w:t xml:space="preserve">and</w:t>
      </w:r>
      <w:r>
        <w:t xml:space="preserve"> </w:t>
      </w:r>
      <w:hyperlink w:anchor="tbl:sup:emerge_assocs:lv260">
        <w:r>
          <w:rPr>
            <w:rStyle w:val="Hyperlink"/>
          </w:rPr>
          <w:t xml:space="preserve">51</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75</w:t>
        </w:r>
      </w:hyperlink>
      <w:r>
        <w:t xml:space="preserve">,</w:t>
      </w:r>
      <w:hyperlink w:anchor="ref-j2Sl4DAE">
        <w:r>
          <w:rPr>
            <w:rStyle w:val="Hyperlink"/>
          </w:rPr>
          <w:t xml:space="preserve">76</w:t>
        </w:r>
      </w:hyperlink>
      <w:r>
        <w:t xml:space="preserve">,</w:t>
      </w:r>
      <w:hyperlink w:anchor="ref-17LYMnG9n">
        <w:r>
          <w:rPr>
            <w:rStyle w:val="Hyperlink"/>
          </w:rPr>
          <w:t xml:space="preserve">77</w:t>
        </w:r>
      </w:hyperlink>
      <w:r>
        <w:t xml:space="preserve">,</w:t>
      </w:r>
      <w:hyperlink w:anchor="ref-13t4TuFeJ">
        <w:r>
          <w:rPr>
            <w:rStyle w:val="Hyperlink"/>
          </w:rPr>
          <w:t xml:space="preserve">78</w:t>
        </w:r>
      </w:hyperlink>
      <w:r>
        <w:t xml:space="preserve">]</w:t>
      </w:r>
      <w:r>
        <w:t xml:space="preserve"> </w:t>
      </w:r>
      <w:r>
        <w:t xml:space="preserve">and share several risk factors, including hypertension, high cholesterol, obesity, smoking, among others</w:t>
      </w:r>
      <w:r>
        <w:t xml:space="preserve"> </w:t>
      </w:r>
      <w:r>
        <w:t xml:space="preserve">[</w:t>
      </w:r>
      <w:hyperlink w:anchor="ref-D83Aqhga">
        <w:r>
          <w:rPr>
            <w:rStyle w:val="Hyperlink"/>
          </w:rPr>
          <w:t xml:space="preserve">79</w:t>
        </w:r>
      </w:hyperlink>
      <w:r>
        <w:t xml:space="preserve">,</w:t>
      </w:r>
      <w:hyperlink w:anchor="ref-9BGyO071">
        <w:r>
          <w:rPr>
            <w:rStyle w:val="Hyperlink"/>
          </w:rPr>
          <w:t xml:space="preserve">80</w:t>
        </w:r>
      </w:hyperlink>
      <w:r>
        <w:t xml:space="preserve">]</w:t>
      </w:r>
      <w:r>
        <w:t xml:space="preserve">.</w:t>
      </w:r>
      <w:r>
        <w:t xml:space="preserve"> </w:t>
      </w:r>
      <w:r>
        <w:t xml:space="preserve">In our results, however, these diseases were grouped by potentially shared transcriptional processes expressed in specific tissues/cell types.</w:t>
      </w:r>
      <w:r>
        <w:t xml:space="preserve"> </w:t>
      </w:r>
      <w:r>
        <w:t xml:space="preserve">Alzheimer’s disease, for example, was significantly associated with LV21 in PhenomeXcan (FDR &lt; 2e-19, Supplementary Table</w:t>
      </w:r>
      <w:r>
        <w:t xml:space="preserve"> </w:t>
      </w:r>
      <w:hyperlink w:anchor="tbl:sup:phenomexcan_assocs:lv21">
        <w:r>
          <w:rPr>
            <w:rStyle w:val="Hyperlink"/>
          </w:rPr>
          <w:t xml:space="preserve">53</w:t>
        </w:r>
      </w:hyperlink>
      <w:r>
        <w:t xml:space="preserve">) and with LV5 (FDR &lt; 3e-3, Supplementary Table</w:t>
      </w:r>
      <w:r>
        <w:t xml:space="preserve"> </w:t>
      </w:r>
      <w:hyperlink w:anchor="tbl:sup:phenomexcan_assocs:lv5">
        <w:r>
          <w:rPr>
            <w:rStyle w:val="Hyperlink"/>
          </w:rPr>
          <w:t xml:space="preserve">56</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 </w:t>
      </w:r>
      <w:r>
        <w:t xml:space="preserve">and Supplementary Table</w:t>
      </w:r>
      <w:r>
        <w:t xml:space="preserve"> </w:t>
      </w:r>
      <w:hyperlink w:anchor="tbl:sup:multiplier_pathways:lv21">
        <w:r>
          <w:rPr>
            <w:rStyle w:val="Hyperlink"/>
          </w:rPr>
          <w:t xml:space="preserve">52</w:t>
        </w:r>
      </w:hyperlink>
      <w:r>
        <w:t xml:space="preserve">).</w:t>
      </w:r>
      <w:r>
        <w:t xml:space="preserve"> </w:t>
      </w:r>
      <w:r>
        <w:t xml:space="preserve">This LV was also associated with lipids: LDL cholesterol (FDR &lt; 1e-4) and triglycerides (FDR &lt; 0.02).</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81</w:t>
        </w:r>
      </w:hyperlink>
      <w:r>
        <w:t xml:space="preserve">]</w:t>
      </w:r>
      <w:r>
        <w:t xml:space="preserve">, and lipid metabolism in microglia has been recently identified as an important factor in the development of neurodegenerative diseases</w:t>
      </w:r>
      <w:r>
        <w:t xml:space="preserve"> </w:t>
      </w:r>
      <w:r>
        <w:t xml:space="preserve">[</w:t>
      </w:r>
      <w:hyperlink w:anchor="ref-18I4ish9s">
        <w:r>
          <w:rPr>
            <w:rStyle w:val="Hyperlink"/>
          </w:rPr>
          <w:t xml:space="preserve">82</w:t>
        </w:r>
      </w:hyperlink>
      <w:r>
        <w:t xml:space="preserve">]</w:t>
      </w:r>
      <w:r>
        <w:t xml:space="preserve">.</w:t>
      </w:r>
      <w:r>
        <w:t xml:space="preserve"> </w:t>
      </w:r>
      <w:r>
        <w:t xml:space="preserve">On the other hand, 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 </w:t>
      </w:r>
      <w:r>
        <w:t xml:space="preserve">and Supplementary Table</w:t>
      </w:r>
      <w:r>
        <w:t xml:space="preserve"> </w:t>
      </w:r>
      <w:hyperlink w:anchor="tbl:sup:multiplier_pathways:lv5">
        <w:r>
          <w:rPr>
            <w:rStyle w:val="Hyperlink"/>
          </w:rPr>
          <w:t xml:space="preserve">55</w:t>
        </w:r>
      </w:hyperlink>
      <w:r>
        <w:t xml:space="preserve">).</w:t>
      </w:r>
      <w:r>
        <w:t xml:space="preserve"> </w:t>
      </w:r>
      <w:r>
        <w:t xml:space="preserve">In addition to lipids, LV5 was also associated with depression traits from the UK Biobank (FDR &lt; 0.05, Supplementary Table</w:t>
      </w:r>
      <w:r>
        <w:t xml:space="preserve"> </w:t>
      </w:r>
      <w:hyperlink w:anchor="tbl:sup:phenomexcan_assocs:lv5">
        <w:r>
          <w:rPr>
            <w:rStyle w:val="Hyperlink"/>
          </w:rPr>
          <w:t xml:space="preserve">56</w:t>
        </w:r>
      </w:hyperlink>
      <w:r>
        <w:t xml:space="preserve">).</w:t>
      </w:r>
      <w:r>
        <w:t xml:space="preserve"> </w:t>
      </w:r>
      <w:r>
        <w:t xml:space="preserve">Since Alzheimer’s disease was not present in eMERGE, we could not replicate this association.</w:t>
      </w:r>
      <w:r>
        <w:t xml:space="preserve"> </w:t>
      </w:r>
      <w:r>
        <w:t xml:space="preserve">ADHD was the only significantly associated trait for LV434 (FDR &lt; 6e-3) (Supplementary Table</w:t>
      </w:r>
      <w:r>
        <w:t xml:space="preserve"> </w:t>
      </w:r>
      <w:hyperlink w:anchor="tbl:sup:phenomexcan_assocs:lv434">
        <w:r>
          <w:rPr>
            <w:rStyle w:val="Hyperlink"/>
          </w:rPr>
          <w:t xml:space="preserve">59</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 </w:t>
      </w:r>
      <w:r>
        <w:t xml:space="preserve">and Supplementary Table</w:t>
      </w:r>
      <w:r>
        <w:t xml:space="preserve"> </w:t>
      </w:r>
      <w:hyperlink w:anchor="tbl:sup:multiplier_pathways:lv434">
        <w:r>
          <w:rPr>
            <w:rStyle w:val="Hyperlink"/>
          </w:rPr>
          <w:t xml:space="preserve">58</w:t>
        </w:r>
      </w:hyperlink>
      <w:r>
        <w:t xml:space="preserve">).</w:t>
      </w:r>
      <w:r>
        <w:t xml:space="preserve"> </w:t>
      </w:r>
      <w:r>
        <w:t xml:space="preserve">Schizophrenia was not significantly associated (FDR &lt; 0.05) with any gene module tested in our analysis.</w:t>
      </w:r>
      <w:r>
        <w:t xml:space="preserve"> </w:t>
      </w:r>
      <w:r>
        <w:t xml:space="preserve">None of these LVs were significantly aligned to prior pathways, which might represent potentially novel transcriptional processes affecting the cardiovascular and central nervous systems.</w:t>
      </w:r>
    </w:p>
    <w:p>
      <w:pPr>
        <w:pStyle w:val="Heading2"/>
      </w:pPr>
      <w:bookmarkStart w:id="68" w:name="discussion"/>
      <w:r>
        <w:t xml:space="preserve">Discussion</w:t>
      </w:r>
      <w:bookmarkEnd w:id="68"/>
    </w:p>
    <w:p>
      <w:pPr>
        <w:pStyle w:val="FirstParagraph"/>
      </w:pPr>
      <w:r>
        <w:t xml:space="preserve">We have introduced a novel computational strategy that integrates statistical associations from TWAS with groups of genes (gene modules) that have similar expression patterns across the same cell types.</w:t>
      </w:r>
      <w:r>
        <w:t xml:space="preserve"> </w:t>
      </w:r>
      <w:r>
        <w:t xml:space="preserve">Our key innovation is that we project gene-trait associations through a latent representation derived not strictly from measures of normal tissue but also cell types under a variety of stimuli and at various developmental stages.</w:t>
      </w:r>
      <w:r>
        <w:t xml:space="preserve"> </w:t>
      </w:r>
      <w:r>
        <w:t xml:space="preserve">This improves interpretation by going beyond statistical associations to infer cell type-specific features of complex phenotypes.</w:t>
      </w:r>
      <w:r>
        <w:t xml:space="preserve"> </w:t>
      </w:r>
      <w:r>
        <w:t xml:space="preserve">We found that our approach can identify disease-relevant cell types from summary statistics, and several disease-associated gene modules were replicated in eMERGE.</w:t>
      </w:r>
      <w:r>
        <w:t xml:space="preserve"> </w:t>
      </w:r>
      <w:r>
        <w:t xml:space="preserve">Using a CRISPR screen to analyze lipid regulation, we found that our gene module-based approach can prioritize causal genes even when single gene associations are not detected.</w:t>
      </w:r>
      <w:r>
        <w:t xml:space="preserve"> </w:t>
      </w:r>
      <w:r>
        <w:t xml:space="preserve">We interpret these findings with an omnigenic perspective of</w:t>
      </w:r>
      <w:r>
        <w:t xml:space="preserve"> </w:t>
      </w:r>
      <w:r>
        <w:t xml:space="preserve">“</w:t>
      </w:r>
      <w:r>
        <w:t xml:space="preserve">core</w:t>
      </w:r>
      <w:r>
        <w:t xml:space="preserve">”</w:t>
      </w:r>
      <w:r>
        <w:t xml:space="preserve"> </w:t>
      </w:r>
      <w:r>
        <w:t xml:space="preserve">and</w:t>
      </w:r>
      <w:r>
        <w:t xml:space="preserve"> </w:t>
      </w:r>
      <w:r>
        <w:t xml:space="preserve">“</w:t>
      </w:r>
      <w:r>
        <w:t xml:space="preserve">peripheral</w:t>
      </w:r>
      <w:r>
        <w:t xml:space="preserve">”</w:t>
      </w:r>
      <w:r>
        <w:t xml:space="preserve"> </w:t>
      </w:r>
      <w:r>
        <w:t xml:space="preserve">genes, suggesting that the approach can identify genes that directly affect the trait with no mediated regulation of other genes, and thus prioritize alternative and potentially more attractive therapeutic targets.</w:t>
      </w:r>
      <w:r>
        <w:t xml:space="preserve"> </w:t>
      </w:r>
      <w:r>
        <w:t xml:space="preserve">Using our gene module perspective, we also integrated drug-induced transcriptional profiles, which allowed us to connect diseases, drugs, and cell types.</w:t>
      </w:r>
      <w:r>
        <w:t xml:space="preserve"> </w:t>
      </w:r>
      <w:r>
        <w:t xml:space="preserve">Furthermore, and beyond statistical prediction, we focused on a particular drug (niacin) and set of traits (cardiovascular diseases) to show that the approach connects disease-relevant transcriptional processes with known mechanisms of action.</w:t>
      </w:r>
      <w:r>
        <w:t xml:space="preserve"> </w:t>
      </w:r>
      <w:r>
        <w:t xml:space="preserve">This suggests that the conceptual approach may reveal the mechanisms of pharmacological effect of known or experimental drugs.</w:t>
      </w:r>
      <w:r>
        <w:t xml:space="preserve"> </w:t>
      </w:r>
      <w:r>
        <w:t xml:space="preserve">Finally, we found that the analysis of associations through latent representations provided reasonable groupings of diseases and traits affected by shared and distinct transcriptional mechanisms expressed in highly relevant tissues.</w:t>
      </w:r>
    </w:p>
    <w:p>
      <w:pPr>
        <w:pStyle w:val="BodyText"/>
      </w:pPr>
      <w:r>
        <w:t xml:space="preserve">In some cases, the features/LVs linked to phenotypes appear to be associated with specific cell types.</w:t>
      </w:r>
      <w:r>
        <w:t xml:space="preserve"> </w:t>
      </w:r>
      <w:r>
        <w:t xml:space="preserve">Associations with such cell type marker genes may reveal potentially causal cell types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 and these may capture pathways associated with a set of related complex diseases.</w:t>
      </w:r>
      <w:r>
        <w:t xml:space="preserve"> </w:t>
      </w:r>
      <w:r>
        <w:t xml:space="preserve">For example, LV136 is associated with cardiovascular disease and measures of corneal biomechanics, and expressed in fibroblasts, osteoblasts, pancreas, liver, and cardiomyocytes, among others.</w:t>
      </w:r>
      <w:r>
        <w:t xml:space="preserve"> </w:t>
      </w:r>
      <w:r>
        <w:t xml:space="preserve">Another example is LV844, expressed in whole blood samples and strongly associated with a range of autoimmune diseases.</w:t>
      </w:r>
      <w:r>
        <w:t xml:space="preserve"> </w:t>
      </w:r>
      <w:r>
        <w:t xml:space="preserve">From an omnigenic point of view, these patterns might represent cases of</w:t>
      </w:r>
      <w:r>
        <w:t xml:space="preserve"> </w:t>
      </w:r>
      <w:r>
        <w:t xml:space="preserve">“</w:t>
      </w:r>
      <w:r>
        <w:t xml:space="preserve">network pleiotropy,</w:t>
      </w:r>
      <w:r>
        <w:t xml:space="preserve">”</w:t>
      </w:r>
      <w:r>
        <w:t xml:space="preserve"> </w:t>
      </w:r>
      <w:r>
        <w:t xml:space="preserve">where the same cell types mediate molecularly related traits.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patterns will also manifest coordinated pathological effects.</w:t>
      </w:r>
      <w:r>
        <w:t xml:space="preserve"> </w:t>
      </w:r>
      <w:r>
        <w:t xml:space="preserve">Our implementation in this work integrates two complementary approaches.</w:t>
      </w:r>
      <w:r>
        <w:t xml:space="preserve"> </w:t>
      </w:r>
      <w:r>
        <w:t xml:space="preserve">The first is MultiPLIER, which extracts latent variables from large expression datasets, and these LVs could represent either real transcriptional processes or technical factors (</w:t>
      </w:r>
      <w:r>
        <w:t xml:space="preserve">“</w:t>
      </w:r>
      <w:r>
        <w:t xml:space="preserve">batch effects</w:t>
      </w:r>
      <w:r>
        <w:t xml:space="preserve">”</w:t>
      </w:r>
      <w:r>
        <w:t xml:space="preserve">).</w:t>
      </w:r>
      <w:r>
        <w:t xml:space="preserve"> </w:t>
      </w:r>
      <w:r>
        <w:t xml:space="preserve">We used a previously published model derived from recount2, which was designed to analyze rare disorders but might not be the optimal latent representation for the wide range of complex diseases considered here.</w:t>
      </w:r>
      <w:r>
        <w:t xml:space="preserve"> </w:t>
      </w:r>
      <w:r>
        <w:t xml:space="preserve">Also, the underlying factorization method rests on linear combinations of variables, which could miss important and more complex co-expression patterns.</w:t>
      </w:r>
      <w:r>
        <w:t xml:space="preserve"> </w:t>
      </w:r>
      <w:r>
        <w:t xml:space="preserve">In addition, recount2, the training dataset used,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83</w:t>
        </w:r>
      </w:hyperlink>
      <w:r>
        <w:t xml:space="preserve">]</w:t>
      </w:r>
      <w:r>
        <w:t xml:space="preserve">.</w:t>
      </w:r>
      <w:r>
        <w:t xml:space="preserve"> </w:t>
      </w:r>
      <w:r>
        <w:t xml:space="preserve">The second approach we used in this study is TWAS, where we are only considering the hypothesis that GWAS loci affect traits via changes in gene expression, and other effects such as coding variants disrupting protein-protein interactions are not captured.</w:t>
      </w:r>
      <w:r>
        <w:t xml:space="preserve"> </w:t>
      </w:r>
      <w:r>
        <w:t xml:space="preserve">Additionally, TWAS has several limitations that can lead to false positives</w:t>
      </w:r>
      <w:r>
        <w:t xml:space="preserve"> </w:t>
      </w:r>
      <w:r>
        <w:t xml:space="preserve">[</w:t>
      </w:r>
      <w:hyperlink w:anchor="ref-l6ogswV3">
        <w:r>
          <w:rPr>
            <w:rStyle w:val="Hyperlink"/>
          </w:rPr>
          <w:t xml:space="preserve">84</w:t>
        </w:r>
      </w:hyperlink>
      <w:r>
        <w:t xml:space="preserve">,</w:t>
      </w:r>
      <w:hyperlink w:anchor="ref-ndd3tW4g">
        <w:r>
          <w:rPr>
            <w:rStyle w:val="Hyperlink"/>
          </w:rPr>
          <w:t xml:space="preserve">85</w:t>
        </w:r>
      </w:hyperlink>
      <w:r>
        <w:t xml:space="preserve">]</w:t>
      </w:r>
      <w:r>
        <w:t xml:space="preserve">.</w:t>
      </w:r>
      <w:r>
        <w:t xml:space="preserve"> </w:t>
      </w:r>
      <w:r>
        <w:t xml:space="preserve">Like GWAS, which generally detects groups of associated variants in linkage disequilibrium (LD),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86</w:t>
        </w:r>
      </w:hyperlink>
      <w:r>
        <w:t xml:space="preserve">]</w:t>
      </w:r>
      <w:r>
        <w:t xml:space="preserve">.</w:t>
      </w:r>
      <w:r>
        <w:t xml:space="preserve"> </w:t>
      </w:r>
      <w:r>
        <w:t xml:space="preserve">This is due to sharing of GWAS variants in gene expression models, correlated expression of nearby genes, or even correlation of their predicted expression due to eQTLs in LD, among others</w:t>
      </w:r>
      <w:r>
        <w:t xml:space="preserve"> </w:t>
      </w:r>
      <w:r>
        <w:t xml:space="preserve">[</w:t>
      </w:r>
      <w:hyperlink w:anchor="ref-l6ogswV3">
        <w:r>
          <w:rPr>
            <w:rStyle w:val="Hyperlink"/>
          </w:rPr>
          <w:t xml:space="preserve">84</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prioritized disease-treatment pairs than considering single-gene effects alone.</w:t>
      </w:r>
      <w:r>
        <w:t xml:space="preserve"> </w:t>
      </w:r>
      <w:r>
        <w:t xml:space="preserve">An additional benefit is that the latent variables driving predictions can be examined to infer potential mechanisms of action.</w:t>
      </w:r>
      <w:r>
        <w:t xml:space="preserve"> </w:t>
      </w:r>
      <w:r>
        <w:t xml:space="preserve">Here we prioritized drugs for diseases with very different tissue etiologies, and a challenge of the approach is to select the most appropriate tissue model from TWAS to find reversed transcriptome patterns between genes and drug-induced perturbations.</w:t>
      </w:r>
      <w:r>
        <w:t xml:space="preserve"> </w:t>
      </w:r>
      <w:r>
        <w:t xml:space="preserve">We also demonstrated that clustering trees, introduced initially as a means to examine developmental processes in single-cell data, provide a multi-resolution grouping of phenotypes based on latent variable associations.</w:t>
      </w:r>
      <w:r>
        <w:t xml:space="preserve"> </w:t>
      </w:r>
      <w:r>
        <w:t xml:space="preserve">We employed hard-partitioning algorithms (one trait belongs exclusively to one cluster) where the distance between two traits takes into account all gene modules.</w:t>
      </w:r>
      <w:r>
        <w:t xml:space="preserve"> </w:t>
      </w:r>
      <w:r>
        <w:t xml:space="preserve">However, it is also plausible for two complex diseases to share only a few biological processes instead of being similar across most of them.</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87</w:t>
        </w:r>
      </w:hyperlink>
      <w:r>
        <w:t xml:space="preserve">,</w:t>
      </w:r>
      <w:hyperlink w:anchor="ref-veADXImD">
        <w:r>
          <w:rPr>
            <w:rStyle w:val="Hyperlink"/>
          </w:rPr>
          <w:t xml:space="preserve">88</w:t>
        </w:r>
      </w:hyperlink>
      <w:r>
        <w:t xml:space="preserve">]</w:t>
      </w:r>
      <w:r>
        <w:t xml:space="preserve">, and clustering trees provide a way to explore such relationships in the context of latent variables.</w:t>
      </w:r>
      <w:r>
        <w:t xml:space="preserve"> </w:t>
      </w:r>
      <w:r>
        <w:t xml:space="preserve">Finally, our TWAS results were derived from a large set of GWAS of different sample sizes and qualities.</w:t>
      </w:r>
      <w:r>
        <w:t xml:space="preserve"> </w:t>
      </w:r>
      <w:r>
        <w:t xml:space="preserve">Although the potential issues derived from this data heterogeneity were addressed before performing cluster analysis of traits, data preprocessing steps are always challenging and might not avoid bias altogether.</w:t>
      </w:r>
    </w:p>
    <w:p>
      <w:pPr>
        <w:pStyle w:val="BodyText"/>
      </w:pPr>
      <w:r>
        <w:t xml:space="preserve">Ultimately, the quality of the representations is essential to performance.</w:t>
      </w:r>
      <w:r>
        <w:t xml:space="preserve"> </w:t>
      </w:r>
      <w:r>
        <w:t xml:space="preserve">Here we used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On the other hand, 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89</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r>
        <w:t xml:space="preserve"> </w:t>
      </w:r>
      <w:r>
        <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
      </w:r>
    </w:p>
    <w:p>
      <w:pPr>
        <w:pStyle w:val="Heading2"/>
      </w:pPr>
      <w:bookmarkStart w:id="69" w:name="methods"/>
      <w:r>
        <w:t xml:space="preserve">Methods</w:t>
      </w:r>
      <w:bookmarkEnd w:id="69"/>
    </w:p>
    <w:p>
      <w:pPr>
        <w:pStyle w:val="Heading3"/>
      </w:pPr>
      <w:bookmarkStart w:id="70" w:name="X84cdae271d2c2e9d950a467218a9ffe7e994666"/>
      <w:r>
        <w:t xml:space="preserve">PhenomeXcan: gene-based associations on 4,091 traits</w:t>
      </w:r>
      <w:bookmarkEnd w:id="70"/>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90</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91</w:t>
        </w:r>
      </w:hyperlink>
      <w:r>
        <w:t xml:space="preserve">]</w:t>
      </w:r>
      <w:r>
        <w:t xml:space="preserve">.</w:t>
      </w:r>
      <w:r>
        <w:t xml:space="preserve"> </w:t>
      </w:r>
      <w:r>
        <w:t xml:space="preserve">The PrediXcan family of methods first builds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90</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71" w:name="X9790626bc8d8bf69de24034cc05568c7d735ab4"/>
      <w:r>
        <w:t xml:space="preserve">MultiPLIER and Pathway-level information extractor (PLIER)</w:t>
      </w:r>
      <w:bookmarkEnd w:id="71"/>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92</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72" w:name="X7355dfde26990c7c5aa9827d974a0975e900269"/>
      <w:r>
        <w:t xml:space="preserve">LV-trait associations via gene-property analysis</w:t>
      </w:r>
      <w:bookmarkEnd w:id="72"/>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40</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90</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93</w:t>
        </w:r>
      </w:hyperlink>
      <w:r>
        <w:t xml:space="preserve">,</w:t>
      </w:r>
      <w:hyperlink w:anchor="ref-1BWx1HXgP">
        <w:r>
          <w:rPr>
            <w:rStyle w:val="Hyperlink"/>
          </w:rPr>
          <w:t xml:space="preserve">94</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BodyText"/>
      </w:pPr>
      <w:r>
        <w:t xml:space="preserve">Because of computational reasons, we did not run the gene-property analysis on all possible LV-trait pairs.</w:t>
      </w:r>
      <w:r>
        <w:t xml:space="preserve"> </w:t>
      </w:r>
      <w:r>
        <w:t xml:space="preserve">In PhenomeXcan, we reduced the number of LV-trait pairs by considering only the top discriminative LVs for each cluster (see</w:t>
      </w:r>
      <w:r>
        <w:t xml:space="preserve"> </w:t>
      </w:r>
      <w:r>
        <w:t xml:space="preserve">“</w:t>
      </w:r>
      <w:r>
        <w:t xml:space="preserve">Cluster interpretation</w:t>
      </w:r>
      <w:r>
        <w:t xml:space="preserve">”</w:t>
      </w:r>
      <w:r>
        <w:t xml:space="preserve"> </w:t>
      </w:r>
      <w:r>
        <w:t xml:space="preserve">section in Methods) and the traits in that cluster, leading to 5,782 LV-trait tests.</w:t>
      </w:r>
      <w:r>
        <w:t xml:space="preserve"> </w:t>
      </w:r>
      <w:r>
        <w:t xml:space="preserve">For replication in eMERGE, we selected all the 25 LVs analyzed in the main text and ran the gene-property analysis against all 309 traits in this cohort, leading to 7,725 tests.</w:t>
      </w:r>
      <w:r>
        <w:t xml:space="preserve"> </w:t>
      </w:r>
      <w:r>
        <w:t xml:space="preserve">We adjusted the</w:t>
      </w:r>
      <w:r>
        <w:t xml:space="preserve"> </w:t>
      </w:r>
      <m:oMath>
        <m:r>
          <m:t>p</m:t>
        </m:r>
      </m:oMath>
      <w:r>
        <w:t xml:space="preserve">-values using the Benjamini-Hochberg procedure.</w:t>
      </w:r>
    </w:p>
    <w:p>
      <w:pPr>
        <w:pStyle w:val="Heading3"/>
      </w:pPr>
      <w:bookmarkStart w:id="73" w:name="drug-disease-prediction"/>
      <w:r>
        <w:t xml:space="preserve">Drug-disease prediction</w:t>
      </w:r>
      <w:bookmarkEnd w:id="73"/>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we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95</w:t>
        </w:r>
      </w:hyperlink>
      <w:r>
        <w:t xml:space="preserve">]</w:t>
      </w:r>
      <w:r>
        <w:t xml:space="preserve">, we mapped PhenomeXcan traits to the Experimental Factor Ontology</w:t>
      </w:r>
      <w:r>
        <w:t xml:space="preserve"> </w:t>
      </w:r>
      <w:r>
        <w:t xml:space="preserve">[</w:t>
      </w:r>
      <w:hyperlink w:anchor="ref-9okjVu3s">
        <w:r>
          <w:rPr>
            <w:rStyle w:val="Hyperlink"/>
          </w:rPr>
          <w:t xml:space="preserve">96</w:t>
        </w:r>
      </w:hyperlink>
      <w:r>
        <w:t xml:space="preserve">]</w:t>
      </w:r>
      <w:r>
        <w:t xml:space="preserve"> </w:t>
      </w:r>
      <w:r>
        <w:t xml:space="preserve">using</w:t>
      </w:r>
      <w:r>
        <w:t xml:space="preserve"> </w:t>
      </w:r>
      <w:r>
        <w:t xml:space="preserve">[</w:t>
      </w:r>
      <w:hyperlink w:anchor="ref-16RTdMKxI">
        <w:r>
          <w:rPr>
            <w:rStyle w:val="Hyperlink"/>
          </w:rPr>
          <w:t xml:space="preserve">97</w:t>
        </w:r>
      </w:hyperlink>
      <w:r>
        <w:t xml:space="preserve">]</w:t>
      </w:r>
      <w:r>
        <w:t xml:space="preserve">, and then to DOID.</w:t>
      </w:r>
    </w:p>
    <w:p>
      <w:pPr>
        <w:pStyle w:val="Heading3"/>
      </w:pPr>
      <w:bookmarkStart w:id="74" w:name="consensus-clustering-of-traits"/>
      <w:r>
        <w:t xml:space="preserve">Consensus clustering of traits</w:t>
      </w:r>
      <w:bookmarkEnd w:id="74"/>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96</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98</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99</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5</w:t>
        </w:r>
      </w:hyperlink>
      <w:r>
        <w:t xml:space="preserve">) since diversity is an important property for ensembles</w:t>
      </w:r>
      <w:r>
        <w:t xml:space="preserve"> </w:t>
      </w:r>
      <w:r>
        <w:t xml:space="preserve">[</w:t>
      </w:r>
      <w:hyperlink w:anchor="ref-8js8Q3pF">
        <w:r>
          <w:rPr>
            <w:rStyle w:val="Hyperlink"/>
          </w:rPr>
          <w:t xml:space="preserve">100</w:t>
        </w:r>
      </w:hyperlink>
      <w:r>
        <w:t xml:space="preserve">,</w:t>
      </w:r>
      <w:hyperlink w:anchor="ref-rcTMvL18">
        <w:r>
          <w:rPr>
            <w:rStyle w:val="Hyperlink"/>
          </w:rPr>
          <w:t xml:space="preserve">101</w:t>
        </w:r>
      </w:hyperlink>
      <w:r>
        <w:t xml:space="preserve">,</w:t>
      </w:r>
      <w:hyperlink w:anchor="ref-t5p3UpxZ">
        <w:r>
          <w:rPr>
            <w:rStyle w:val="Hyperlink"/>
          </w:rPr>
          <w:t xml:space="preserve">102</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103</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104</w:t>
        </w:r>
      </w:hyperlink>
      <w:r>
        <w:t xml:space="preserve">]</w:t>
      </w:r>
      <w:r>
        <w:t xml:space="preserve">, spectral clustering</w:t>
      </w:r>
      <w:r>
        <w:t xml:space="preserve"> </w:t>
      </w:r>
      <w:r>
        <w:t xml:space="preserve">[</w:t>
      </w:r>
      <w:hyperlink w:anchor="ref-x3CT24TB">
        <w:r>
          <w:rPr>
            <w:rStyle w:val="Hyperlink"/>
          </w:rPr>
          <w:t xml:space="preserve">105</w:t>
        </w:r>
      </w:hyperlink>
      <w:r>
        <w:t xml:space="preserve">]</w:t>
      </w:r>
      <w:r>
        <w:t xml:space="preserve">, a Gaussian mixture model (GMM), hierarchical clustering, and DBSCAN</w:t>
      </w:r>
      <w:r>
        <w:t xml:space="preserve"> </w:t>
      </w:r>
      <w:r>
        <w:t xml:space="preserve">[</w:t>
      </w:r>
      <w:hyperlink w:anchor="ref-JrL3iQea">
        <w:r>
          <w:rPr>
            <w:rStyle w:val="Hyperlink"/>
          </w:rPr>
          <w:t xml:space="preserve">106</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6</w:t>
        </w:r>
      </w:hyperlink>
      <w:r>
        <w:t xml:space="preserve">.</w:t>
      </w:r>
    </w:p>
    <w:p>
      <w:pPr>
        <w:pStyle w:val="Heading3"/>
      </w:pPr>
      <w:bookmarkStart w:id="75" w:name="cluster-interpretation"/>
      <w:r>
        <w:t xml:space="preserve">Cluster interpretation</w:t>
      </w:r>
      <w:bookmarkEnd w:id="75"/>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6" w:name="crispr-cas9-screening"/>
      <w:r>
        <w:t xml:space="preserve">CRISPR-Cas9 screening</w:t>
      </w:r>
      <w:bookmarkEnd w:id="76"/>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an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an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8</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9</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10</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107</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11</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12</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12</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3"/>
      </w:pPr>
      <w:bookmarkStart w:id="77" w:name="code-and-data-availability"/>
      <w:r>
        <w:t xml:space="preserve">Code and data availability</w:t>
      </w:r>
      <w:bookmarkEnd w:id="77"/>
    </w:p>
    <w:p>
      <w:pPr>
        <w:pStyle w:val="FirstParagraph"/>
      </w:pPr>
      <w:r>
        <w:t xml:space="preserve">The code and data to reproduce all the analyses in this work are available in</w:t>
      </w:r>
      <w:r>
        <w:t xml:space="preserve"> </w:t>
      </w:r>
      <w:hyperlink r:id="rId78">
        <w:r>
          <w:rPr>
            <w:rStyle w:val="Hyperlink"/>
          </w:rPr>
          <w:t xml:space="preserve">https://github.com/greenelab/phenoplier</w:t>
        </w:r>
      </w:hyperlink>
      <w:r>
        <w:t xml:space="preserve">.</w:t>
      </w:r>
    </w:p>
    <w:p>
      <w:pPr>
        <w:pStyle w:val="Heading2"/>
      </w:pPr>
      <w:bookmarkStart w:id="79" w:name="references"/>
      <w:r>
        <w:t xml:space="preserve">References</w:t>
      </w:r>
      <w:bookmarkEnd w:id="79"/>
    </w:p>
    <w:bookmarkStart w:id="546" w:name="refs"/>
    <w:bookmarkStart w:id="83"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80">
        <w:r>
          <w:rPr>
            <w:rStyle w:val="Hyperlink"/>
          </w:rPr>
          <w:t xml:space="preserve">https://www.ncbi.nlm.nih.gov/pubmed/20624743</w:t>
        </w:r>
      </w:hyperlink>
      <w:r>
        <w:t xml:space="preserve"> </w:t>
      </w:r>
      <w:r>
        <w:br/>
      </w:r>
      <w:r>
        <w:t xml:space="preserve">DOI:</w:t>
      </w:r>
      <w:r>
        <w:t xml:space="preserve"> </w:t>
      </w:r>
      <w:hyperlink r:id="rId81">
        <w:r>
          <w:rPr>
            <w:rStyle w:val="Hyperlink"/>
          </w:rPr>
          <w:t xml:space="preserve">10.1093/gbe/evq019</w:t>
        </w:r>
      </w:hyperlink>
      <w:r>
        <w:t xml:space="preserve"> </w:t>
      </w:r>
      <w:r>
        <w:t xml:space="preserve">· PMID:</w:t>
      </w:r>
      <w:r>
        <w:t xml:space="preserve"> </w:t>
      </w:r>
      <w:hyperlink r:id="rId80">
        <w:r>
          <w:rPr>
            <w:rStyle w:val="Hyperlink"/>
          </w:rPr>
          <w:t xml:space="preserve">20624743</w:t>
        </w:r>
      </w:hyperlink>
      <w:r>
        <w:t xml:space="preserve"> </w:t>
      </w:r>
      <w:r>
        <w:t xml:space="preserve">· PMCID:</w:t>
      </w:r>
      <w:r>
        <w:t xml:space="preserve"> </w:t>
      </w:r>
      <w:hyperlink r:id="rId82">
        <w:r>
          <w:rPr>
            <w:rStyle w:val="Hyperlink"/>
          </w:rPr>
          <w:t xml:space="preserve">PMC2997544</w:t>
        </w:r>
      </w:hyperlink>
    </w:p>
    <w:bookmarkEnd w:id="83"/>
    <w:bookmarkStart w:id="87"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84">
        <w:r>
          <w:rPr>
            <w:rStyle w:val="Hyperlink"/>
          </w:rPr>
          <w:t xml:space="preserve">https://www.ncbi.nlm.nih.gov/pubmed/14707169</w:t>
        </w:r>
      </w:hyperlink>
      <w:r>
        <w:t xml:space="preserve"> </w:t>
      </w:r>
      <w:r>
        <w:br/>
      </w:r>
      <w:r>
        <w:t xml:space="preserve">DOI:</w:t>
      </w:r>
      <w:r>
        <w:t xml:space="preserve"> </w:t>
      </w:r>
      <w:hyperlink r:id="rId85">
        <w:r>
          <w:rPr>
            <w:rStyle w:val="Hyperlink"/>
          </w:rPr>
          <w:t xml:space="preserve">10.1101/gr.1924004</w:t>
        </w:r>
      </w:hyperlink>
      <w:r>
        <w:t xml:space="preserve"> </w:t>
      </w:r>
      <w:r>
        <w:t xml:space="preserve">· PMID:</w:t>
      </w:r>
      <w:r>
        <w:t xml:space="preserve"> </w:t>
      </w:r>
      <w:hyperlink r:id="rId84">
        <w:r>
          <w:rPr>
            <w:rStyle w:val="Hyperlink"/>
          </w:rPr>
          <w:t xml:space="preserve">14707169</w:t>
        </w:r>
      </w:hyperlink>
      <w:r>
        <w:t xml:space="preserve"> </w:t>
      </w:r>
      <w:r>
        <w:t xml:space="preserve">· PMCID:</w:t>
      </w:r>
      <w:r>
        <w:t xml:space="preserve"> </w:t>
      </w:r>
      <w:hyperlink r:id="rId86">
        <w:r>
          <w:rPr>
            <w:rStyle w:val="Hyperlink"/>
          </w:rPr>
          <w:t xml:space="preserve">PMC314278</w:t>
        </w:r>
      </w:hyperlink>
    </w:p>
    <w:bookmarkEnd w:id="87"/>
    <w:bookmarkStart w:id="92"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8">
        <w:r>
          <w:rPr>
            <w:rStyle w:val="Hyperlink"/>
          </w:rPr>
          <w:t xml:space="preserve">https://doi.org/d5qcv9</w:t>
        </w:r>
      </w:hyperlink>
      <w:r>
        <w:t xml:space="preserve"> </w:t>
      </w:r>
      <w:r>
        <w:br/>
      </w:r>
      <w:r>
        <w:t xml:space="preserve">DOI:</w:t>
      </w:r>
      <w:r>
        <w:t xml:space="preserve"> </w:t>
      </w:r>
      <w:hyperlink r:id="rId89">
        <w:r>
          <w:rPr>
            <w:rStyle w:val="Hyperlink"/>
          </w:rPr>
          <w:t xml:space="preserve">10.1073/pnas.0810772105</w:t>
        </w:r>
      </w:hyperlink>
      <w:r>
        <w:t xml:space="preserve"> </w:t>
      </w:r>
      <w:r>
        <w:t xml:space="preserve">· PMID:</w:t>
      </w:r>
      <w:r>
        <w:t xml:space="preserve"> </w:t>
      </w:r>
      <w:hyperlink r:id="rId90">
        <w:r>
          <w:rPr>
            <w:rStyle w:val="Hyperlink"/>
          </w:rPr>
          <w:t xml:space="preserve">19104045</w:t>
        </w:r>
      </w:hyperlink>
      <w:r>
        <w:t xml:space="preserve"> </w:t>
      </w:r>
      <w:r>
        <w:t xml:space="preserve">· PMCID:</w:t>
      </w:r>
      <w:r>
        <w:t xml:space="preserve"> </w:t>
      </w:r>
      <w:hyperlink r:id="rId91">
        <w:r>
          <w:rPr>
            <w:rStyle w:val="Hyperlink"/>
          </w:rPr>
          <w:t xml:space="preserve">PMC2606902</w:t>
        </w:r>
      </w:hyperlink>
    </w:p>
    <w:bookmarkEnd w:id="92"/>
    <w:bookmarkStart w:id="97"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93">
        <w:r>
          <w:rPr>
            <w:rStyle w:val="Hyperlink"/>
          </w:rPr>
          <w:t xml:space="preserve">https://doi.org/ghbnhr</w:t>
        </w:r>
      </w:hyperlink>
      <w:r>
        <w:t xml:space="preserve"> </w:t>
      </w:r>
      <w:r>
        <w:br/>
      </w:r>
      <w:r>
        <w:t xml:space="preserve">DOI:</w:t>
      </w:r>
      <w:r>
        <w:t xml:space="preserve"> </w:t>
      </w:r>
      <w:hyperlink r:id="rId94">
        <w:r>
          <w:rPr>
            <w:rStyle w:val="Hyperlink"/>
          </w:rPr>
          <w:t xml:space="preserve">10.1126/science.aaz1776</w:t>
        </w:r>
      </w:hyperlink>
      <w:r>
        <w:t xml:space="preserve"> </w:t>
      </w:r>
      <w:r>
        <w:t xml:space="preserve">· PMID:</w:t>
      </w:r>
      <w:r>
        <w:t xml:space="preserve"> </w:t>
      </w:r>
      <w:hyperlink r:id="rId95">
        <w:r>
          <w:rPr>
            <w:rStyle w:val="Hyperlink"/>
          </w:rPr>
          <w:t xml:space="preserve">32913098</w:t>
        </w:r>
      </w:hyperlink>
      <w:r>
        <w:t xml:space="preserve"> </w:t>
      </w:r>
      <w:r>
        <w:t xml:space="preserve">· PMCID:</w:t>
      </w:r>
      <w:r>
        <w:t xml:space="preserve"> </w:t>
      </w:r>
      <w:hyperlink r:id="rId96">
        <w:r>
          <w:rPr>
            <w:rStyle w:val="Hyperlink"/>
          </w:rPr>
          <w:t xml:space="preserve">PMC7737656</w:t>
        </w:r>
      </w:hyperlink>
    </w:p>
    <w:bookmarkEnd w:id="97"/>
    <w:bookmarkStart w:id="102"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8">
        <w:r>
          <w:rPr>
            <w:rStyle w:val="Hyperlink"/>
          </w:rPr>
          <w:t xml:space="preserve">https://doi.org/gg6dhp</w:t>
        </w:r>
      </w:hyperlink>
      <w:r>
        <w:t xml:space="preserve"> </w:t>
      </w:r>
      <w:r>
        <w:br/>
      </w:r>
      <w:r>
        <w:t xml:space="preserve">DOI:</w:t>
      </w:r>
      <w:r>
        <w:t xml:space="preserve"> </w:t>
      </w:r>
      <w:hyperlink r:id="rId99">
        <w:r>
          <w:rPr>
            <w:rStyle w:val="Hyperlink"/>
          </w:rPr>
          <w:t xml:space="preserve">10.1038/s41586-020-2559-3</w:t>
        </w:r>
      </w:hyperlink>
      <w:r>
        <w:t xml:space="preserve"> </w:t>
      </w:r>
      <w:r>
        <w:t xml:space="preserve">· PMID:</w:t>
      </w:r>
      <w:r>
        <w:t xml:space="preserve"> </w:t>
      </w:r>
      <w:hyperlink r:id="rId100">
        <w:r>
          <w:rPr>
            <w:rStyle w:val="Hyperlink"/>
          </w:rPr>
          <w:t xml:space="preserve">32728217</w:t>
        </w:r>
      </w:hyperlink>
      <w:r>
        <w:t xml:space="preserve"> </w:t>
      </w:r>
      <w:r>
        <w:t xml:space="preserve">· PMCID:</w:t>
      </w:r>
      <w:r>
        <w:t xml:space="preserve"> </w:t>
      </w:r>
      <w:hyperlink r:id="rId101">
        <w:r>
          <w:rPr>
            <w:rStyle w:val="Hyperlink"/>
          </w:rPr>
          <w:t xml:space="preserve">PMC7422677</w:t>
        </w:r>
      </w:hyperlink>
    </w:p>
    <w:bookmarkEnd w:id="102"/>
    <w:bookmarkStart w:id="106"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103">
        <w:r>
          <w:rPr>
            <w:rStyle w:val="Hyperlink"/>
          </w:rPr>
          <w:t xml:space="preserve">https://doi.org/ggkx9v</w:t>
        </w:r>
      </w:hyperlink>
      <w:r>
        <w:t xml:space="preserve"> </w:t>
      </w:r>
      <w:r>
        <w:br/>
      </w:r>
      <w:r>
        <w:t xml:space="preserve">DOI:</w:t>
      </w:r>
      <w:r>
        <w:t xml:space="preserve"> </w:t>
      </w:r>
      <w:hyperlink r:id="rId104">
        <w:r>
          <w:rPr>
            <w:rStyle w:val="Hyperlink"/>
          </w:rPr>
          <w:t xml:space="preserve">10.1038/s41576-019-0200-9</w:t>
        </w:r>
      </w:hyperlink>
      <w:r>
        <w:t xml:space="preserve"> </w:t>
      </w:r>
      <w:r>
        <w:t xml:space="preserve">· PMID:</w:t>
      </w:r>
      <w:r>
        <w:t xml:space="preserve"> </w:t>
      </w:r>
      <w:hyperlink r:id="rId105">
        <w:r>
          <w:rPr>
            <w:rStyle w:val="Hyperlink"/>
          </w:rPr>
          <w:t xml:space="preserve">31913361</w:t>
        </w:r>
      </w:hyperlink>
    </w:p>
    <w:bookmarkEnd w:id="106"/>
    <w:bookmarkStart w:id="110"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7">
        <w:r>
          <w:rPr>
            <w:rStyle w:val="Hyperlink"/>
          </w:rPr>
          <w:t xml:space="preserve">https://doi.org/f3mn52</w:t>
        </w:r>
      </w:hyperlink>
      <w:r>
        <w:t xml:space="preserve"> </w:t>
      </w:r>
      <w:r>
        <w:br/>
      </w:r>
      <w:r>
        <w:t xml:space="preserve">DOI:</w:t>
      </w:r>
      <w:r>
        <w:t xml:space="preserve"> </w:t>
      </w:r>
      <w:hyperlink r:id="rId108">
        <w:r>
          <w:rPr>
            <w:rStyle w:val="Hyperlink"/>
          </w:rPr>
          <w:t xml:space="preserve">10.1038/ng.3314</w:t>
        </w:r>
      </w:hyperlink>
      <w:r>
        <w:t xml:space="preserve"> </w:t>
      </w:r>
      <w:r>
        <w:t xml:space="preserve">· PMID:</w:t>
      </w:r>
      <w:r>
        <w:t xml:space="preserve"> </w:t>
      </w:r>
      <w:hyperlink r:id="rId109">
        <w:r>
          <w:rPr>
            <w:rStyle w:val="Hyperlink"/>
          </w:rPr>
          <w:t xml:space="preserve">26121088</w:t>
        </w:r>
      </w:hyperlink>
    </w:p>
    <w:bookmarkEnd w:id="110"/>
    <w:bookmarkStart w:id="115"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11">
        <w:r>
          <w:rPr>
            <w:rStyle w:val="Hyperlink"/>
          </w:rPr>
          <w:t xml:space="preserve">https://doi.org/gg957r</w:t>
        </w:r>
      </w:hyperlink>
      <w:r>
        <w:t xml:space="preserve"> </w:t>
      </w:r>
      <w:r>
        <w:br/>
      </w:r>
      <w:r>
        <w:t xml:space="preserve">DOI:</w:t>
      </w:r>
      <w:r>
        <w:t xml:space="preserve"> </w:t>
      </w:r>
      <w:hyperlink r:id="rId112">
        <w:r>
          <w:rPr>
            <w:rStyle w:val="Hyperlink"/>
          </w:rPr>
          <w:t xml:space="preserve">10.1371/journal.pgen.1008489</w:t>
        </w:r>
      </w:hyperlink>
      <w:r>
        <w:t xml:space="preserve"> </w:t>
      </w:r>
      <w:r>
        <w:t xml:space="preserve">· PMID:</w:t>
      </w:r>
      <w:r>
        <w:t xml:space="preserve"> </w:t>
      </w:r>
      <w:hyperlink r:id="rId113">
        <w:r>
          <w:rPr>
            <w:rStyle w:val="Hyperlink"/>
          </w:rPr>
          <w:t xml:space="preserve">31830040</w:t>
        </w:r>
      </w:hyperlink>
      <w:r>
        <w:t xml:space="preserve"> </w:t>
      </w:r>
      <w:r>
        <w:t xml:space="preserve">· PMCID:</w:t>
      </w:r>
      <w:r>
        <w:t xml:space="preserve"> </w:t>
      </w:r>
      <w:hyperlink r:id="rId114">
        <w:r>
          <w:rPr>
            <w:rStyle w:val="Hyperlink"/>
          </w:rPr>
          <w:t xml:space="preserve">PMC6907751</w:t>
        </w:r>
      </w:hyperlink>
    </w:p>
    <w:bookmarkEnd w:id="115"/>
    <w:bookmarkStart w:id="120"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16">
        <w:r>
          <w:rPr>
            <w:rStyle w:val="Hyperlink"/>
          </w:rPr>
          <w:t xml:space="preserve">https://doi.org/bg9d</w:t>
        </w:r>
      </w:hyperlink>
      <w:r>
        <w:t xml:space="preserve"> </w:t>
      </w:r>
      <w:r>
        <w:br/>
      </w:r>
      <w:r>
        <w:t xml:space="preserve">DOI:</w:t>
      </w:r>
      <w:r>
        <w:t xml:space="preserve"> </w:t>
      </w:r>
      <w:hyperlink r:id="rId117">
        <w:r>
          <w:rPr>
            <w:rStyle w:val="Hyperlink"/>
          </w:rPr>
          <w:t xml:space="preserve">10.1038/nature11247</w:t>
        </w:r>
      </w:hyperlink>
      <w:r>
        <w:t xml:space="preserve"> </w:t>
      </w:r>
      <w:r>
        <w:t xml:space="preserve">· PMID:</w:t>
      </w:r>
      <w:r>
        <w:t xml:space="preserve"> </w:t>
      </w:r>
      <w:hyperlink r:id="rId118">
        <w:r>
          <w:rPr>
            <w:rStyle w:val="Hyperlink"/>
          </w:rPr>
          <w:t xml:space="preserve">22955616</w:t>
        </w:r>
      </w:hyperlink>
      <w:r>
        <w:t xml:space="preserve"> </w:t>
      </w:r>
      <w:r>
        <w:t xml:space="preserve">· PMCID:</w:t>
      </w:r>
      <w:r>
        <w:t xml:space="preserve"> </w:t>
      </w:r>
      <w:hyperlink r:id="rId119">
        <w:r>
          <w:rPr>
            <w:rStyle w:val="Hyperlink"/>
          </w:rPr>
          <w:t xml:space="preserve">PMC3439153</w:t>
        </w:r>
      </w:hyperlink>
    </w:p>
    <w:bookmarkEnd w:id="120"/>
    <w:bookmarkStart w:id="125"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21">
        <w:r>
          <w:rPr>
            <w:rStyle w:val="Hyperlink"/>
          </w:rPr>
          <w:t xml:space="preserve">https://doi.org/f62jpn</w:t>
        </w:r>
      </w:hyperlink>
      <w:r>
        <w:t xml:space="preserve"> </w:t>
      </w:r>
      <w:r>
        <w:br/>
      </w:r>
      <w:r>
        <w:t xml:space="preserve">DOI:</w:t>
      </w:r>
      <w:r>
        <w:t xml:space="preserve"> </w:t>
      </w:r>
      <w:hyperlink r:id="rId122">
        <w:r>
          <w:rPr>
            <w:rStyle w:val="Hyperlink"/>
          </w:rPr>
          <w:t xml:space="preserve">10.1038/nature14248</w:t>
        </w:r>
      </w:hyperlink>
      <w:r>
        <w:t xml:space="preserve"> </w:t>
      </w:r>
      <w:r>
        <w:t xml:space="preserve">· PMID:</w:t>
      </w:r>
      <w:r>
        <w:t xml:space="preserve"> </w:t>
      </w:r>
      <w:hyperlink r:id="rId123">
        <w:r>
          <w:rPr>
            <w:rStyle w:val="Hyperlink"/>
          </w:rPr>
          <w:t xml:space="preserve">25693563</w:t>
        </w:r>
      </w:hyperlink>
      <w:r>
        <w:t xml:space="preserve"> </w:t>
      </w:r>
      <w:r>
        <w:t xml:space="preserve">· PMCID:</w:t>
      </w:r>
      <w:r>
        <w:t xml:space="preserve"> </w:t>
      </w:r>
      <w:hyperlink r:id="rId124">
        <w:r>
          <w:rPr>
            <w:rStyle w:val="Hyperlink"/>
          </w:rPr>
          <w:t xml:space="preserve">PMC4530010</w:t>
        </w:r>
      </w:hyperlink>
    </w:p>
    <w:bookmarkEnd w:id="125"/>
    <w:bookmarkStart w:id="130"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26">
        <w:r>
          <w:rPr>
            <w:rStyle w:val="Hyperlink"/>
          </w:rPr>
          <w:t xml:space="preserve">https://doi.org/r35</w:t>
        </w:r>
      </w:hyperlink>
      <w:r>
        <w:t xml:space="preserve"> </w:t>
      </w:r>
      <w:r>
        <w:br/>
      </w:r>
      <w:r>
        <w:t xml:space="preserve">DOI:</w:t>
      </w:r>
      <w:r>
        <w:t xml:space="preserve"> </w:t>
      </w:r>
      <w:hyperlink r:id="rId127">
        <w:r>
          <w:rPr>
            <w:rStyle w:val="Hyperlink"/>
          </w:rPr>
          <w:t xml:space="preserve">10.1038/nature12787</w:t>
        </w:r>
      </w:hyperlink>
      <w:r>
        <w:t xml:space="preserve"> </w:t>
      </w:r>
      <w:r>
        <w:t xml:space="preserve">· PMID:</w:t>
      </w:r>
      <w:r>
        <w:t xml:space="preserve"> </w:t>
      </w:r>
      <w:hyperlink r:id="rId128">
        <w:r>
          <w:rPr>
            <w:rStyle w:val="Hyperlink"/>
          </w:rPr>
          <w:t xml:space="preserve">24670763</w:t>
        </w:r>
      </w:hyperlink>
      <w:r>
        <w:t xml:space="preserve"> </w:t>
      </w:r>
      <w:r>
        <w:t xml:space="preserve">· PMCID:</w:t>
      </w:r>
      <w:r>
        <w:t xml:space="preserve"> </w:t>
      </w:r>
      <w:hyperlink r:id="rId129">
        <w:r>
          <w:rPr>
            <w:rStyle w:val="Hyperlink"/>
          </w:rPr>
          <w:t xml:space="preserve">PMC5215096</w:t>
        </w:r>
      </w:hyperlink>
    </w:p>
    <w:bookmarkEnd w:id="130"/>
    <w:bookmarkStart w:id="135"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31">
        <w:r>
          <w:rPr>
            <w:rStyle w:val="Hyperlink"/>
          </w:rPr>
          <w:t xml:space="preserve">https://doi.org/ghzkhr</w:t>
        </w:r>
      </w:hyperlink>
      <w:r>
        <w:t xml:space="preserve"> </w:t>
      </w:r>
      <w:r>
        <w:br/>
      </w:r>
      <w:r>
        <w:t xml:space="preserve">DOI:</w:t>
      </w:r>
      <w:r>
        <w:t xml:space="preserve"> </w:t>
      </w:r>
      <w:hyperlink r:id="rId132">
        <w:r>
          <w:rPr>
            <w:rStyle w:val="Hyperlink"/>
          </w:rPr>
          <w:t xml:space="preserve">10.1038/s41586-020-03145-z</w:t>
        </w:r>
      </w:hyperlink>
      <w:r>
        <w:t xml:space="preserve"> </w:t>
      </w:r>
      <w:r>
        <w:t xml:space="preserve">· PMID:</w:t>
      </w:r>
      <w:r>
        <w:t xml:space="preserve"> </w:t>
      </w:r>
      <w:hyperlink r:id="rId133">
        <w:r>
          <w:rPr>
            <w:rStyle w:val="Hyperlink"/>
          </w:rPr>
          <w:t xml:space="preserve">33536621</w:t>
        </w:r>
      </w:hyperlink>
      <w:r>
        <w:t xml:space="preserve"> </w:t>
      </w:r>
      <w:r>
        <w:t xml:space="preserve">· PMCID:</w:t>
      </w:r>
      <w:r>
        <w:t xml:space="preserve"> </w:t>
      </w:r>
      <w:hyperlink r:id="rId134">
        <w:r>
          <w:rPr>
            <w:rStyle w:val="Hyperlink"/>
          </w:rPr>
          <w:t xml:space="preserve">PMC7875769</w:t>
        </w:r>
      </w:hyperlink>
    </w:p>
    <w:bookmarkEnd w:id="135"/>
    <w:bookmarkStart w:id="140"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36">
        <w:r>
          <w:rPr>
            <w:rStyle w:val="Hyperlink"/>
          </w:rPr>
          <w:t xml:space="preserve">https://doi.org/gdmftd</w:t>
        </w:r>
      </w:hyperlink>
      <w:r>
        <w:t xml:space="preserve"> </w:t>
      </w:r>
      <w:r>
        <w:br/>
      </w:r>
      <w:r>
        <w:t xml:space="preserve">DOI:</w:t>
      </w:r>
      <w:r>
        <w:t xml:space="preserve"> </w:t>
      </w:r>
      <w:hyperlink r:id="rId137">
        <w:r>
          <w:rPr>
            <w:rStyle w:val="Hyperlink"/>
          </w:rPr>
          <w:t xml:space="preserve">10.1016/j.ajhg.2018.04.002</w:t>
        </w:r>
      </w:hyperlink>
      <w:r>
        <w:t xml:space="preserve"> </w:t>
      </w:r>
      <w:r>
        <w:t xml:space="preserve">· PMID:</w:t>
      </w:r>
      <w:r>
        <w:t xml:space="preserve"> </w:t>
      </w:r>
      <w:hyperlink r:id="rId138">
        <w:r>
          <w:rPr>
            <w:rStyle w:val="Hyperlink"/>
          </w:rPr>
          <w:t xml:space="preserve">29727686</w:t>
        </w:r>
      </w:hyperlink>
      <w:r>
        <w:t xml:space="preserve"> </w:t>
      </w:r>
      <w:r>
        <w:t xml:space="preserve">· PMCID:</w:t>
      </w:r>
      <w:r>
        <w:t xml:space="preserve"> </w:t>
      </w:r>
      <w:hyperlink r:id="rId139">
        <w:r>
          <w:rPr>
            <w:rStyle w:val="Hyperlink"/>
          </w:rPr>
          <w:t xml:space="preserve">PMC5986732</w:t>
        </w:r>
      </w:hyperlink>
    </w:p>
    <w:bookmarkEnd w:id="140"/>
    <w:bookmarkStart w:id="145"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41">
        <w:r>
          <w:rPr>
            <w:rStyle w:val="Hyperlink"/>
          </w:rPr>
          <w:t xml:space="preserve">https://doi.org/gf75hp</w:t>
        </w:r>
      </w:hyperlink>
      <w:r>
        <w:t xml:space="preserve"> </w:t>
      </w:r>
      <w:r>
        <w:br/>
      </w:r>
      <w:r>
        <w:t xml:space="preserve">DOI:</w:t>
      </w:r>
      <w:r>
        <w:t xml:space="preserve"> </w:t>
      </w:r>
      <w:hyperlink r:id="rId142">
        <w:r>
          <w:rPr>
            <w:rStyle w:val="Hyperlink"/>
          </w:rPr>
          <w:t xml:space="preserve">10.1038/nbt.3838</w:t>
        </w:r>
      </w:hyperlink>
      <w:r>
        <w:t xml:space="preserve"> </w:t>
      </w:r>
      <w:r>
        <w:t xml:space="preserve">· PMID:</w:t>
      </w:r>
      <w:r>
        <w:t xml:space="preserve"> </w:t>
      </w:r>
      <w:hyperlink r:id="rId143">
        <w:r>
          <w:rPr>
            <w:rStyle w:val="Hyperlink"/>
          </w:rPr>
          <w:t xml:space="preserve">28398307</w:t>
        </w:r>
      </w:hyperlink>
      <w:r>
        <w:t xml:space="preserve"> </w:t>
      </w:r>
      <w:r>
        <w:t xml:space="preserve">· PMCID:</w:t>
      </w:r>
      <w:r>
        <w:t xml:space="preserve"> </w:t>
      </w:r>
      <w:hyperlink r:id="rId144">
        <w:r>
          <w:rPr>
            <w:rStyle w:val="Hyperlink"/>
          </w:rPr>
          <w:t xml:space="preserve">PMC6742427</w:t>
        </w:r>
      </w:hyperlink>
    </w:p>
    <w:bookmarkEnd w:id="145"/>
    <w:bookmarkStart w:id="150"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46">
        <w:r>
          <w:rPr>
            <w:rStyle w:val="Hyperlink"/>
          </w:rPr>
          <w:t xml:space="preserve">https://doi.org/gc92dr</w:t>
        </w:r>
      </w:hyperlink>
      <w:r>
        <w:t xml:space="preserve"> </w:t>
      </w:r>
      <w:r>
        <w:br/>
      </w:r>
      <w:r>
        <w:t xml:space="preserve">DOI:</w:t>
      </w:r>
      <w:r>
        <w:t xml:space="preserve"> </w:t>
      </w:r>
      <w:hyperlink r:id="rId147">
        <w:r>
          <w:rPr>
            <w:rStyle w:val="Hyperlink"/>
          </w:rPr>
          <w:t xml:space="preserve">10.1038/s41467-018-03751-6</w:t>
        </w:r>
      </w:hyperlink>
      <w:r>
        <w:t xml:space="preserve"> </w:t>
      </w:r>
      <w:r>
        <w:t xml:space="preserve">· PMID:</w:t>
      </w:r>
      <w:r>
        <w:t xml:space="preserve"> </w:t>
      </w:r>
      <w:hyperlink r:id="rId148">
        <w:r>
          <w:rPr>
            <w:rStyle w:val="Hyperlink"/>
          </w:rPr>
          <w:t xml:space="preserve">29636450</w:t>
        </w:r>
      </w:hyperlink>
      <w:r>
        <w:t xml:space="preserve"> </w:t>
      </w:r>
      <w:r>
        <w:t xml:space="preserve">· PMCID:</w:t>
      </w:r>
      <w:r>
        <w:t xml:space="preserve"> </w:t>
      </w:r>
      <w:hyperlink r:id="rId149">
        <w:r>
          <w:rPr>
            <w:rStyle w:val="Hyperlink"/>
          </w:rPr>
          <w:t xml:space="preserve">PMC5893633</w:t>
        </w:r>
      </w:hyperlink>
    </w:p>
    <w:bookmarkEnd w:id="150"/>
    <w:bookmarkStart w:id="155"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51">
        <w:r>
          <w:rPr>
            <w:rStyle w:val="Hyperlink"/>
          </w:rPr>
          <w:t xml:space="preserve">https://doi.org/gjp5pf</w:t>
        </w:r>
      </w:hyperlink>
      <w:r>
        <w:t xml:space="preserve"> </w:t>
      </w:r>
      <w:r>
        <w:br/>
      </w:r>
      <w:r>
        <w:t xml:space="preserve">DOI:</w:t>
      </w:r>
      <w:r>
        <w:t xml:space="preserve"> </w:t>
      </w:r>
      <w:hyperlink r:id="rId152">
        <w:r>
          <w:rPr>
            <w:rStyle w:val="Hyperlink"/>
          </w:rPr>
          <w:t xml:space="preserve">10.1186/s13040-020-00216-9</w:t>
        </w:r>
      </w:hyperlink>
      <w:r>
        <w:t xml:space="preserve"> </w:t>
      </w:r>
      <w:r>
        <w:t xml:space="preserve">· PMID:</w:t>
      </w:r>
      <w:r>
        <w:t xml:space="preserve"> </w:t>
      </w:r>
      <w:hyperlink r:id="rId153">
        <w:r>
          <w:rPr>
            <w:rStyle w:val="Hyperlink"/>
          </w:rPr>
          <w:t xml:space="preserve">32565911</w:t>
        </w:r>
      </w:hyperlink>
      <w:r>
        <w:t xml:space="preserve"> </w:t>
      </w:r>
      <w:r>
        <w:t xml:space="preserve">· PMCID:</w:t>
      </w:r>
      <w:r>
        <w:t xml:space="preserve"> </w:t>
      </w:r>
      <w:hyperlink r:id="rId154">
        <w:r>
          <w:rPr>
            <w:rStyle w:val="Hyperlink"/>
          </w:rPr>
          <w:t xml:space="preserve">PMC7301559</w:t>
        </w:r>
      </w:hyperlink>
    </w:p>
    <w:bookmarkEnd w:id="155"/>
    <w:bookmarkStart w:id="160"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56">
        <w:r>
          <w:rPr>
            <w:rStyle w:val="Hyperlink"/>
          </w:rPr>
          <w:t xml:space="preserve">https://doi.org/gjpr3j</w:t>
        </w:r>
      </w:hyperlink>
      <w:r>
        <w:t xml:space="preserve"> </w:t>
      </w:r>
      <w:r>
        <w:br/>
      </w:r>
      <w:r>
        <w:t xml:space="preserve">DOI:</w:t>
      </w:r>
      <w:r>
        <w:t xml:space="preserve"> </w:t>
      </w:r>
      <w:hyperlink r:id="rId157">
        <w:r>
          <w:rPr>
            <w:rStyle w:val="Hyperlink"/>
          </w:rPr>
          <w:t xml:space="preserve">10.1371/journal.pgen.1009482</w:t>
        </w:r>
      </w:hyperlink>
      <w:r>
        <w:t xml:space="preserve"> </w:t>
      </w:r>
      <w:r>
        <w:t xml:space="preserve">· PMID:</w:t>
      </w:r>
      <w:r>
        <w:t xml:space="preserve"> </w:t>
      </w:r>
      <w:hyperlink r:id="rId158">
        <w:r>
          <w:rPr>
            <w:rStyle w:val="Hyperlink"/>
          </w:rPr>
          <w:t xml:space="preserve">33798195</w:t>
        </w:r>
      </w:hyperlink>
      <w:r>
        <w:t xml:space="preserve"> </w:t>
      </w:r>
      <w:r>
        <w:t xml:space="preserve">· PMCID:</w:t>
      </w:r>
      <w:r>
        <w:t xml:space="preserve"> </w:t>
      </w:r>
      <w:hyperlink r:id="rId159">
        <w:r>
          <w:rPr>
            <w:rStyle w:val="Hyperlink"/>
          </w:rPr>
          <w:t xml:space="preserve">PMC8046351</w:t>
        </w:r>
      </w:hyperlink>
    </w:p>
    <w:bookmarkEnd w:id="160"/>
    <w:bookmarkStart w:id="165"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61">
        <w:r>
          <w:rPr>
            <w:rStyle w:val="Hyperlink"/>
          </w:rPr>
          <w:t xml:space="preserve">https://doi.org/f3vf4p</w:t>
        </w:r>
      </w:hyperlink>
      <w:r>
        <w:t xml:space="preserve"> </w:t>
      </w:r>
      <w:r>
        <w:br/>
      </w:r>
      <w:r>
        <w:t xml:space="preserve">DOI:</w:t>
      </w:r>
      <w:r>
        <w:t xml:space="preserve"> </w:t>
      </w:r>
      <w:hyperlink r:id="rId162">
        <w:r>
          <w:rPr>
            <w:rStyle w:val="Hyperlink"/>
          </w:rPr>
          <w:t xml:space="preserve">10.1038/ng.3506</w:t>
        </w:r>
      </w:hyperlink>
      <w:r>
        <w:t xml:space="preserve"> </w:t>
      </w:r>
      <w:r>
        <w:t xml:space="preserve">· PMID:</w:t>
      </w:r>
      <w:r>
        <w:t xml:space="preserve"> </w:t>
      </w:r>
      <w:hyperlink r:id="rId163">
        <w:r>
          <w:rPr>
            <w:rStyle w:val="Hyperlink"/>
          </w:rPr>
          <w:t xml:space="preserve">26854917</w:t>
        </w:r>
      </w:hyperlink>
      <w:r>
        <w:t xml:space="preserve"> </w:t>
      </w:r>
      <w:r>
        <w:t xml:space="preserve">· PMCID:</w:t>
      </w:r>
      <w:r>
        <w:t xml:space="preserve"> </w:t>
      </w:r>
      <w:hyperlink r:id="rId164">
        <w:r>
          <w:rPr>
            <w:rStyle w:val="Hyperlink"/>
          </w:rPr>
          <w:t xml:space="preserve">PMC4767558</w:t>
        </w:r>
      </w:hyperlink>
    </w:p>
    <w:bookmarkEnd w:id="165"/>
    <w:bookmarkStart w:id="170"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66">
        <w:r>
          <w:rPr>
            <w:rStyle w:val="Hyperlink"/>
          </w:rPr>
          <w:t xml:space="preserve">https://doi.org/ghs8vx</w:t>
        </w:r>
      </w:hyperlink>
      <w:r>
        <w:t xml:space="preserve"> </w:t>
      </w:r>
      <w:r>
        <w:br/>
      </w:r>
      <w:r>
        <w:t xml:space="preserve">DOI:</w:t>
      </w:r>
      <w:r>
        <w:t xml:space="preserve"> </w:t>
      </w:r>
      <w:hyperlink r:id="rId167">
        <w:r>
          <w:rPr>
            <w:rStyle w:val="Hyperlink"/>
          </w:rPr>
          <w:t xml:space="preserve">10.1371/journal.pgen.1007889</w:t>
        </w:r>
      </w:hyperlink>
      <w:r>
        <w:t xml:space="preserve"> </w:t>
      </w:r>
      <w:r>
        <w:t xml:space="preserve">· PMID:</w:t>
      </w:r>
      <w:r>
        <w:t xml:space="preserve"> </w:t>
      </w:r>
      <w:hyperlink r:id="rId168">
        <w:r>
          <w:rPr>
            <w:rStyle w:val="Hyperlink"/>
          </w:rPr>
          <w:t xml:space="preserve">30668570</w:t>
        </w:r>
      </w:hyperlink>
      <w:r>
        <w:t xml:space="preserve"> </w:t>
      </w:r>
      <w:r>
        <w:t xml:space="preserve">· PMCID:</w:t>
      </w:r>
      <w:r>
        <w:t xml:space="preserve"> </w:t>
      </w:r>
      <w:hyperlink r:id="rId169">
        <w:r>
          <w:rPr>
            <w:rStyle w:val="Hyperlink"/>
          </w:rPr>
          <w:t xml:space="preserve">PMC6358100</w:t>
        </w:r>
      </w:hyperlink>
    </w:p>
    <w:bookmarkEnd w:id="170"/>
    <w:bookmarkStart w:id="175"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71">
        <w:r>
          <w:rPr>
            <w:rStyle w:val="Hyperlink"/>
          </w:rPr>
          <w:t xml:space="preserve">https://doi.org/f7p9zv</w:t>
        </w:r>
      </w:hyperlink>
      <w:r>
        <w:t xml:space="preserve"> </w:t>
      </w:r>
      <w:r>
        <w:br/>
      </w:r>
      <w:r>
        <w:t xml:space="preserve">DOI:</w:t>
      </w:r>
      <w:r>
        <w:t xml:space="preserve"> </w:t>
      </w:r>
      <w:hyperlink r:id="rId172">
        <w:r>
          <w:rPr>
            <w:rStyle w:val="Hyperlink"/>
          </w:rPr>
          <w:t xml:space="preserve">10.1038/ng.3367</w:t>
        </w:r>
      </w:hyperlink>
      <w:r>
        <w:t xml:space="preserve"> </w:t>
      </w:r>
      <w:r>
        <w:t xml:space="preserve">· PMID:</w:t>
      </w:r>
      <w:r>
        <w:t xml:space="preserve"> </w:t>
      </w:r>
      <w:hyperlink r:id="rId173">
        <w:r>
          <w:rPr>
            <w:rStyle w:val="Hyperlink"/>
          </w:rPr>
          <w:t xml:space="preserve">26258848</w:t>
        </w:r>
      </w:hyperlink>
      <w:r>
        <w:t xml:space="preserve"> </w:t>
      </w:r>
      <w:r>
        <w:t xml:space="preserve">· PMCID:</w:t>
      </w:r>
      <w:r>
        <w:t xml:space="preserve"> </w:t>
      </w:r>
      <w:hyperlink r:id="rId174">
        <w:r>
          <w:rPr>
            <w:rStyle w:val="Hyperlink"/>
          </w:rPr>
          <w:t xml:space="preserve">PMC4552594</w:t>
        </w:r>
      </w:hyperlink>
    </w:p>
    <w:bookmarkEnd w:id="175"/>
    <w:bookmarkStart w:id="180"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76">
        <w:r>
          <w:rPr>
            <w:rStyle w:val="Hyperlink"/>
          </w:rPr>
          <w:t xml:space="preserve">https://doi.org/f9wvsg</w:t>
        </w:r>
      </w:hyperlink>
      <w:r>
        <w:t xml:space="preserve"> </w:t>
      </w:r>
      <w:r>
        <w:br/>
      </w:r>
      <w:r>
        <w:t xml:space="preserve">DOI:</w:t>
      </w:r>
      <w:r>
        <w:t xml:space="preserve"> </w:t>
      </w:r>
      <w:hyperlink r:id="rId177">
        <w:r>
          <w:rPr>
            <w:rStyle w:val="Hyperlink"/>
          </w:rPr>
          <w:t xml:space="preserve">10.1016/j.ajhg.2017.01.031</w:t>
        </w:r>
      </w:hyperlink>
      <w:r>
        <w:t xml:space="preserve"> </w:t>
      </w:r>
      <w:r>
        <w:t xml:space="preserve">· PMID:</w:t>
      </w:r>
      <w:r>
        <w:t xml:space="preserve"> </w:t>
      </w:r>
      <w:hyperlink r:id="rId178">
        <w:r>
          <w:rPr>
            <w:rStyle w:val="Hyperlink"/>
          </w:rPr>
          <w:t xml:space="preserve">28238358</w:t>
        </w:r>
      </w:hyperlink>
      <w:r>
        <w:t xml:space="preserve"> </w:t>
      </w:r>
      <w:r>
        <w:t xml:space="preserve">· PMCID:</w:t>
      </w:r>
      <w:r>
        <w:t xml:space="preserve"> </w:t>
      </w:r>
      <w:hyperlink r:id="rId179">
        <w:r>
          <w:rPr>
            <w:rStyle w:val="Hyperlink"/>
          </w:rPr>
          <w:t xml:space="preserve">PMC5339290</w:t>
        </w:r>
      </w:hyperlink>
    </w:p>
    <w:bookmarkEnd w:id="180"/>
    <w:bookmarkStart w:id="185"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81">
        <w:r>
          <w:rPr>
            <w:rStyle w:val="Hyperlink"/>
          </w:rPr>
          <w:t xml:space="preserve">https://doi.org/gdfjqt</w:t>
        </w:r>
      </w:hyperlink>
      <w:r>
        <w:t xml:space="preserve"> </w:t>
      </w:r>
      <w:r>
        <w:br/>
      </w:r>
      <w:r>
        <w:t xml:space="preserve">DOI:</w:t>
      </w:r>
      <w:r>
        <w:t xml:space="preserve"> </w:t>
      </w:r>
      <w:hyperlink r:id="rId182">
        <w:r>
          <w:rPr>
            <w:rStyle w:val="Hyperlink"/>
          </w:rPr>
          <w:t xml:space="preserve">10.1038/s41588-018-0081-4</w:t>
        </w:r>
      </w:hyperlink>
      <w:r>
        <w:t xml:space="preserve"> </w:t>
      </w:r>
      <w:r>
        <w:t xml:space="preserve">· PMID:</w:t>
      </w:r>
      <w:r>
        <w:t xml:space="preserve"> </w:t>
      </w:r>
      <w:hyperlink r:id="rId183">
        <w:r>
          <w:rPr>
            <w:rStyle w:val="Hyperlink"/>
          </w:rPr>
          <w:t xml:space="preserve">29632380</w:t>
        </w:r>
      </w:hyperlink>
      <w:r>
        <w:t xml:space="preserve"> </w:t>
      </w:r>
      <w:r>
        <w:t xml:space="preserve">· PMCID:</w:t>
      </w:r>
      <w:r>
        <w:t xml:space="preserve"> </w:t>
      </w:r>
      <w:hyperlink r:id="rId184">
        <w:r>
          <w:rPr>
            <w:rStyle w:val="Hyperlink"/>
          </w:rPr>
          <w:t xml:space="preserve">PMC5896795</w:t>
        </w:r>
      </w:hyperlink>
    </w:p>
    <w:bookmarkEnd w:id="185"/>
    <w:bookmarkStart w:id="190"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86">
        <w:r>
          <w:rPr>
            <w:rStyle w:val="Hyperlink"/>
          </w:rPr>
          <w:t xml:space="preserve">https://doi.org/fpghp4</w:t>
        </w:r>
      </w:hyperlink>
      <w:r>
        <w:t xml:space="preserve"> </w:t>
      </w:r>
      <w:r>
        <w:br/>
      </w:r>
      <w:r>
        <w:t xml:space="preserve">DOI:</w:t>
      </w:r>
      <w:r>
        <w:t xml:space="preserve"> </w:t>
      </w:r>
      <w:hyperlink r:id="rId187">
        <w:r>
          <w:rPr>
            <w:rStyle w:val="Hyperlink"/>
          </w:rPr>
          <w:t xml:space="preserve">10.1016/j.ajhg.2011.09.002</w:t>
        </w:r>
      </w:hyperlink>
      <w:r>
        <w:t xml:space="preserve"> </w:t>
      </w:r>
      <w:r>
        <w:t xml:space="preserve">· PMID:</w:t>
      </w:r>
      <w:r>
        <w:t xml:space="preserve"> </w:t>
      </w:r>
      <w:hyperlink r:id="rId188">
        <w:r>
          <w:rPr>
            <w:rStyle w:val="Hyperlink"/>
          </w:rPr>
          <w:t xml:space="preserve">21963258</w:t>
        </w:r>
      </w:hyperlink>
      <w:r>
        <w:t xml:space="preserve"> </w:t>
      </w:r>
      <w:r>
        <w:t xml:space="preserve">· PMCID:</w:t>
      </w:r>
      <w:r>
        <w:t xml:space="preserve"> </w:t>
      </w:r>
      <w:hyperlink r:id="rId189">
        <w:r>
          <w:rPr>
            <w:rStyle w:val="Hyperlink"/>
          </w:rPr>
          <w:t xml:space="preserve">PMC3188838</w:t>
        </w:r>
      </w:hyperlink>
    </w:p>
    <w:bookmarkEnd w:id="190"/>
    <w:bookmarkStart w:id="195"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91">
        <w:r>
          <w:rPr>
            <w:rStyle w:val="Hyperlink"/>
          </w:rPr>
          <w:t xml:space="preserve">https://doi.org/f6j6v3</w:t>
        </w:r>
      </w:hyperlink>
      <w:r>
        <w:t xml:space="preserve"> </w:t>
      </w:r>
      <w:r>
        <w:br/>
      </w:r>
      <w:r>
        <w:t xml:space="preserve">DOI:</w:t>
      </w:r>
      <w:r>
        <w:t xml:space="preserve"> </w:t>
      </w:r>
      <w:hyperlink r:id="rId192">
        <w:r>
          <w:rPr>
            <w:rStyle w:val="Hyperlink"/>
          </w:rPr>
          <w:t xml:space="preserve">10.1093/bioinformatics/btu326</w:t>
        </w:r>
      </w:hyperlink>
      <w:r>
        <w:t xml:space="preserve"> </w:t>
      </w:r>
      <w:r>
        <w:t xml:space="preserve">· PMID:</w:t>
      </w:r>
      <w:r>
        <w:t xml:space="preserve"> </w:t>
      </w:r>
      <w:hyperlink r:id="rId193">
        <w:r>
          <w:rPr>
            <w:rStyle w:val="Hyperlink"/>
          </w:rPr>
          <w:t xml:space="preserve">24813542</w:t>
        </w:r>
      </w:hyperlink>
      <w:r>
        <w:t xml:space="preserve"> </w:t>
      </w:r>
      <w:r>
        <w:t xml:space="preserve">· PMCID:</w:t>
      </w:r>
      <w:r>
        <w:t xml:space="preserve"> </w:t>
      </w:r>
      <w:hyperlink r:id="rId194">
        <w:r>
          <w:rPr>
            <w:rStyle w:val="Hyperlink"/>
          </w:rPr>
          <w:t xml:space="preserve">PMC4147889</w:t>
        </w:r>
      </w:hyperlink>
    </w:p>
    <w:bookmarkEnd w:id="195"/>
    <w:bookmarkStart w:id="200"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96">
        <w:r>
          <w:rPr>
            <w:rStyle w:val="Hyperlink"/>
          </w:rPr>
          <w:t xml:space="preserve">https://doi.org/bmzx</w:t>
        </w:r>
      </w:hyperlink>
      <w:r>
        <w:t xml:space="preserve"> </w:t>
      </w:r>
      <w:r>
        <w:br/>
      </w:r>
      <w:r>
        <w:t xml:space="preserve">DOI:</w:t>
      </w:r>
      <w:r>
        <w:t xml:space="preserve"> </w:t>
      </w:r>
      <w:hyperlink r:id="rId197">
        <w:r>
          <w:rPr>
            <w:rStyle w:val="Hyperlink"/>
          </w:rPr>
          <w:t xml:space="preserve">10.1038/ng.3598</w:t>
        </w:r>
      </w:hyperlink>
      <w:r>
        <w:t xml:space="preserve"> </w:t>
      </w:r>
      <w:r>
        <w:t xml:space="preserve">· PMID:</w:t>
      </w:r>
      <w:r>
        <w:t xml:space="preserve"> </w:t>
      </w:r>
      <w:hyperlink r:id="rId198">
        <w:r>
          <w:rPr>
            <w:rStyle w:val="Hyperlink"/>
          </w:rPr>
          <w:t xml:space="preserve">27322543</w:t>
        </w:r>
      </w:hyperlink>
      <w:r>
        <w:t xml:space="preserve"> </w:t>
      </w:r>
      <w:r>
        <w:t xml:space="preserve">· PMCID:</w:t>
      </w:r>
      <w:r>
        <w:t xml:space="preserve"> </w:t>
      </w:r>
      <w:hyperlink r:id="rId199">
        <w:r>
          <w:rPr>
            <w:rStyle w:val="Hyperlink"/>
          </w:rPr>
          <w:t xml:space="preserve">PMC5331903</w:t>
        </w:r>
      </w:hyperlink>
    </w:p>
    <w:bookmarkEnd w:id="200"/>
    <w:bookmarkStart w:id="205"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201">
        <w:r>
          <w:rPr>
            <w:rStyle w:val="Hyperlink"/>
          </w:rPr>
          <w:t xml:space="preserve">https://doi.org/f3mwhd</w:t>
        </w:r>
      </w:hyperlink>
      <w:r>
        <w:t xml:space="preserve"> </w:t>
      </w:r>
      <w:r>
        <w:br/>
      </w:r>
      <w:r>
        <w:t xml:space="preserve">DOI:</w:t>
      </w:r>
      <w:r>
        <w:t xml:space="preserve"> </w:t>
      </w:r>
      <w:hyperlink r:id="rId202">
        <w:r>
          <w:rPr>
            <w:rStyle w:val="Hyperlink"/>
          </w:rPr>
          <w:t xml:space="preserve">10.1038/ncomms6890</w:t>
        </w:r>
      </w:hyperlink>
      <w:r>
        <w:t xml:space="preserve"> </w:t>
      </w:r>
      <w:r>
        <w:t xml:space="preserve">· PMID:</w:t>
      </w:r>
      <w:r>
        <w:t xml:space="preserve"> </w:t>
      </w:r>
      <w:hyperlink r:id="rId203">
        <w:r>
          <w:rPr>
            <w:rStyle w:val="Hyperlink"/>
          </w:rPr>
          <w:t xml:space="preserve">25597830</w:t>
        </w:r>
      </w:hyperlink>
      <w:r>
        <w:t xml:space="preserve"> </w:t>
      </w:r>
      <w:r>
        <w:t xml:space="preserve">· PMCID:</w:t>
      </w:r>
      <w:r>
        <w:t xml:space="preserve"> </w:t>
      </w:r>
      <w:hyperlink r:id="rId204">
        <w:r>
          <w:rPr>
            <w:rStyle w:val="Hyperlink"/>
          </w:rPr>
          <w:t xml:space="preserve">PMC4420238</w:t>
        </w:r>
      </w:hyperlink>
    </w:p>
    <w:bookmarkEnd w:id="205"/>
    <w:bookmarkStart w:id="209"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206">
        <w:r>
          <w:rPr>
            <w:rStyle w:val="Hyperlink"/>
          </w:rPr>
          <w:t xml:space="preserve">https://doi.org/ggrr72</w:t>
        </w:r>
      </w:hyperlink>
      <w:r>
        <w:t xml:space="preserve"> </w:t>
      </w:r>
      <w:r>
        <w:br/>
      </w:r>
      <w:r>
        <w:t xml:space="preserve">DOI:</w:t>
      </w:r>
      <w:r>
        <w:t xml:space="preserve"> </w:t>
      </w:r>
      <w:hyperlink r:id="rId207">
        <w:r>
          <w:rPr>
            <w:rStyle w:val="Hyperlink"/>
          </w:rPr>
          <w:t xml:space="preserve">10.1038/ng.3981</w:t>
        </w:r>
      </w:hyperlink>
      <w:r>
        <w:t xml:space="preserve"> </w:t>
      </w:r>
      <w:r>
        <w:t xml:space="preserve">· PMID:</w:t>
      </w:r>
      <w:r>
        <w:t xml:space="preserve"> </w:t>
      </w:r>
      <w:hyperlink r:id="rId208">
        <w:r>
          <w:rPr>
            <w:rStyle w:val="Hyperlink"/>
          </w:rPr>
          <w:t xml:space="preserve">29058715</w:t>
        </w:r>
      </w:hyperlink>
    </w:p>
    <w:bookmarkEnd w:id="209"/>
    <w:bookmarkStart w:id="213"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10">
        <w:r>
          <w:rPr>
            <w:rStyle w:val="Hyperlink"/>
          </w:rPr>
          <w:t xml:space="preserve">https://doi.org/ggr84r</w:t>
        </w:r>
      </w:hyperlink>
      <w:r>
        <w:t xml:space="preserve"> </w:t>
      </w:r>
      <w:r>
        <w:br/>
      </w:r>
      <w:r>
        <w:t xml:space="preserve">DOI:</w:t>
      </w:r>
      <w:r>
        <w:t xml:space="preserve"> </w:t>
      </w:r>
      <w:hyperlink r:id="rId211">
        <w:r>
          <w:rPr>
            <w:rStyle w:val="Hyperlink"/>
          </w:rPr>
          <w:t xml:space="preserve">10.1038/s41588-019-0481-0</w:t>
        </w:r>
      </w:hyperlink>
      <w:r>
        <w:t xml:space="preserve"> </w:t>
      </w:r>
      <w:r>
        <w:t xml:space="preserve">· PMID:</w:t>
      </w:r>
      <w:r>
        <w:t xml:space="preserve"> </w:t>
      </w:r>
      <w:hyperlink r:id="rId212">
        <w:r>
          <w:rPr>
            <w:rStyle w:val="Hyperlink"/>
          </w:rPr>
          <w:t xml:space="preserve">31427789</w:t>
        </w:r>
      </w:hyperlink>
    </w:p>
    <w:bookmarkEnd w:id="213"/>
    <w:bookmarkStart w:id="218"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14">
        <w:r>
          <w:rPr>
            <w:rStyle w:val="Hyperlink"/>
          </w:rPr>
          <w:t xml:space="preserve">https://doi.org/f8ssw4</w:t>
        </w:r>
      </w:hyperlink>
      <w:r>
        <w:t xml:space="preserve"> </w:t>
      </w:r>
      <w:r>
        <w:br/>
      </w:r>
      <w:r>
        <w:t xml:space="preserve">DOI:</w:t>
      </w:r>
      <w:r>
        <w:t xml:space="preserve"> </w:t>
      </w:r>
      <w:hyperlink r:id="rId215">
        <w:r>
          <w:rPr>
            <w:rStyle w:val="Hyperlink"/>
          </w:rPr>
          <w:t xml:space="preserve">10.1038/ng.3570</w:t>
        </w:r>
      </w:hyperlink>
      <w:r>
        <w:t xml:space="preserve"> </w:t>
      </w:r>
      <w:r>
        <w:t xml:space="preserve">· PMID:</w:t>
      </w:r>
      <w:r>
        <w:t xml:space="preserve"> </w:t>
      </w:r>
      <w:hyperlink r:id="rId216">
        <w:r>
          <w:rPr>
            <w:rStyle w:val="Hyperlink"/>
          </w:rPr>
          <w:t xml:space="preserve">27182965</w:t>
        </w:r>
      </w:hyperlink>
      <w:r>
        <w:t xml:space="preserve"> </w:t>
      </w:r>
      <w:r>
        <w:t xml:space="preserve">· PMCID:</w:t>
      </w:r>
      <w:r>
        <w:t xml:space="preserve"> </w:t>
      </w:r>
      <w:hyperlink r:id="rId217">
        <w:r>
          <w:rPr>
            <w:rStyle w:val="Hyperlink"/>
          </w:rPr>
          <w:t xml:space="preserve">PMC5207801</w:t>
        </w:r>
      </w:hyperlink>
    </w:p>
    <w:bookmarkEnd w:id="218"/>
    <w:bookmarkStart w:id="223"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9">
        <w:r>
          <w:rPr>
            <w:rStyle w:val="Hyperlink"/>
          </w:rPr>
          <w:t xml:space="preserve">https://doi.org/gcpgdz</w:t>
        </w:r>
      </w:hyperlink>
      <w:r>
        <w:t xml:space="preserve"> </w:t>
      </w:r>
      <w:r>
        <w:br/>
      </w:r>
      <w:r>
        <w:t xml:space="preserve">DOI:</w:t>
      </w:r>
      <w:r>
        <w:t xml:space="preserve"> </w:t>
      </w:r>
      <w:hyperlink r:id="rId220">
        <w:r>
          <w:rPr>
            <w:rStyle w:val="Hyperlink"/>
          </w:rPr>
          <w:t xml:space="preserve">10.1016/j.cell.2017.05.038</w:t>
        </w:r>
      </w:hyperlink>
      <w:r>
        <w:t xml:space="preserve"> </w:t>
      </w:r>
      <w:r>
        <w:t xml:space="preserve">· PMID:</w:t>
      </w:r>
      <w:r>
        <w:t xml:space="preserve"> </w:t>
      </w:r>
      <w:hyperlink r:id="rId221">
        <w:r>
          <w:rPr>
            <w:rStyle w:val="Hyperlink"/>
          </w:rPr>
          <w:t xml:space="preserve">28622505</w:t>
        </w:r>
      </w:hyperlink>
      <w:r>
        <w:t xml:space="preserve"> </w:t>
      </w:r>
      <w:r>
        <w:t xml:space="preserve">· PMCID:</w:t>
      </w:r>
      <w:r>
        <w:t xml:space="preserve"> </w:t>
      </w:r>
      <w:hyperlink r:id="rId222">
        <w:r>
          <w:rPr>
            <w:rStyle w:val="Hyperlink"/>
          </w:rPr>
          <w:t xml:space="preserve">PMC5536862</w:t>
        </w:r>
      </w:hyperlink>
    </w:p>
    <w:bookmarkEnd w:id="223"/>
    <w:bookmarkStart w:id="228"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24">
        <w:r>
          <w:rPr>
            <w:rStyle w:val="Hyperlink"/>
          </w:rPr>
          <w:t xml:space="preserve">https://doi.org/gfz8bj</w:t>
        </w:r>
      </w:hyperlink>
      <w:r>
        <w:t xml:space="preserve"> </w:t>
      </w:r>
      <w:r>
        <w:br/>
      </w:r>
      <w:r>
        <w:t xml:space="preserve">DOI:</w:t>
      </w:r>
      <w:r>
        <w:t xml:space="preserve"> </w:t>
      </w:r>
      <w:hyperlink r:id="rId225">
        <w:r>
          <w:rPr>
            <w:rStyle w:val="Hyperlink"/>
          </w:rPr>
          <w:t xml:space="preserve">10.1016/j.cell.2019.04.014</w:t>
        </w:r>
      </w:hyperlink>
      <w:r>
        <w:t xml:space="preserve"> </w:t>
      </w:r>
      <w:r>
        <w:t xml:space="preserve">· PMID:</w:t>
      </w:r>
      <w:r>
        <w:t xml:space="preserve"> </w:t>
      </w:r>
      <w:hyperlink r:id="rId226">
        <w:r>
          <w:rPr>
            <w:rStyle w:val="Hyperlink"/>
          </w:rPr>
          <w:t xml:space="preserve">31051098</w:t>
        </w:r>
      </w:hyperlink>
      <w:r>
        <w:t xml:space="preserve"> </w:t>
      </w:r>
      <w:r>
        <w:t xml:space="preserve">· PMCID:</w:t>
      </w:r>
      <w:r>
        <w:t xml:space="preserve"> </w:t>
      </w:r>
      <w:hyperlink r:id="rId227">
        <w:r>
          <w:rPr>
            <w:rStyle w:val="Hyperlink"/>
          </w:rPr>
          <w:t xml:space="preserve">PMC6553491</w:t>
        </w:r>
      </w:hyperlink>
    </w:p>
    <w:bookmarkEnd w:id="228"/>
    <w:bookmarkStart w:id="232"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9">
        <w:r>
          <w:rPr>
            <w:rStyle w:val="Hyperlink"/>
          </w:rPr>
          <w:t xml:space="preserve">https://doi.org/ghbvbf</w:t>
        </w:r>
      </w:hyperlink>
      <w:r>
        <w:t xml:space="preserve"> </w:t>
      </w:r>
      <w:r>
        <w:br/>
      </w:r>
      <w:r>
        <w:t xml:space="preserve">DOI:</w:t>
      </w:r>
      <w:r>
        <w:t xml:space="preserve"> </w:t>
      </w:r>
      <w:hyperlink r:id="rId230">
        <w:r>
          <w:rPr>
            <w:rStyle w:val="Hyperlink"/>
          </w:rPr>
          <w:t xml:space="preserve">10.1126/sciadv.aba2083</w:t>
        </w:r>
      </w:hyperlink>
      <w:r>
        <w:t xml:space="preserve"> </w:t>
      </w:r>
      <w:r>
        <w:t xml:space="preserve">· PMID:</w:t>
      </w:r>
      <w:r>
        <w:t xml:space="preserve"> </w:t>
      </w:r>
      <w:hyperlink r:id="rId231">
        <w:r>
          <w:rPr>
            <w:rStyle w:val="Hyperlink"/>
          </w:rPr>
          <w:t xml:space="preserve">32917697</w:t>
        </w:r>
      </w:hyperlink>
    </w:p>
    <w:bookmarkEnd w:id="232"/>
    <w:bookmarkStart w:id="237"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33">
        <w:r>
          <w:rPr>
            <w:rStyle w:val="Hyperlink"/>
          </w:rPr>
          <w:t xml:space="preserve">https://doi.org/cgwt</w:t>
        </w:r>
      </w:hyperlink>
      <w:r>
        <w:t xml:space="preserve"> </w:t>
      </w:r>
      <w:r>
        <w:br/>
      </w:r>
      <w:r>
        <w:t xml:space="preserve">DOI:</w:t>
      </w:r>
      <w:r>
        <w:t xml:space="preserve"> </w:t>
      </w:r>
      <w:hyperlink r:id="rId234">
        <w:r>
          <w:rPr>
            <w:rStyle w:val="Hyperlink"/>
          </w:rPr>
          <w:t xml:space="preserve">10.1016/j.cell.2017.10.049</w:t>
        </w:r>
      </w:hyperlink>
      <w:r>
        <w:t xml:space="preserve"> </w:t>
      </w:r>
      <w:r>
        <w:t xml:space="preserve">· PMID:</w:t>
      </w:r>
      <w:r>
        <w:t xml:space="preserve"> </w:t>
      </w:r>
      <w:hyperlink r:id="rId235">
        <w:r>
          <w:rPr>
            <w:rStyle w:val="Hyperlink"/>
          </w:rPr>
          <w:t xml:space="preserve">29195078</w:t>
        </w:r>
      </w:hyperlink>
      <w:r>
        <w:t xml:space="preserve"> </w:t>
      </w:r>
      <w:r>
        <w:t xml:space="preserve">· PMCID:</w:t>
      </w:r>
      <w:r>
        <w:t xml:space="preserve"> </w:t>
      </w:r>
      <w:hyperlink r:id="rId236">
        <w:r>
          <w:rPr>
            <w:rStyle w:val="Hyperlink"/>
          </w:rPr>
          <w:t xml:space="preserve">PMC5990023</w:t>
        </w:r>
      </w:hyperlink>
    </w:p>
    <w:bookmarkEnd w:id="237"/>
    <w:bookmarkStart w:id="242"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8">
        <w:r>
          <w:rPr>
            <w:rStyle w:val="Hyperlink"/>
          </w:rPr>
          <w:t xml:space="preserve">https://doi.org/gf75g5</w:t>
        </w:r>
      </w:hyperlink>
      <w:r>
        <w:t xml:space="preserve"> </w:t>
      </w:r>
      <w:r>
        <w:br/>
      </w:r>
      <w:r>
        <w:t xml:space="preserve">DOI:</w:t>
      </w:r>
      <w:r>
        <w:t xml:space="preserve"> </w:t>
      </w:r>
      <w:hyperlink r:id="rId239">
        <w:r>
          <w:rPr>
            <w:rStyle w:val="Hyperlink"/>
          </w:rPr>
          <w:t xml:space="preserve">10.1016/j.cels.2019.04.003</w:t>
        </w:r>
      </w:hyperlink>
      <w:r>
        <w:t xml:space="preserve"> </w:t>
      </w:r>
      <w:r>
        <w:t xml:space="preserve">· PMID:</w:t>
      </w:r>
      <w:r>
        <w:t xml:space="preserve"> </w:t>
      </w:r>
      <w:hyperlink r:id="rId240">
        <w:r>
          <w:rPr>
            <w:rStyle w:val="Hyperlink"/>
          </w:rPr>
          <w:t xml:space="preserve">31121115</w:t>
        </w:r>
      </w:hyperlink>
      <w:r>
        <w:t xml:space="preserve"> </w:t>
      </w:r>
      <w:r>
        <w:t xml:space="preserve">· PMCID:</w:t>
      </w:r>
      <w:r>
        <w:t xml:space="preserve"> </w:t>
      </w:r>
      <w:hyperlink r:id="rId241">
        <w:r>
          <w:rPr>
            <w:rStyle w:val="Hyperlink"/>
          </w:rPr>
          <w:t xml:space="preserve">PMC6538307</w:t>
        </w:r>
      </w:hyperlink>
    </w:p>
    <w:bookmarkEnd w:id="242"/>
    <w:bookmarkStart w:id="247"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43">
        <w:r>
          <w:rPr>
            <w:rStyle w:val="Hyperlink"/>
          </w:rPr>
          <w:t xml:space="preserve">https://doi.org/gf75g6</w:t>
        </w:r>
      </w:hyperlink>
      <w:r>
        <w:t xml:space="preserve"> </w:t>
      </w:r>
      <w:r>
        <w:br/>
      </w:r>
      <w:r>
        <w:t xml:space="preserve">DOI:</w:t>
      </w:r>
      <w:r>
        <w:t xml:space="preserve"> </w:t>
      </w:r>
      <w:hyperlink r:id="rId244">
        <w:r>
          <w:rPr>
            <w:rStyle w:val="Hyperlink"/>
          </w:rPr>
          <w:t xml:space="preserve">10.1038/s41592-019-0456-1</w:t>
        </w:r>
      </w:hyperlink>
      <w:r>
        <w:t xml:space="preserve"> </w:t>
      </w:r>
      <w:r>
        <w:t xml:space="preserve">· PMID:</w:t>
      </w:r>
      <w:r>
        <w:t xml:space="preserve"> </w:t>
      </w:r>
      <w:hyperlink r:id="rId245">
        <w:r>
          <w:rPr>
            <w:rStyle w:val="Hyperlink"/>
          </w:rPr>
          <w:t xml:space="preserve">31249421</w:t>
        </w:r>
      </w:hyperlink>
      <w:r>
        <w:t xml:space="preserve"> </w:t>
      </w:r>
      <w:r>
        <w:t xml:space="preserve">· PMCID:</w:t>
      </w:r>
      <w:r>
        <w:t xml:space="preserve"> </w:t>
      </w:r>
      <w:hyperlink r:id="rId246">
        <w:r>
          <w:rPr>
            <w:rStyle w:val="Hyperlink"/>
          </w:rPr>
          <w:t xml:space="preserve">PMC7262669</w:t>
        </w:r>
      </w:hyperlink>
    </w:p>
    <w:bookmarkEnd w:id="247"/>
    <w:bookmarkStart w:id="252"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8">
        <w:r>
          <w:rPr>
            <w:rStyle w:val="Hyperlink"/>
          </w:rPr>
          <w:t xml:space="preserve">https://doi.org/f5dwbt</w:t>
        </w:r>
      </w:hyperlink>
      <w:r>
        <w:t xml:space="preserve"> </w:t>
      </w:r>
      <w:r>
        <w:br/>
      </w:r>
      <w:r>
        <w:t xml:space="preserve">DOI:</w:t>
      </w:r>
      <w:r>
        <w:t xml:space="preserve"> </w:t>
      </w:r>
      <w:hyperlink r:id="rId249">
        <w:r>
          <w:rPr>
            <w:rStyle w:val="Hyperlink"/>
          </w:rPr>
          <w:t xml:space="preserve">10.1038/gim.2013.72</w:t>
        </w:r>
      </w:hyperlink>
      <w:r>
        <w:t xml:space="preserve"> </w:t>
      </w:r>
      <w:r>
        <w:t xml:space="preserve">· PMID:</w:t>
      </w:r>
      <w:r>
        <w:t xml:space="preserve"> </w:t>
      </w:r>
      <w:hyperlink r:id="rId250">
        <w:r>
          <w:rPr>
            <w:rStyle w:val="Hyperlink"/>
          </w:rPr>
          <w:t xml:space="preserve">23743551</w:t>
        </w:r>
      </w:hyperlink>
      <w:r>
        <w:t xml:space="preserve"> </w:t>
      </w:r>
      <w:r>
        <w:t xml:space="preserve">· PMCID:</w:t>
      </w:r>
      <w:r>
        <w:t xml:space="preserve"> </w:t>
      </w:r>
      <w:hyperlink r:id="rId251">
        <w:r>
          <w:rPr>
            <w:rStyle w:val="Hyperlink"/>
          </w:rPr>
          <w:t xml:space="preserve">PMC3795928</w:t>
        </w:r>
      </w:hyperlink>
    </w:p>
    <w:bookmarkEnd w:id="252"/>
    <w:bookmarkStart w:id="257"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53">
        <w:r>
          <w:rPr>
            <w:rStyle w:val="Hyperlink"/>
          </w:rPr>
          <w:t xml:space="preserve">https://doi.org/gfb7h2</w:t>
        </w:r>
      </w:hyperlink>
      <w:r>
        <w:t xml:space="preserve"> </w:t>
      </w:r>
      <w:r>
        <w:br/>
      </w:r>
      <w:r>
        <w:t xml:space="preserve">DOI:</w:t>
      </w:r>
      <w:r>
        <w:t xml:space="preserve"> </w:t>
      </w:r>
      <w:hyperlink r:id="rId254">
        <w:r>
          <w:rPr>
            <w:rStyle w:val="Hyperlink"/>
          </w:rPr>
          <w:t xml:space="preserve">10.1038/s41586-018-0579-z</w:t>
        </w:r>
      </w:hyperlink>
      <w:r>
        <w:t xml:space="preserve"> </w:t>
      </w:r>
      <w:r>
        <w:t xml:space="preserve">· PMID:</w:t>
      </w:r>
      <w:r>
        <w:t xml:space="preserve"> </w:t>
      </w:r>
      <w:hyperlink r:id="rId255">
        <w:r>
          <w:rPr>
            <w:rStyle w:val="Hyperlink"/>
          </w:rPr>
          <w:t xml:space="preserve">30305743</w:t>
        </w:r>
      </w:hyperlink>
      <w:r>
        <w:t xml:space="preserve"> </w:t>
      </w:r>
      <w:r>
        <w:t xml:space="preserve">· PMCID:</w:t>
      </w:r>
      <w:r>
        <w:t xml:space="preserve"> </w:t>
      </w:r>
      <w:hyperlink r:id="rId256">
        <w:r>
          <w:rPr>
            <w:rStyle w:val="Hyperlink"/>
          </w:rPr>
          <w:t xml:space="preserve">PMC6786975</w:t>
        </w:r>
      </w:hyperlink>
    </w:p>
    <w:bookmarkEnd w:id="257"/>
    <w:bookmarkStart w:id="262"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8">
        <w:r>
          <w:rPr>
            <w:rStyle w:val="Hyperlink"/>
          </w:rPr>
          <w:t xml:space="preserve">https://doi.org/fg6wnk</w:t>
        </w:r>
      </w:hyperlink>
      <w:r>
        <w:t xml:space="preserve"> </w:t>
      </w:r>
      <w:r>
        <w:br/>
      </w:r>
      <w:r>
        <w:t xml:space="preserve">DOI:</w:t>
      </w:r>
      <w:r>
        <w:t xml:space="preserve"> </w:t>
      </w:r>
      <w:hyperlink r:id="rId259">
        <w:r>
          <w:rPr>
            <w:rStyle w:val="Hyperlink"/>
          </w:rPr>
          <w:t xml:space="preserve">10.1186/1471-2164-7-187</w:t>
        </w:r>
      </w:hyperlink>
      <w:r>
        <w:t xml:space="preserve"> </w:t>
      </w:r>
      <w:r>
        <w:t xml:space="preserve">· PMID:</w:t>
      </w:r>
      <w:r>
        <w:t xml:space="preserve"> </w:t>
      </w:r>
      <w:hyperlink r:id="rId260">
        <w:r>
          <w:rPr>
            <w:rStyle w:val="Hyperlink"/>
          </w:rPr>
          <w:t xml:space="preserve">16869964</w:t>
        </w:r>
      </w:hyperlink>
      <w:r>
        <w:t xml:space="preserve"> </w:t>
      </w:r>
      <w:r>
        <w:t xml:space="preserve">· PMCID:</w:t>
      </w:r>
      <w:r>
        <w:t xml:space="preserve"> </w:t>
      </w:r>
      <w:hyperlink r:id="rId261">
        <w:r>
          <w:rPr>
            <w:rStyle w:val="Hyperlink"/>
          </w:rPr>
          <w:t xml:space="preserve">PMC1560386</w:t>
        </w:r>
      </w:hyperlink>
    </w:p>
    <w:bookmarkEnd w:id="262"/>
    <w:bookmarkStart w:id="267"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63">
        <w:r>
          <w:rPr>
            <w:rStyle w:val="Hyperlink"/>
          </w:rPr>
          <w:t xml:space="preserve">https://doi.org/ggnxpz</w:t>
        </w:r>
      </w:hyperlink>
      <w:r>
        <w:t xml:space="preserve"> </w:t>
      </w:r>
      <w:r>
        <w:br/>
      </w:r>
      <w:r>
        <w:t xml:space="preserve">DOI:</w:t>
      </w:r>
      <w:r>
        <w:t xml:space="preserve"> </w:t>
      </w:r>
      <w:hyperlink r:id="rId264">
        <w:r>
          <w:rPr>
            <w:rStyle w:val="Hyperlink"/>
          </w:rPr>
          <w:t xml:space="preserve">10.1186/s13059-019-1835-8</w:t>
        </w:r>
      </w:hyperlink>
      <w:r>
        <w:t xml:space="preserve"> </w:t>
      </w:r>
      <w:r>
        <w:t xml:space="preserve">· PMID:</w:t>
      </w:r>
      <w:r>
        <w:t xml:space="preserve"> </w:t>
      </w:r>
      <w:hyperlink r:id="rId265">
        <w:r>
          <w:rPr>
            <w:rStyle w:val="Hyperlink"/>
          </w:rPr>
          <w:t xml:space="preserve">31744546</w:t>
        </w:r>
      </w:hyperlink>
      <w:r>
        <w:t xml:space="preserve"> </w:t>
      </w:r>
      <w:r>
        <w:t xml:space="preserve">· PMCID:</w:t>
      </w:r>
      <w:r>
        <w:t xml:space="preserve"> </w:t>
      </w:r>
      <w:hyperlink r:id="rId266">
        <w:r>
          <w:rPr>
            <w:rStyle w:val="Hyperlink"/>
          </w:rPr>
          <w:t xml:space="preserve">PMC6864930</w:t>
        </w:r>
      </w:hyperlink>
    </w:p>
    <w:bookmarkEnd w:id="267"/>
    <w:bookmarkStart w:id="272" w:name="ref-19XiXgYmd"/>
    <w:p>
      <w:pPr>
        <w:pStyle w:val="Bibliography"/>
      </w:pPr>
      <w:r>
        <w:t xml:space="preserve">40.</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8">
        <w:r>
          <w:rPr>
            <w:rStyle w:val="Hyperlink"/>
          </w:rPr>
          <w:t xml:space="preserve">https://doi.org/gf92gp</w:t>
        </w:r>
      </w:hyperlink>
      <w:r>
        <w:t xml:space="preserve"> </w:t>
      </w:r>
      <w:r>
        <w:br/>
      </w:r>
      <w:r>
        <w:t xml:space="preserve">DOI:</w:t>
      </w:r>
      <w:r>
        <w:t xml:space="preserve"> </w:t>
      </w:r>
      <w:hyperlink r:id="rId269">
        <w:r>
          <w:rPr>
            <w:rStyle w:val="Hyperlink"/>
          </w:rPr>
          <w:t xml:space="preserve">10.1371/journal.pcbi.1004219</w:t>
        </w:r>
      </w:hyperlink>
      <w:r>
        <w:t xml:space="preserve"> </w:t>
      </w:r>
      <w:r>
        <w:t xml:space="preserve">· PMID:</w:t>
      </w:r>
      <w:r>
        <w:t xml:space="preserve"> </w:t>
      </w:r>
      <w:hyperlink r:id="rId270">
        <w:r>
          <w:rPr>
            <w:rStyle w:val="Hyperlink"/>
          </w:rPr>
          <w:t xml:space="preserve">25885710</w:t>
        </w:r>
      </w:hyperlink>
      <w:r>
        <w:t xml:space="preserve"> </w:t>
      </w:r>
      <w:r>
        <w:t xml:space="preserve">· PMCID:</w:t>
      </w:r>
      <w:r>
        <w:t xml:space="preserve"> </w:t>
      </w:r>
      <w:hyperlink r:id="rId271">
        <w:r>
          <w:rPr>
            <w:rStyle w:val="Hyperlink"/>
          </w:rPr>
          <w:t xml:space="preserve">PMC4401657</w:t>
        </w:r>
      </w:hyperlink>
    </w:p>
    <w:bookmarkEnd w:id="272"/>
    <w:bookmarkStart w:id="277" w:name="ref-18TSqd1tG"/>
    <w:p>
      <w:pPr>
        <w:pStyle w:val="Bibliography"/>
      </w:pPr>
      <w:r>
        <w:t xml:space="preserve">41.</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73">
        <w:r>
          <w:rPr>
            <w:rStyle w:val="Hyperlink"/>
          </w:rPr>
          <w:t xml:space="preserve">https://doi.org/f87sgf</w:t>
        </w:r>
      </w:hyperlink>
      <w:r>
        <w:t xml:space="preserve"> </w:t>
      </w:r>
      <w:r>
        <w:br/>
      </w:r>
      <w:r>
        <w:t xml:space="preserve">DOI:</w:t>
      </w:r>
      <w:r>
        <w:t xml:space="preserve"> </w:t>
      </w:r>
      <w:hyperlink r:id="rId274">
        <w:r>
          <w:rPr>
            <w:rStyle w:val="Hyperlink"/>
          </w:rPr>
          <w:t xml:space="preserve">10.1186/s13059-016-1070-5</w:t>
        </w:r>
      </w:hyperlink>
      <w:r>
        <w:t xml:space="preserve"> </w:t>
      </w:r>
      <w:r>
        <w:t xml:space="preserve">· PMID:</w:t>
      </w:r>
      <w:r>
        <w:t xml:space="preserve"> </w:t>
      </w:r>
      <w:hyperlink r:id="rId275">
        <w:r>
          <w:rPr>
            <w:rStyle w:val="Hyperlink"/>
          </w:rPr>
          <w:t xml:space="preserve">27765066</w:t>
        </w:r>
      </w:hyperlink>
      <w:r>
        <w:t xml:space="preserve"> </w:t>
      </w:r>
      <w:r>
        <w:t xml:space="preserve">· PMCID:</w:t>
      </w:r>
      <w:r>
        <w:t xml:space="preserve"> </w:t>
      </w:r>
      <w:hyperlink r:id="rId276">
        <w:r>
          <w:rPr>
            <w:rStyle w:val="Hyperlink"/>
          </w:rPr>
          <w:t xml:space="preserve">PMC5073889</w:t>
        </w:r>
      </w:hyperlink>
    </w:p>
    <w:bookmarkEnd w:id="277"/>
    <w:bookmarkStart w:id="280"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8">
        <w:r>
          <w:rPr>
            <w:rStyle w:val="Hyperlink"/>
          </w:rPr>
          <w:t xml:space="preserve">https://doi.org/gfpqhm</w:t>
        </w:r>
      </w:hyperlink>
      <w:r>
        <w:t xml:space="preserve"> </w:t>
      </w:r>
      <w:r>
        <w:br/>
      </w:r>
      <w:r>
        <w:t xml:space="preserve">DOI:</w:t>
      </w:r>
      <w:r>
        <w:t xml:space="preserve"> </w:t>
      </w:r>
      <w:hyperlink r:id="rId279">
        <w:r>
          <w:rPr>
            <w:rStyle w:val="Hyperlink"/>
          </w:rPr>
          <w:t xml:space="preserve">10.1101/060012</w:t>
        </w:r>
      </w:hyperlink>
    </w:p>
    <w:bookmarkEnd w:id="280"/>
    <w:bookmarkStart w:id="285"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81">
        <w:r>
          <w:rPr>
            <w:rStyle w:val="Hyperlink"/>
          </w:rPr>
          <w:t xml:space="preserve">https://doi.org/f3mn6d</w:t>
        </w:r>
      </w:hyperlink>
      <w:r>
        <w:t xml:space="preserve"> </w:t>
      </w:r>
      <w:r>
        <w:br/>
      </w:r>
      <w:r>
        <w:t xml:space="preserve">DOI:</w:t>
      </w:r>
      <w:r>
        <w:t xml:space="preserve"> </w:t>
      </w:r>
      <w:hyperlink r:id="rId282">
        <w:r>
          <w:rPr>
            <w:rStyle w:val="Hyperlink"/>
          </w:rPr>
          <w:t xml:space="preserve">10.1093/nar/gkt1068</w:t>
        </w:r>
      </w:hyperlink>
      <w:r>
        <w:t xml:space="preserve"> </w:t>
      </w:r>
      <w:r>
        <w:t xml:space="preserve">· PMID:</w:t>
      </w:r>
      <w:r>
        <w:t xml:space="preserve"> </w:t>
      </w:r>
      <w:hyperlink r:id="rId283">
        <w:r>
          <w:rPr>
            <w:rStyle w:val="Hyperlink"/>
          </w:rPr>
          <w:t xml:space="preserve">24203711</w:t>
        </w:r>
      </w:hyperlink>
      <w:r>
        <w:t xml:space="preserve"> </w:t>
      </w:r>
      <w:r>
        <w:t xml:space="preserve">· PMCID:</w:t>
      </w:r>
      <w:r>
        <w:t xml:space="preserve"> </w:t>
      </w:r>
      <w:hyperlink r:id="rId284">
        <w:r>
          <w:rPr>
            <w:rStyle w:val="Hyperlink"/>
          </w:rPr>
          <w:t xml:space="preserve">PMC3965102</w:t>
        </w:r>
      </w:hyperlink>
    </w:p>
    <w:bookmarkEnd w:id="285"/>
    <w:bookmarkStart w:id="290"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6">
        <w:r>
          <w:rPr>
            <w:rStyle w:val="Hyperlink"/>
          </w:rPr>
          <w:t xml:space="preserve">https://doi.org/cdfk</w:t>
        </w:r>
      </w:hyperlink>
      <w:r>
        <w:t xml:space="preserve"> </w:t>
      </w:r>
      <w:r>
        <w:br/>
      </w:r>
      <w:r>
        <w:t xml:space="preserve">DOI:</w:t>
      </w:r>
      <w:r>
        <w:t xml:space="preserve"> </w:t>
      </w:r>
      <w:hyperlink r:id="rId287">
        <w:r>
          <w:rPr>
            <w:rStyle w:val="Hyperlink"/>
          </w:rPr>
          <w:t xml:space="preserve">10.7554/elife.26726</w:t>
        </w:r>
      </w:hyperlink>
      <w:r>
        <w:t xml:space="preserve"> </w:t>
      </w:r>
      <w:r>
        <w:t xml:space="preserve">· PMID:</w:t>
      </w:r>
      <w:r>
        <w:t xml:space="preserve"> </w:t>
      </w:r>
      <w:hyperlink r:id="rId288">
        <w:r>
          <w:rPr>
            <w:rStyle w:val="Hyperlink"/>
          </w:rPr>
          <w:t xml:space="preserve">28936969</w:t>
        </w:r>
      </w:hyperlink>
      <w:r>
        <w:t xml:space="preserve"> </w:t>
      </w:r>
      <w:r>
        <w:t xml:space="preserve">· PMCID:</w:t>
      </w:r>
      <w:r>
        <w:t xml:space="preserve"> </w:t>
      </w:r>
      <w:hyperlink r:id="rId289">
        <w:r>
          <w:rPr>
            <w:rStyle w:val="Hyperlink"/>
          </w:rPr>
          <w:t xml:space="preserve">PMC5640425</w:t>
        </w:r>
      </w:hyperlink>
    </w:p>
    <w:bookmarkEnd w:id="290"/>
    <w:bookmarkStart w:id="293"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91">
        <w:r>
          <w:rPr>
            <w:rStyle w:val="Hyperlink"/>
          </w:rPr>
          <w:t xml:space="preserve">https://doi.org/f3mqvr</w:t>
        </w:r>
      </w:hyperlink>
      <w:r>
        <w:t xml:space="preserve"> </w:t>
      </w:r>
      <w:r>
        <w:br/>
      </w:r>
      <w:r>
        <w:t xml:space="preserve">DOI:</w:t>
      </w:r>
      <w:r>
        <w:t xml:space="preserve"> </w:t>
      </w:r>
      <w:hyperlink r:id="rId292">
        <w:r>
          <w:rPr>
            <w:rStyle w:val="Hyperlink"/>
          </w:rPr>
          <w:t xml:space="preserve">10.5281/zenodo.47223</w:t>
        </w:r>
      </w:hyperlink>
    </w:p>
    <w:bookmarkEnd w:id="293"/>
    <w:bookmarkStart w:id="298"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94">
        <w:r>
          <w:rPr>
            <w:rStyle w:val="Hyperlink"/>
          </w:rPr>
          <w:t xml:space="preserve">https://doi.org/bmh5ts</w:t>
        </w:r>
      </w:hyperlink>
      <w:r>
        <w:t xml:space="preserve"> </w:t>
      </w:r>
      <w:r>
        <w:br/>
      </w:r>
      <w:r>
        <w:t xml:space="preserve">DOI:</w:t>
      </w:r>
      <w:r>
        <w:t xml:space="preserve"> </w:t>
      </w:r>
      <w:hyperlink r:id="rId295">
        <w:r>
          <w:rPr>
            <w:rStyle w:val="Hyperlink"/>
          </w:rPr>
          <w:t xml:space="preserve">10.1126/scitranslmed.3002648</w:t>
        </w:r>
      </w:hyperlink>
      <w:r>
        <w:t xml:space="preserve"> </w:t>
      </w:r>
      <w:r>
        <w:t xml:space="preserve">· PMID:</w:t>
      </w:r>
      <w:r>
        <w:t xml:space="preserve"> </w:t>
      </w:r>
      <w:hyperlink r:id="rId296">
        <w:r>
          <w:rPr>
            <w:rStyle w:val="Hyperlink"/>
          </w:rPr>
          <w:t xml:space="preserve">21849664</w:t>
        </w:r>
      </w:hyperlink>
      <w:r>
        <w:t xml:space="preserve"> </w:t>
      </w:r>
      <w:r>
        <w:t xml:space="preserve">· PMCID:</w:t>
      </w:r>
      <w:r>
        <w:t xml:space="preserve"> </w:t>
      </w:r>
      <w:hyperlink r:id="rId297">
        <w:r>
          <w:rPr>
            <w:rStyle w:val="Hyperlink"/>
          </w:rPr>
          <w:t xml:space="preserve">PMC3479650</w:t>
        </w:r>
      </w:hyperlink>
    </w:p>
    <w:bookmarkEnd w:id="298"/>
    <w:bookmarkStart w:id="303"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9">
        <w:r>
          <w:rPr>
            <w:rStyle w:val="Hyperlink"/>
          </w:rPr>
          <w:t xml:space="preserve">https://doi.org/c3fwxv</w:t>
        </w:r>
      </w:hyperlink>
      <w:r>
        <w:t xml:space="preserve"> </w:t>
      </w:r>
      <w:r>
        <w:br/>
      </w:r>
      <w:r>
        <w:t xml:space="preserve">DOI:</w:t>
      </w:r>
      <w:r>
        <w:t xml:space="preserve"> </w:t>
      </w:r>
      <w:hyperlink r:id="rId300">
        <w:r>
          <w:rPr>
            <w:rStyle w:val="Hyperlink"/>
          </w:rPr>
          <w:t xml:space="preserve">10.1126/scitranslmed.3001318</w:t>
        </w:r>
      </w:hyperlink>
      <w:r>
        <w:t xml:space="preserve"> </w:t>
      </w:r>
      <w:r>
        <w:t xml:space="preserve">· PMID:</w:t>
      </w:r>
      <w:r>
        <w:t xml:space="preserve"> </w:t>
      </w:r>
      <w:hyperlink r:id="rId301">
        <w:r>
          <w:rPr>
            <w:rStyle w:val="Hyperlink"/>
          </w:rPr>
          <w:t xml:space="preserve">21849665</w:t>
        </w:r>
      </w:hyperlink>
      <w:r>
        <w:t xml:space="preserve"> </w:t>
      </w:r>
      <w:r>
        <w:t xml:space="preserve">· PMCID:</w:t>
      </w:r>
      <w:r>
        <w:t xml:space="preserve"> </w:t>
      </w:r>
      <w:hyperlink r:id="rId302">
        <w:r>
          <w:rPr>
            <w:rStyle w:val="Hyperlink"/>
          </w:rPr>
          <w:t xml:space="preserve">PMC3502016</w:t>
        </w:r>
      </w:hyperlink>
    </w:p>
    <w:bookmarkEnd w:id="303"/>
    <w:bookmarkStart w:id="307"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304">
        <w:r>
          <w:rPr>
            <w:rStyle w:val="Hyperlink"/>
          </w:rPr>
          <w:t xml:space="preserve">https://doi.org/gbrssh</w:t>
        </w:r>
      </w:hyperlink>
      <w:r>
        <w:t xml:space="preserve"> </w:t>
      </w:r>
      <w:r>
        <w:br/>
      </w:r>
      <w:r>
        <w:t xml:space="preserve">DOI:</w:t>
      </w:r>
      <w:r>
        <w:t xml:space="preserve"> </w:t>
      </w:r>
      <w:hyperlink r:id="rId305">
        <w:r>
          <w:rPr>
            <w:rStyle w:val="Hyperlink"/>
          </w:rPr>
          <w:t xml:space="preserve">10.1038/nn.4618</w:t>
        </w:r>
      </w:hyperlink>
      <w:r>
        <w:t xml:space="preserve"> </w:t>
      </w:r>
      <w:r>
        <w:t xml:space="preserve">· PMID:</w:t>
      </w:r>
      <w:r>
        <w:t xml:space="preserve"> </w:t>
      </w:r>
      <w:hyperlink r:id="rId306">
        <w:r>
          <w:rPr>
            <w:rStyle w:val="Hyperlink"/>
          </w:rPr>
          <w:t xml:space="preserve">28805813</w:t>
        </w:r>
      </w:hyperlink>
    </w:p>
    <w:bookmarkEnd w:id="307"/>
    <w:bookmarkStart w:id="310"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8">
        <w:r>
          <w:rPr>
            <w:rStyle w:val="Hyperlink"/>
          </w:rPr>
          <w:t xml:space="preserve">https://doi.org/f3mqwb</w:t>
        </w:r>
      </w:hyperlink>
      <w:r>
        <w:t xml:space="preserve"> </w:t>
      </w:r>
      <w:r>
        <w:br/>
      </w:r>
      <w:r>
        <w:t xml:space="preserve">DOI:</w:t>
      </w:r>
      <w:r>
        <w:t xml:space="preserve"> </w:t>
      </w:r>
      <w:hyperlink r:id="rId309">
        <w:r>
          <w:rPr>
            <w:rStyle w:val="Hyperlink"/>
          </w:rPr>
          <w:t xml:space="preserve">10.5281/zenodo.47664</w:t>
        </w:r>
      </w:hyperlink>
    </w:p>
    <w:bookmarkEnd w:id="310"/>
    <w:bookmarkStart w:id="313" w:name="ref-bRPc66OD"/>
    <w:p>
      <w:pPr>
        <w:pStyle w:val="Bibliography"/>
      </w:pPr>
      <w:r>
        <w:t xml:space="preserve">50.</w:t>
      </w:r>
      <w:r>
        <w:t xml:space="preserve"> </w:t>
      </w:r>
      <w:r>
        <w:rPr>
          <w:b/>
        </w:rPr>
        <w:t xml:space="preserve">Niacin in patients with low HDL cholesterol levels receiving intensive statin therapy.</w:t>
      </w:r>
      <w:r>
        <w:t xml:space="preserve"> </w:t>
      </w:r>
      <w:r>
        <w:br/>
      </w:r>
      <w:r>
        <w:t xml:space="preserve">William E Boden, Jeffrey L Probstfield, Todd Anderson, Bernard R Chaitman, Patrice Desvignes-Nickens, Kent Koprowicz, Ruth McBride, Koon Teo, William Weintraub</w:t>
      </w:r>
      <w:r>
        <w:br/>
      </w:r>
      <w:r>
        <w:rPr>
          <w:i/>
        </w:rPr>
        <w:t xml:space="preserve">The New England journal of medicine</w:t>
      </w:r>
      <w:r>
        <w:t xml:space="preserve"> </w:t>
      </w:r>
      <w:r>
        <w:t xml:space="preserve">(2011-11-15)</w:t>
      </w:r>
      <w:r>
        <w:t xml:space="preserve"> </w:t>
      </w:r>
      <w:hyperlink r:id="rId311">
        <w:r>
          <w:rPr>
            <w:rStyle w:val="Hyperlink"/>
          </w:rPr>
          <w:t xml:space="preserve">https://www.ncbi.nlm.nih.gov/pubmed/22085343</w:t>
        </w:r>
      </w:hyperlink>
      <w:r>
        <w:t xml:space="preserve"> </w:t>
      </w:r>
      <w:r>
        <w:br/>
      </w:r>
      <w:r>
        <w:t xml:space="preserve">DOI:</w:t>
      </w:r>
      <w:r>
        <w:t xml:space="preserve"> </w:t>
      </w:r>
      <w:hyperlink r:id="rId312">
        <w:r>
          <w:rPr>
            <w:rStyle w:val="Hyperlink"/>
          </w:rPr>
          <w:t xml:space="preserve">10.1056/nejmoa1107579</w:t>
        </w:r>
      </w:hyperlink>
      <w:r>
        <w:t xml:space="preserve"> </w:t>
      </w:r>
      <w:r>
        <w:t xml:space="preserve">· PMID:</w:t>
      </w:r>
      <w:r>
        <w:t xml:space="preserve"> </w:t>
      </w:r>
      <w:hyperlink r:id="rId311">
        <w:r>
          <w:rPr>
            <w:rStyle w:val="Hyperlink"/>
          </w:rPr>
          <w:t xml:space="preserve">22085343</w:t>
        </w:r>
      </w:hyperlink>
    </w:p>
    <w:bookmarkEnd w:id="313"/>
    <w:bookmarkStart w:id="316" w:name="ref-13ZGxHjQ5"/>
    <w:p>
      <w:pPr>
        <w:pStyle w:val="Bibliography"/>
      </w:pPr>
      <w:r>
        <w:t xml:space="preserve">51.</w:t>
      </w:r>
      <w:r>
        <w:t xml:space="preserve"> </w:t>
      </w:r>
      <w:r>
        <w:rPr>
          <w:b/>
        </w:rPr>
        <w:t xml:space="preserve">Effects of extended-release niacin with laropiprant in high-risk patients.</w:t>
      </w:r>
      <w:r>
        <w:t xml:space="preserve"> </w:t>
      </w:r>
      <w:r>
        <w:br/>
      </w:r>
      <w:r>
        <w:t xml:space="preserve">Martin J Landray, Richard Haynes, Jemma C Hopewell, Sarah Parish, Theingi Aung, Joseph Tomson, Karl Wallendszus, Martin Craig, Lixin Jiang, … Jane Armitage</w:t>
      </w:r>
      <w:r>
        <w:br/>
      </w:r>
      <w:r>
        <w:rPr>
          <w:i/>
        </w:rPr>
        <w:t xml:space="preserve">The New England journal of medicine</w:t>
      </w:r>
      <w:r>
        <w:t xml:space="preserve"> </w:t>
      </w:r>
      <w:r>
        <w:t xml:space="preserve">(2014-07-17)</w:t>
      </w:r>
      <w:r>
        <w:t xml:space="preserve"> </w:t>
      </w:r>
      <w:hyperlink r:id="rId314">
        <w:r>
          <w:rPr>
            <w:rStyle w:val="Hyperlink"/>
          </w:rPr>
          <w:t xml:space="preserve">https://www.ncbi.nlm.nih.gov/pubmed/25014686</w:t>
        </w:r>
      </w:hyperlink>
      <w:r>
        <w:t xml:space="preserve"> </w:t>
      </w:r>
      <w:r>
        <w:br/>
      </w:r>
      <w:r>
        <w:t xml:space="preserve">DOI:</w:t>
      </w:r>
      <w:r>
        <w:t xml:space="preserve"> </w:t>
      </w:r>
      <w:hyperlink r:id="rId315">
        <w:r>
          <w:rPr>
            <w:rStyle w:val="Hyperlink"/>
          </w:rPr>
          <w:t xml:space="preserve">10.1056/nejmoa1300955</w:t>
        </w:r>
      </w:hyperlink>
      <w:r>
        <w:t xml:space="preserve"> </w:t>
      </w:r>
      <w:r>
        <w:t xml:space="preserve">· PMID:</w:t>
      </w:r>
      <w:r>
        <w:t xml:space="preserve"> </w:t>
      </w:r>
      <w:hyperlink r:id="rId314">
        <w:r>
          <w:rPr>
            <w:rStyle w:val="Hyperlink"/>
          </w:rPr>
          <w:t xml:space="preserve">25014686</w:t>
        </w:r>
      </w:hyperlink>
    </w:p>
    <w:bookmarkEnd w:id="316"/>
    <w:bookmarkStart w:id="320" w:name="ref-ZGvG75Bj"/>
    <w:p>
      <w:pPr>
        <w:pStyle w:val="Bibliography"/>
      </w:pPr>
      <w:r>
        <w:t xml:space="preserve">52.</w:t>
      </w:r>
      <w:r>
        <w:t xml:space="preserve"> </w:t>
      </w:r>
      <w:r>
        <w:rPr>
          <w:b/>
        </w:rPr>
        <w:t xml:space="preserve">Assessment of the Role of Niacin in Managing Cardiovascular Disease Outcomes: A Systematic Review and Meta-analysis.</w:t>
      </w:r>
      <w:r>
        <w:t xml:space="preserve"> </w:t>
      </w:r>
      <w:r>
        <w:br/>
      </w:r>
      <w:r>
        <w:t xml:space="preserve">Elvira D’Andrea, Spencer P Hey, Cherie L Ramirez, Aaron S Kesselheim</w:t>
      </w:r>
      <w:r>
        <w:br/>
      </w:r>
      <w:r>
        <w:rPr>
          <w:i/>
        </w:rPr>
        <w:t xml:space="preserve">JAMA network open</w:t>
      </w:r>
      <w:r>
        <w:t xml:space="preserve"> </w:t>
      </w:r>
      <w:r>
        <w:t xml:space="preserve">(2019-04-05)</w:t>
      </w:r>
      <w:r>
        <w:t xml:space="preserve"> </w:t>
      </w:r>
      <w:hyperlink r:id="rId317">
        <w:r>
          <w:rPr>
            <w:rStyle w:val="Hyperlink"/>
          </w:rPr>
          <w:t xml:space="preserve">https://www.ncbi.nlm.nih.gov/pubmed/30977858</w:t>
        </w:r>
      </w:hyperlink>
      <w:r>
        <w:t xml:space="preserve"> </w:t>
      </w:r>
      <w:r>
        <w:br/>
      </w:r>
      <w:r>
        <w:t xml:space="preserve">DOI:</w:t>
      </w:r>
      <w:r>
        <w:t xml:space="preserve"> </w:t>
      </w:r>
      <w:hyperlink r:id="rId318">
        <w:r>
          <w:rPr>
            <w:rStyle w:val="Hyperlink"/>
          </w:rPr>
          <w:t xml:space="preserve">10.1001/jamanetworkopen.2019.2224</w:t>
        </w:r>
      </w:hyperlink>
      <w:r>
        <w:t xml:space="preserve"> </w:t>
      </w:r>
      <w:r>
        <w:t xml:space="preserve">· PMID:</w:t>
      </w:r>
      <w:r>
        <w:t xml:space="preserve"> </w:t>
      </w:r>
      <w:hyperlink r:id="rId317">
        <w:r>
          <w:rPr>
            <w:rStyle w:val="Hyperlink"/>
          </w:rPr>
          <w:t xml:space="preserve">30977858</w:t>
        </w:r>
      </w:hyperlink>
      <w:r>
        <w:t xml:space="preserve"> </w:t>
      </w:r>
      <w:r>
        <w:t xml:space="preserve">· PMCID:</w:t>
      </w:r>
      <w:r>
        <w:t xml:space="preserve"> </w:t>
      </w:r>
      <w:hyperlink r:id="rId319">
        <w:r>
          <w:rPr>
            <w:rStyle w:val="Hyperlink"/>
          </w:rPr>
          <w:t xml:space="preserve">PMC6481429</w:t>
        </w:r>
      </w:hyperlink>
    </w:p>
    <w:bookmarkEnd w:id="320"/>
    <w:bookmarkStart w:id="324" w:name="ref-LVihFr3g"/>
    <w:p>
      <w:pPr>
        <w:pStyle w:val="Bibliography"/>
      </w:pPr>
      <w:r>
        <w:t xml:space="preserve">53.</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21">
        <w:r>
          <w:rPr>
            <w:rStyle w:val="Hyperlink"/>
          </w:rPr>
          <w:t xml:space="preserve">https://doi.org/c8zwdt</w:t>
        </w:r>
      </w:hyperlink>
      <w:r>
        <w:t xml:space="preserve"> </w:t>
      </w:r>
      <w:r>
        <w:br/>
      </w:r>
      <w:r>
        <w:t xml:space="preserve">DOI:</w:t>
      </w:r>
      <w:r>
        <w:t xml:space="preserve"> </w:t>
      </w:r>
      <w:hyperlink r:id="rId322">
        <w:r>
          <w:rPr>
            <w:rStyle w:val="Hyperlink"/>
          </w:rPr>
          <w:t xml:space="preserve">10.1016/j.amjcard.2008.02.029</w:t>
        </w:r>
      </w:hyperlink>
      <w:r>
        <w:t xml:space="preserve"> </w:t>
      </w:r>
      <w:r>
        <w:t xml:space="preserve">· PMID:</w:t>
      </w:r>
      <w:r>
        <w:t xml:space="preserve"> </w:t>
      </w:r>
      <w:hyperlink r:id="rId323">
        <w:r>
          <w:rPr>
            <w:rStyle w:val="Hyperlink"/>
          </w:rPr>
          <w:t xml:space="preserve">18375237</w:t>
        </w:r>
      </w:hyperlink>
    </w:p>
    <w:bookmarkEnd w:id="324"/>
    <w:bookmarkStart w:id="329" w:name="ref-7OgaYjeL"/>
    <w:p>
      <w:pPr>
        <w:pStyle w:val="Bibliography"/>
      </w:pPr>
      <w:r>
        <w:t xml:space="preserve">54.</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25">
        <w:r>
          <w:rPr>
            <w:rStyle w:val="Hyperlink"/>
          </w:rPr>
          <w:t xml:space="preserve">https://doi.org/gjpjft</w:t>
        </w:r>
      </w:hyperlink>
      <w:r>
        <w:t xml:space="preserve"> </w:t>
      </w:r>
      <w:r>
        <w:br/>
      </w:r>
      <w:r>
        <w:t xml:space="preserve">DOI:</w:t>
      </w:r>
      <w:r>
        <w:t xml:space="preserve"> </w:t>
      </w:r>
      <w:hyperlink r:id="rId326">
        <w:r>
          <w:rPr>
            <w:rStyle w:val="Hyperlink"/>
          </w:rPr>
          <w:t xml:space="preserve">10.1194/jlr.s092007</w:t>
        </w:r>
      </w:hyperlink>
      <w:r>
        <w:t xml:space="preserve"> </w:t>
      </w:r>
      <w:r>
        <w:t xml:space="preserve">· PMID:</w:t>
      </w:r>
      <w:r>
        <w:t xml:space="preserve"> </w:t>
      </w:r>
      <w:hyperlink r:id="rId327">
        <w:r>
          <w:rPr>
            <w:rStyle w:val="Hyperlink"/>
          </w:rPr>
          <w:t xml:space="preserve">30782960</w:t>
        </w:r>
      </w:hyperlink>
      <w:r>
        <w:t xml:space="preserve"> </w:t>
      </w:r>
      <w:r>
        <w:t xml:space="preserve">· PMCID:</w:t>
      </w:r>
      <w:r>
        <w:t xml:space="preserve"> </w:t>
      </w:r>
      <w:hyperlink r:id="rId328">
        <w:r>
          <w:rPr>
            <w:rStyle w:val="Hyperlink"/>
          </w:rPr>
          <w:t xml:space="preserve">PMC6446705</w:t>
        </w:r>
      </w:hyperlink>
    </w:p>
    <w:bookmarkEnd w:id="329"/>
    <w:bookmarkStart w:id="332" w:name="ref-OOAkmacQ"/>
    <w:p>
      <w:pPr>
        <w:pStyle w:val="Bibliography"/>
      </w:pPr>
      <w:r>
        <w:t xml:space="preserve">55.</w:t>
      </w:r>
      <w:r>
        <w:t xml:space="preserve"> </w:t>
      </w:r>
      <w:r>
        <w:rPr>
          <w:b/>
        </w:rPr>
        <w:t xml:space="preserve">The therapeutic role of niacin in dyslipidemia management.</w:t>
      </w:r>
      <w:r>
        <w:t xml:space="preserve"> </w:t>
      </w:r>
      <w:r>
        <w:br/>
      </w:r>
      <w:r>
        <w:t xml:space="preserve">William E Boden, Mandeep S Sidhu, Peter P Toth</w:t>
      </w:r>
      <w:r>
        <w:br/>
      </w:r>
      <w:r>
        <w:rPr>
          <w:i/>
        </w:rPr>
        <w:t xml:space="preserve">Journal of cardiovascular pharmacology and therapeutics</w:t>
      </w:r>
      <w:r>
        <w:t xml:space="preserve"> </w:t>
      </w:r>
      <w:r>
        <w:t xml:space="preserve">(2013-12-20)</w:t>
      </w:r>
      <w:r>
        <w:t xml:space="preserve"> </w:t>
      </w:r>
      <w:hyperlink r:id="rId330">
        <w:r>
          <w:rPr>
            <w:rStyle w:val="Hyperlink"/>
          </w:rPr>
          <w:t xml:space="preserve">https://www.ncbi.nlm.nih.gov/pubmed/24363242</w:t>
        </w:r>
      </w:hyperlink>
      <w:r>
        <w:t xml:space="preserve"> </w:t>
      </w:r>
      <w:r>
        <w:br/>
      </w:r>
      <w:r>
        <w:t xml:space="preserve">DOI:</w:t>
      </w:r>
      <w:r>
        <w:t xml:space="preserve"> </w:t>
      </w:r>
      <w:hyperlink r:id="rId331">
        <w:r>
          <w:rPr>
            <w:rStyle w:val="Hyperlink"/>
          </w:rPr>
          <w:t xml:space="preserve">10.1177/1074248413514481</w:t>
        </w:r>
      </w:hyperlink>
      <w:r>
        <w:t xml:space="preserve"> </w:t>
      </w:r>
      <w:r>
        <w:t xml:space="preserve">· PMID:</w:t>
      </w:r>
      <w:r>
        <w:t xml:space="preserve"> </w:t>
      </w:r>
      <w:hyperlink r:id="rId330">
        <w:r>
          <w:rPr>
            <w:rStyle w:val="Hyperlink"/>
          </w:rPr>
          <w:t xml:space="preserve">24363242</w:t>
        </w:r>
      </w:hyperlink>
    </w:p>
    <w:bookmarkEnd w:id="332"/>
    <w:bookmarkStart w:id="335" w:name="ref-13meq3Hgt"/>
    <w:p>
      <w:pPr>
        <w:pStyle w:val="Bibliography"/>
      </w:pPr>
      <w:r>
        <w:t xml:space="preserve">56.</w:t>
      </w:r>
      <w:r>
        <w:t xml:space="preserve"> </w:t>
      </w:r>
      <w:r>
        <w:rPr>
          <w:b/>
        </w:rPr>
        <w:t xml:space="preserve">High-density lipoproteins in the prevention of cardiovascular disease: changing the paradigm.</w:t>
      </w:r>
      <w:r>
        <w:t xml:space="preserve"> </w:t>
      </w:r>
      <w:r>
        <w:br/>
      </w:r>
      <w:r>
        <w:t xml:space="preserve">S Tuteja, DJ Rader</w:t>
      </w:r>
      <w:r>
        <w:br/>
      </w:r>
      <w:r>
        <w:rPr>
          <w:i/>
        </w:rPr>
        <w:t xml:space="preserve">Clinical pharmacology and therapeutics</w:t>
      </w:r>
      <w:r>
        <w:t xml:space="preserve"> </w:t>
      </w:r>
      <w:r>
        <w:t xml:space="preserve">(2014-04-08)</w:t>
      </w:r>
      <w:r>
        <w:t xml:space="preserve"> </w:t>
      </w:r>
      <w:hyperlink r:id="rId333">
        <w:r>
          <w:rPr>
            <w:rStyle w:val="Hyperlink"/>
          </w:rPr>
          <w:t xml:space="preserve">https://www.ncbi.nlm.nih.gov/pubmed/24713591</w:t>
        </w:r>
      </w:hyperlink>
      <w:r>
        <w:t xml:space="preserve"> </w:t>
      </w:r>
      <w:r>
        <w:br/>
      </w:r>
      <w:r>
        <w:t xml:space="preserve">DOI:</w:t>
      </w:r>
      <w:r>
        <w:t xml:space="preserve"> </w:t>
      </w:r>
      <w:hyperlink r:id="rId334">
        <w:r>
          <w:rPr>
            <w:rStyle w:val="Hyperlink"/>
          </w:rPr>
          <w:t xml:space="preserve">10.1038/clpt.2014.79</w:t>
        </w:r>
      </w:hyperlink>
      <w:r>
        <w:t xml:space="preserve"> </w:t>
      </w:r>
      <w:r>
        <w:t xml:space="preserve">· PMID:</w:t>
      </w:r>
      <w:r>
        <w:t xml:space="preserve"> </w:t>
      </w:r>
      <w:hyperlink r:id="rId333">
        <w:r>
          <w:rPr>
            <w:rStyle w:val="Hyperlink"/>
          </w:rPr>
          <w:t xml:space="preserve">24713591</w:t>
        </w:r>
      </w:hyperlink>
    </w:p>
    <w:bookmarkEnd w:id="335"/>
    <w:bookmarkStart w:id="339" w:name="ref-izbPw2kc"/>
    <w:p>
      <w:pPr>
        <w:pStyle w:val="Bibliography"/>
      </w:pPr>
      <w:r>
        <w:t xml:space="preserve">57.</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36">
        <w:r>
          <w:rPr>
            <w:rStyle w:val="Hyperlink"/>
          </w:rPr>
          <w:t xml:space="preserve">https://doi.org/fgb4tr</w:t>
        </w:r>
      </w:hyperlink>
      <w:r>
        <w:t xml:space="preserve"> </w:t>
      </w:r>
      <w:r>
        <w:br/>
      </w:r>
      <w:r>
        <w:t xml:space="preserve">DOI:</w:t>
      </w:r>
      <w:r>
        <w:t xml:space="preserve"> </w:t>
      </w:r>
      <w:hyperlink r:id="rId337">
        <w:r>
          <w:rPr>
            <w:rStyle w:val="Hyperlink"/>
          </w:rPr>
          <w:t xml:space="preserve">10.1016/j.tips.2006.05.008</w:t>
        </w:r>
      </w:hyperlink>
      <w:r>
        <w:t xml:space="preserve"> </w:t>
      </w:r>
      <w:r>
        <w:t xml:space="preserve">· PMID:</w:t>
      </w:r>
      <w:r>
        <w:t xml:space="preserve"> </w:t>
      </w:r>
      <w:hyperlink r:id="rId338">
        <w:r>
          <w:rPr>
            <w:rStyle w:val="Hyperlink"/>
          </w:rPr>
          <w:t xml:space="preserve">16766048</w:t>
        </w:r>
      </w:hyperlink>
    </w:p>
    <w:bookmarkEnd w:id="339"/>
    <w:bookmarkStart w:id="343" w:name="ref-wI0IjT3i"/>
    <w:p>
      <w:pPr>
        <w:pStyle w:val="Bibliography"/>
      </w:pPr>
      <w:r>
        <w:t xml:space="preserve">58.</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40">
        <w:r>
          <w:rPr>
            <w:rStyle w:val="Hyperlink"/>
          </w:rPr>
          <w:t xml:space="preserve">https://doi.org/dgxg75</w:t>
        </w:r>
      </w:hyperlink>
      <w:r>
        <w:t xml:space="preserve"> </w:t>
      </w:r>
      <w:r>
        <w:br/>
      </w:r>
      <w:r>
        <w:t xml:space="preserve">DOI:</w:t>
      </w:r>
      <w:r>
        <w:t xml:space="preserve"> </w:t>
      </w:r>
      <w:hyperlink r:id="rId341">
        <w:r>
          <w:rPr>
            <w:rStyle w:val="Hyperlink"/>
          </w:rPr>
          <w:t xml:space="preserve">10.1038/sj.jid.5700586</w:t>
        </w:r>
      </w:hyperlink>
      <w:r>
        <w:t xml:space="preserve"> </w:t>
      </w:r>
      <w:r>
        <w:t xml:space="preserve">· PMID:</w:t>
      </w:r>
      <w:r>
        <w:t xml:space="preserve"> </w:t>
      </w:r>
      <w:hyperlink r:id="rId342">
        <w:r>
          <w:rPr>
            <w:rStyle w:val="Hyperlink"/>
          </w:rPr>
          <w:t xml:space="preserve">17008871</w:t>
        </w:r>
      </w:hyperlink>
    </w:p>
    <w:bookmarkEnd w:id="343"/>
    <w:bookmarkStart w:id="348" w:name="ref-1Bz0jRHYo"/>
    <w:p>
      <w:pPr>
        <w:pStyle w:val="Bibliography"/>
      </w:pPr>
      <w:r>
        <w:t xml:space="preserve">59.</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44">
        <w:r>
          <w:rPr>
            <w:rStyle w:val="Hyperlink"/>
          </w:rPr>
          <w:t xml:space="preserve">https://doi.org/cqftcq</w:t>
        </w:r>
      </w:hyperlink>
      <w:r>
        <w:t xml:space="preserve"> </w:t>
      </w:r>
      <w:r>
        <w:br/>
      </w:r>
      <w:r>
        <w:t xml:space="preserve">DOI:</w:t>
      </w:r>
      <w:r>
        <w:t xml:space="preserve"> </w:t>
      </w:r>
      <w:hyperlink r:id="rId345">
        <w:r>
          <w:rPr>
            <w:rStyle w:val="Hyperlink"/>
          </w:rPr>
          <w:t xml:space="preserve">10.1172/jci41651</w:t>
        </w:r>
      </w:hyperlink>
      <w:r>
        <w:t xml:space="preserve"> </w:t>
      </w:r>
      <w:r>
        <w:t xml:space="preserve">· PMID:</w:t>
      </w:r>
      <w:r>
        <w:t xml:space="preserve"> </w:t>
      </w:r>
      <w:hyperlink r:id="rId346">
        <w:r>
          <w:rPr>
            <w:rStyle w:val="Hyperlink"/>
          </w:rPr>
          <w:t xml:space="preserve">21317532</w:t>
        </w:r>
      </w:hyperlink>
      <w:r>
        <w:t xml:space="preserve"> </w:t>
      </w:r>
      <w:r>
        <w:t xml:space="preserve">· PMCID:</w:t>
      </w:r>
      <w:r>
        <w:t xml:space="preserve"> </w:t>
      </w:r>
      <w:hyperlink r:id="rId347">
        <w:r>
          <w:rPr>
            <w:rStyle w:val="Hyperlink"/>
          </w:rPr>
          <w:t xml:space="preserve">PMC3048854</w:t>
        </w:r>
      </w:hyperlink>
    </w:p>
    <w:bookmarkEnd w:id="348"/>
    <w:bookmarkStart w:id="353" w:name="ref-1DblG8swn"/>
    <w:p>
      <w:pPr>
        <w:pStyle w:val="Bibliography"/>
      </w:pPr>
      <w:r>
        <w:t xml:space="preserve">60.</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49">
        <w:r>
          <w:rPr>
            <w:rStyle w:val="Hyperlink"/>
          </w:rPr>
          <w:t xml:space="preserve">https://doi.org/ds23w6</w:t>
        </w:r>
      </w:hyperlink>
      <w:r>
        <w:t xml:space="preserve"> </w:t>
      </w:r>
      <w:r>
        <w:br/>
      </w:r>
      <w:r>
        <w:t xml:space="preserve">DOI:</w:t>
      </w:r>
      <w:r>
        <w:t xml:space="preserve"> </w:t>
      </w:r>
      <w:hyperlink r:id="rId350">
        <w:r>
          <w:rPr>
            <w:rStyle w:val="Hyperlink"/>
          </w:rPr>
          <w:t xml:space="preserve">10.1161/atvbaha.108.179283</w:t>
        </w:r>
      </w:hyperlink>
      <w:r>
        <w:t xml:space="preserve"> </w:t>
      </w:r>
      <w:r>
        <w:t xml:space="preserve">· PMID:</w:t>
      </w:r>
      <w:r>
        <w:t xml:space="preserve"> </w:t>
      </w:r>
      <w:hyperlink r:id="rId351">
        <w:r>
          <w:rPr>
            <w:rStyle w:val="Hyperlink"/>
          </w:rPr>
          <w:t xml:space="preserve">19797709</w:t>
        </w:r>
      </w:hyperlink>
      <w:r>
        <w:t xml:space="preserve"> </w:t>
      </w:r>
      <w:r>
        <w:t xml:space="preserve">· PMCID:</w:t>
      </w:r>
      <w:r>
        <w:t xml:space="preserve"> </w:t>
      </w:r>
      <w:hyperlink r:id="rId352">
        <w:r>
          <w:rPr>
            <w:rStyle w:val="Hyperlink"/>
          </w:rPr>
          <w:t xml:space="preserve">PMC2812788</w:t>
        </w:r>
      </w:hyperlink>
    </w:p>
    <w:bookmarkEnd w:id="353"/>
    <w:bookmarkStart w:id="358" w:name="ref-RliFvowC"/>
    <w:p>
      <w:pPr>
        <w:pStyle w:val="Bibliography"/>
      </w:pPr>
      <w:r>
        <w:t xml:space="preserve">61.</w:t>
      </w:r>
      <w:r>
        <w:t xml:space="preserve"> </w:t>
      </w:r>
      <w:r>
        <w:rPr>
          <w:b/>
        </w:rPr>
        <w:t xml:space="preserve">Shared and organism-specific host responses to childhood diarrheal diseases revealed by whole blood transcript profiling</w:t>
      </w:r>
      <w:r>
        <w:t xml:space="preserve"> </w:t>
      </w:r>
      <w:r>
        <w:br/>
      </w:r>
      <w:r>
        <w:t xml:space="preserve">Hannah A. DeBerg, Mussaret B. Zaidi, Matthew C. Altman, Prasong Khaenam, Vivian H. Gersuk, Freddy D. Campos, Iza Perez-Martinez, Mario Meza-Segura, Damien Chaussabel, Jacques Banchereau, … Peter S. Linsley</w:t>
      </w:r>
      <w:r>
        <w:br/>
      </w:r>
      <w:r>
        <w:rPr>
          <w:i/>
        </w:rPr>
        <w:t xml:space="preserve">PLOS ONE</w:t>
      </w:r>
      <w:r>
        <w:t xml:space="preserve"> </w:t>
      </w:r>
      <w:r>
        <w:t xml:space="preserve">(2018-01-29)</w:t>
      </w:r>
      <w:r>
        <w:t xml:space="preserve"> </w:t>
      </w:r>
      <w:hyperlink r:id="rId354">
        <w:r>
          <w:rPr>
            <w:rStyle w:val="Hyperlink"/>
          </w:rPr>
          <w:t xml:space="preserve">https://doi.org/gcwgcr</w:t>
        </w:r>
      </w:hyperlink>
      <w:r>
        <w:t xml:space="preserve"> </w:t>
      </w:r>
      <w:r>
        <w:br/>
      </w:r>
      <w:r>
        <w:t xml:space="preserve">DOI:</w:t>
      </w:r>
      <w:r>
        <w:t xml:space="preserve"> </w:t>
      </w:r>
      <w:hyperlink r:id="rId355">
        <w:r>
          <w:rPr>
            <w:rStyle w:val="Hyperlink"/>
          </w:rPr>
          <w:t xml:space="preserve">10.1371/journal.pone.0192082</w:t>
        </w:r>
      </w:hyperlink>
      <w:r>
        <w:t xml:space="preserve"> </w:t>
      </w:r>
      <w:r>
        <w:t xml:space="preserve">· PMID:</w:t>
      </w:r>
      <w:r>
        <w:t xml:space="preserve"> </w:t>
      </w:r>
      <w:hyperlink r:id="rId356">
        <w:r>
          <w:rPr>
            <w:rStyle w:val="Hyperlink"/>
          </w:rPr>
          <w:t xml:space="preserve">29377961</w:t>
        </w:r>
      </w:hyperlink>
      <w:r>
        <w:t xml:space="preserve"> </w:t>
      </w:r>
      <w:r>
        <w:t xml:space="preserve">· PMCID:</w:t>
      </w:r>
      <w:r>
        <w:t xml:space="preserve"> </w:t>
      </w:r>
      <w:hyperlink r:id="rId357">
        <w:r>
          <w:rPr>
            <w:rStyle w:val="Hyperlink"/>
          </w:rPr>
          <w:t xml:space="preserve">PMC5788382</w:t>
        </w:r>
      </w:hyperlink>
    </w:p>
    <w:bookmarkEnd w:id="358"/>
    <w:bookmarkStart w:id="363" w:name="ref-D5XBhzim"/>
    <w:p>
      <w:pPr>
        <w:pStyle w:val="Bibliography"/>
      </w:pPr>
      <w:r>
        <w:t xml:space="preserve">62.</w:t>
      </w:r>
      <w:r>
        <w:t xml:space="preserve"> </w:t>
      </w:r>
      <w:r>
        <w:rPr>
          <w:b/>
        </w:rPr>
        <w:t xml:space="preserve">Copy Number Loss of the Interferon Gene Cluster in Melanomas Is Linked to Reduced T Cell Infiltrate and Poor Patient Prognosis</w:t>
      </w:r>
      <w:r>
        <w:t xml:space="preserve"> </w:t>
      </w:r>
      <w:r>
        <w:br/>
      </w:r>
      <w:r>
        <w:t xml:space="preserve">Peter S. Linsley, Cate Speake, Elizabeth Whalen, Damien Chaussabel</w:t>
      </w:r>
      <w:r>
        <w:br/>
      </w:r>
      <w:r>
        <w:rPr>
          <w:i/>
        </w:rPr>
        <w:t xml:space="preserve">PLoS ONE</w:t>
      </w:r>
      <w:r>
        <w:t xml:space="preserve"> </w:t>
      </w:r>
      <w:r>
        <w:t xml:space="preserve">(2014-10-14)</w:t>
      </w:r>
      <w:r>
        <w:t xml:space="preserve"> </w:t>
      </w:r>
      <w:hyperlink r:id="rId359">
        <w:r>
          <w:rPr>
            <w:rStyle w:val="Hyperlink"/>
          </w:rPr>
          <w:t xml:space="preserve">https://doi.org/gk9k8s</w:t>
        </w:r>
      </w:hyperlink>
      <w:r>
        <w:t xml:space="preserve"> </w:t>
      </w:r>
      <w:r>
        <w:br/>
      </w:r>
      <w:r>
        <w:t xml:space="preserve">DOI:</w:t>
      </w:r>
      <w:r>
        <w:t xml:space="preserve"> </w:t>
      </w:r>
      <w:hyperlink r:id="rId360">
        <w:r>
          <w:rPr>
            <w:rStyle w:val="Hyperlink"/>
          </w:rPr>
          <w:t xml:space="preserve">10.1371/journal.pone.0109760</w:t>
        </w:r>
      </w:hyperlink>
      <w:r>
        <w:t xml:space="preserve"> </w:t>
      </w:r>
      <w:r>
        <w:t xml:space="preserve">· PMID:</w:t>
      </w:r>
      <w:r>
        <w:t xml:space="preserve"> </w:t>
      </w:r>
      <w:hyperlink r:id="rId361">
        <w:r>
          <w:rPr>
            <w:rStyle w:val="Hyperlink"/>
          </w:rPr>
          <w:t xml:space="preserve">25314013</w:t>
        </w:r>
      </w:hyperlink>
      <w:r>
        <w:t xml:space="preserve"> </w:t>
      </w:r>
      <w:r>
        <w:t xml:space="preserve">· PMCID:</w:t>
      </w:r>
      <w:r>
        <w:t xml:space="preserve"> </w:t>
      </w:r>
      <w:hyperlink r:id="rId362">
        <w:r>
          <w:rPr>
            <w:rStyle w:val="Hyperlink"/>
          </w:rPr>
          <w:t xml:space="preserve">PMC4196925</w:t>
        </w:r>
      </w:hyperlink>
    </w:p>
    <w:bookmarkEnd w:id="363"/>
    <w:bookmarkStart w:id="368" w:name="ref-EnoqU4ga"/>
    <w:p>
      <w:pPr>
        <w:pStyle w:val="Bibliography"/>
      </w:pPr>
      <w:r>
        <w:t xml:space="preserve">63.</w:t>
      </w:r>
      <w:r>
        <w:t xml:space="preserve"> </w:t>
      </w:r>
      <w:r>
        <w:rPr>
          <w:b/>
        </w:rPr>
        <w:t xml:space="preserve">The Ro60 autoantigen binds endogenous retroelements and regulates inflammatory gene expression</w:t>
      </w:r>
      <w:r>
        <w:t xml:space="preserve"> </w:t>
      </w:r>
      <w:r>
        <w:br/>
      </w:r>
      <w:r>
        <w:t xml:space="preserve">T. Hung, G. A. Pratt, B. Sundararaman, M. J. Townsend, C. Chaivorapol, T. Bhangale, R. R. Graham, W. Ortmann, L. A. Criswell, G. W. Yeo, T. W. Behrens</w:t>
      </w:r>
      <w:r>
        <w:br/>
      </w:r>
      <w:r>
        <w:rPr>
          <w:i/>
        </w:rPr>
        <w:t xml:space="preserve">Science</w:t>
      </w:r>
      <w:r>
        <w:t xml:space="preserve"> </w:t>
      </w:r>
      <w:r>
        <w:t xml:space="preserve">(2015-09-17)</w:t>
      </w:r>
      <w:r>
        <w:t xml:space="preserve"> </w:t>
      </w:r>
      <w:hyperlink r:id="rId364">
        <w:r>
          <w:rPr>
            <w:rStyle w:val="Hyperlink"/>
          </w:rPr>
          <w:t xml:space="preserve">https://doi.org/f7vs67</w:t>
        </w:r>
      </w:hyperlink>
      <w:r>
        <w:t xml:space="preserve"> </w:t>
      </w:r>
      <w:r>
        <w:br/>
      </w:r>
      <w:r>
        <w:t xml:space="preserve">DOI:</w:t>
      </w:r>
      <w:r>
        <w:t xml:space="preserve"> </w:t>
      </w:r>
      <w:hyperlink r:id="rId365">
        <w:r>
          <w:rPr>
            <w:rStyle w:val="Hyperlink"/>
          </w:rPr>
          <w:t xml:space="preserve">10.1126/science.aac7442</w:t>
        </w:r>
      </w:hyperlink>
      <w:r>
        <w:t xml:space="preserve"> </w:t>
      </w:r>
      <w:r>
        <w:t xml:space="preserve">· PMID:</w:t>
      </w:r>
      <w:r>
        <w:t xml:space="preserve"> </w:t>
      </w:r>
      <w:hyperlink r:id="rId366">
        <w:r>
          <w:rPr>
            <w:rStyle w:val="Hyperlink"/>
          </w:rPr>
          <w:t xml:space="preserve">26382853</w:t>
        </w:r>
      </w:hyperlink>
      <w:r>
        <w:t xml:space="preserve"> </w:t>
      </w:r>
      <w:r>
        <w:t xml:space="preserve">· PMCID:</w:t>
      </w:r>
      <w:r>
        <w:t xml:space="preserve"> </w:t>
      </w:r>
      <w:hyperlink r:id="rId367">
        <w:r>
          <w:rPr>
            <w:rStyle w:val="Hyperlink"/>
          </w:rPr>
          <w:t xml:space="preserve">PMC4691329</w:t>
        </w:r>
      </w:hyperlink>
    </w:p>
    <w:bookmarkEnd w:id="368"/>
    <w:bookmarkStart w:id="370" w:name="ref-11eausmiy"/>
    <w:p>
      <w:pPr>
        <w:pStyle w:val="Bibliography"/>
      </w:pPr>
      <w:r>
        <w:t xml:space="preserve">64.</w:t>
      </w:r>
      <w:r>
        <w:t xml:space="preserve"> </w:t>
      </w:r>
      <w:r>
        <w:rPr>
          <w:b/>
        </w:rPr>
        <w:t xml:space="preserve">Homo sapiens (ID 258384) - BioProject - NCBI</w:t>
      </w:r>
      <w:r>
        <w:t xml:space="preserve"> </w:t>
      </w:r>
      <w:hyperlink r:id="rId369">
        <w:r>
          <w:rPr>
            <w:rStyle w:val="Hyperlink"/>
          </w:rPr>
          <w:t xml:space="preserve">https://www.ncbi.nlm.nih.gov/bioproject/PRJNA258384</w:t>
        </w:r>
      </w:hyperlink>
    </w:p>
    <w:bookmarkEnd w:id="370"/>
    <w:bookmarkStart w:id="375" w:name="ref-mtMYROCN"/>
    <w:p>
      <w:pPr>
        <w:pStyle w:val="Bibliography"/>
      </w:pPr>
      <w:r>
        <w:t xml:space="preserve">65.</w:t>
      </w:r>
      <w:r>
        <w:t xml:space="preserve"> </w:t>
      </w:r>
      <w:r>
        <w:rPr>
          <w:b/>
        </w:rPr>
        <w:t xml:space="preserve">Identification of Genes Critical for Resistance to Infection by West Nile Virus Using RNA-Seq Analysis</w:t>
      </w:r>
      <w:r>
        <w:t xml:space="preserve"> </w:t>
      </w:r>
      <w:r>
        <w:br/>
      </w:r>
      <w:r>
        <w:t xml:space="preserve">Feng Qian, Lisa Chung, Wei Zheng, Vincent Bruno, Roger Alexander, Zhong Wang, Xiaomei Wang, Sebastian Kurscheid, Hongyu Zhao, Erol Fikrig, … Ruth Montgomery</w:t>
      </w:r>
      <w:r>
        <w:br/>
      </w:r>
      <w:r>
        <w:rPr>
          <w:i/>
        </w:rPr>
        <w:t xml:space="preserve">Viruses</w:t>
      </w:r>
      <w:r>
        <w:t xml:space="preserve"> </w:t>
      </w:r>
      <w:r>
        <w:t xml:space="preserve">(2013-07-08)</w:t>
      </w:r>
      <w:r>
        <w:t xml:space="preserve"> </w:t>
      </w:r>
      <w:hyperlink r:id="rId371">
        <w:r>
          <w:rPr>
            <w:rStyle w:val="Hyperlink"/>
          </w:rPr>
          <w:t xml:space="preserve">https://doi.org/f49d7g</w:t>
        </w:r>
      </w:hyperlink>
      <w:r>
        <w:t xml:space="preserve"> </w:t>
      </w:r>
      <w:r>
        <w:br/>
      </w:r>
      <w:r>
        <w:t xml:space="preserve">DOI:</w:t>
      </w:r>
      <w:r>
        <w:t xml:space="preserve"> </w:t>
      </w:r>
      <w:hyperlink r:id="rId372">
        <w:r>
          <w:rPr>
            <w:rStyle w:val="Hyperlink"/>
          </w:rPr>
          <w:t xml:space="preserve">10.3390/v5071664</w:t>
        </w:r>
      </w:hyperlink>
      <w:r>
        <w:t xml:space="preserve"> </w:t>
      </w:r>
      <w:r>
        <w:t xml:space="preserve">· PMID:</w:t>
      </w:r>
      <w:r>
        <w:t xml:space="preserve"> </w:t>
      </w:r>
      <w:hyperlink r:id="rId373">
        <w:r>
          <w:rPr>
            <w:rStyle w:val="Hyperlink"/>
          </w:rPr>
          <w:t xml:space="preserve">23881275</w:t>
        </w:r>
      </w:hyperlink>
      <w:r>
        <w:t xml:space="preserve"> </w:t>
      </w:r>
      <w:r>
        <w:t xml:space="preserve">· PMCID:</w:t>
      </w:r>
      <w:r>
        <w:t xml:space="preserve"> </w:t>
      </w:r>
      <w:hyperlink r:id="rId374">
        <w:r>
          <w:rPr>
            <w:rStyle w:val="Hyperlink"/>
          </w:rPr>
          <w:t xml:space="preserve">PMC3738954</w:t>
        </w:r>
      </w:hyperlink>
    </w:p>
    <w:bookmarkEnd w:id="375"/>
    <w:bookmarkStart w:id="380" w:name="ref-1kgcHkGm"/>
    <w:p>
      <w:pPr>
        <w:pStyle w:val="Bibliography"/>
      </w:pPr>
      <w:r>
        <w:t xml:space="preserve">66.</w:t>
      </w:r>
      <w:r>
        <w:t xml:space="preserve"> </w:t>
      </w:r>
      <w:r>
        <w:rPr>
          <w:b/>
        </w:rPr>
        <w:t xml:space="preserve">Mycobacterial infection induces a specific human innate immune response</w:t>
      </w:r>
      <w:r>
        <w:t xml:space="preserve"> </w:t>
      </w:r>
      <w:r>
        <w:br/>
      </w:r>
      <w:r>
        <w:t xml:space="preserve">John D. Blischak, Ludovic Tailleux, Amy Mitrano, Luis B. Barreiro, Yoav Gilad</w:t>
      </w:r>
      <w:r>
        <w:br/>
      </w:r>
      <w:r>
        <w:rPr>
          <w:i/>
        </w:rPr>
        <w:t xml:space="preserve">Scientific Reports</w:t>
      </w:r>
      <w:r>
        <w:t xml:space="preserve"> </w:t>
      </w:r>
      <w:r>
        <w:t xml:space="preserve">(2015-11-20)</w:t>
      </w:r>
      <w:r>
        <w:t xml:space="preserve"> </w:t>
      </w:r>
      <w:hyperlink r:id="rId376">
        <w:r>
          <w:rPr>
            <w:rStyle w:val="Hyperlink"/>
          </w:rPr>
          <w:t xml:space="preserve">https://doi.org/f7zk5c</w:t>
        </w:r>
      </w:hyperlink>
      <w:r>
        <w:t xml:space="preserve"> </w:t>
      </w:r>
      <w:r>
        <w:br/>
      </w:r>
      <w:r>
        <w:t xml:space="preserve">DOI:</w:t>
      </w:r>
      <w:r>
        <w:t xml:space="preserve"> </w:t>
      </w:r>
      <w:hyperlink r:id="rId377">
        <w:r>
          <w:rPr>
            <w:rStyle w:val="Hyperlink"/>
          </w:rPr>
          <w:t xml:space="preserve">10.1038/srep16882</w:t>
        </w:r>
      </w:hyperlink>
      <w:r>
        <w:t xml:space="preserve"> </w:t>
      </w:r>
      <w:r>
        <w:t xml:space="preserve">· PMID:</w:t>
      </w:r>
      <w:r>
        <w:t xml:space="preserve"> </w:t>
      </w:r>
      <w:hyperlink r:id="rId378">
        <w:r>
          <w:rPr>
            <w:rStyle w:val="Hyperlink"/>
          </w:rPr>
          <w:t xml:space="preserve">26586179</w:t>
        </w:r>
      </w:hyperlink>
      <w:r>
        <w:t xml:space="preserve"> </w:t>
      </w:r>
      <w:r>
        <w:t xml:space="preserve">· PMCID:</w:t>
      </w:r>
      <w:r>
        <w:t xml:space="preserve"> </w:t>
      </w:r>
      <w:hyperlink r:id="rId379">
        <w:r>
          <w:rPr>
            <w:rStyle w:val="Hyperlink"/>
          </w:rPr>
          <w:t xml:space="preserve">PMC4653619</w:t>
        </w:r>
      </w:hyperlink>
    </w:p>
    <w:bookmarkEnd w:id="380"/>
    <w:bookmarkStart w:id="384" w:name="ref-kLRErKXz"/>
    <w:p>
      <w:pPr>
        <w:pStyle w:val="Bibliography"/>
      </w:pPr>
      <w:r>
        <w:t xml:space="preserve">67.</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81">
        <w:r>
          <w:rPr>
            <w:rStyle w:val="Hyperlink"/>
          </w:rPr>
          <w:t xml:space="preserve">https://doi.org/gfqvcq</w:t>
        </w:r>
      </w:hyperlink>
      <w:r>
        <w:t xml:space="preserve"> </w:t>
      </w:r>
      <w:r>
        <w:br/>
      </w:r>
      <w:r>
        <w:t xml:space="preserve">DOI:</w:t>
      </w:r>
      <w:r>
        <w:t xml:space="preserve"> </w:t>
      </w:r>
      <w:hyperlink r:id="rId382">
        <w:r>
          <w:rPr>
            <w:rStyle w:val="Hyperlink"/>
          </w:rPr>
          <w:t xml:space="preserve">10.1159/000495051</w:t>
        </w:r>
      </w:hyperlink>
      <w:r>
        <w:t xml:space="preserve"> </w:t>
      </w:r>
      <w:r>
        <w:t xml:space="preserve">· PMID:</w:t>
      </w:r>
      <w:r>
        <w:t xml:space="preserve"> </w:t>
      </w:r>
      <w:hyperlink r:id="rId383">
        <w:r>
          <w:rPr>
            <w:rStyle w:val="Hyperlink"/>
          </w:rPr>
          <w:t xml:space="preserve">30415247</w:t>
        </w:r>
      </w:hyperlink>
    </w:p>
    <w:bookmarkEnd w:id="384"/>
    <w:bookmarkStart w:id="388" w:name="ref-TovvsrDr"/>
    <w:p>
      <w:pPr>
        <w:pStyle w:val="Bibliography"/>
      </w:pPr>
      <w:r>
        <w:t xml:space="preserve">68.</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85">
        <w:r>
          <w:rPr>
            <w:rStyle w:val="Hyperlink"/>
          </w:rPr>
          <w:t xml:space="preserve">https://doi.org/gjpjkt</w:t>
        </w:r>
      </w:hyperlink>
      <w:r>
        <w:t xml:space="preserve"> </w:t>
      </w:r>
      <w:r>
        <w:br/>
      </w:r>
      <w:r>
        <w:t xml:space="preserve">DOI:</w:t>
      </w:r>
      <w:r>
        <w:t xml:space="preserve"> </w:t>
      </w:r>
      <w:hyperlink r:id="rId386">
        <w:r>
          <w:rPr>
            <w:rStyle w:val="Hyperlink"/>
          </w:rPr>
          <w:t xml:space="preserve">10.1071/rd20306</w:t>
        </w:r>
      </w:hyperlink>
      <w:r>
        <w:t xml:space="preserve"> </w:t>
      </w:r>
      <w:r>
        <w:t xml:space="preserve">· PMID:</w:t>
      </w:r>
      <w:r>
        <w:t xml:space="preserve"> </w:t>
      </w:r>
      <w:hyperlink r:id="rId387">
        <w:r>
          <w:rPr>
            <w:rStyle w:val="Hyperlink"/>
          </w:rPr>
          <w:t xml:space="preserve">33751926</w:t>
        </w:r>
      </w:hyperlink>
    </w:p>
    <w:bookmarkEnd w:id="388"/>
    <w:bookmarkStart w:id="393" w:name="ref-xhtEAzx6"/>
    <w:p>
      <w:pPr>
        <w:pStyle w:val="Bibliography"/>
      </w:pPr>
      <w:r>
        <w:t xml:space="preserve">69.</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89">
        <w:r>
          <w:rPr>
            <w:rStyle w:val="Hyperlink"/>
          </w:rPr>
          <w:t xml:space="preserve">https://doi.org/gfzqf5</w:t>
        </w:r>
      </w:hyperlink>
      <w:r>
        <w:t xml:space="preserve"> </w:t>
      </w:r>
      <w:r>
        <w:br/>
      </w:r>
      <w:r>
        <w:t xml:space="preserve">DOI:</w:t>
      </w:r>
      <w:r>
        <w:t xml:space="preserve"> </w:t>
      </w:r>
      <w:hyperlink r:id="rId390">
        <w:r>
          <w:rPr>
            <w:rStyle w:val="Hyperlink"/>
          </w:rPr>
          <w:t xml:space="preserve">10.1093/gigascience/giy083</w:t>
        </w:r>
      </w:hyperlink>
      <w:r>
        <w:t xml:space="preserve"> </w:t>
      </w:r>
      <w:r>
        <w:t xml:space="preserve">· PMID:</w:t>
      </w:r>
      <w:r>
        <w:t xml:space="preserve"> </w:t>
      </w:r>
      <w:hyperlink r:id="rId391">
        <w:r>
          <w:rPr>
            <w:rStyle w:val="Hyperlink"/>
          </w:rPr>
          <w:t xml:space="preserve">30010766</w:t>
        </w:r>
      </w:hyperlink>
      <w:r>
        <w:t xml:space="preserve"> </w:t>
      </w:r>
      <w:r>
        <w:t xml:space="preserve">· PMCID:</w:t>
      </w:r>
      <w:r>
        <w:t xml:space="preserve"> </w:t>
      </w:r>
      <w:hyperlink r:id="rId392">
        <w:r>
          <w:rPr>
            <w:rStyle w:val="Hyperlink"/>
          </w:rPr>
          <w:t xml:space="preserve">PMC6057528</w:t>
        </w:r>
      </w:hyperlink>
    </w:p>
    <w:bookmarkEnd w:id="393"/>
    <w:bookmarkStart w:id="396" w:name="ref-aBVh8zt1"/>
    <w:p>
      <w:pPr>
        <w:pStyle w:val="Bibliography"/>
      </w:pPr>
      <w:r>
        <w:t xml:space="preserve">70.</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94">
        <w:r>
          <w:rPr>
            <w:rStyle w:val="Hyperlink"/>
          </w:rPr>
          <w:t xml:space="preserve">https://www.ncbi.nlm.nih.gov/pubmed/25982160</w:t>
        </w:r>
      </w:hyperlink>
      <w:r>
        <w:t xml:space="preserve"> </w:t>
      </w:r>
      <w:r>
        <w:br/>
      </w:r>
      <w:r>
        <w:t xml:space="preserve">DOI:</w:t>
      </w:r>
      <w:r>
        <w:t xml:space="preserve"> </w:t>
      </w:r>
      <w:hyperlink r:id="rId395">
        <w:r>
          <w:rPr>
            <w:rStyle w:val="Hyperlink"/>
          </w:rPr>
          <w:t xml:space="preserve">10.1016/s0140-6736(14)62000-6</w:t>
        </w:r>
      </w:hyperlink>
      <w:r>
        <w:t xml:space="preserve"> </w:t>
      </w:r>
      <w:r>
        <w:t xml:space="preserve">· PMID:</w:t>
      </w:r>
      <w:r>
        <w:t xml:space="preserve"> </w:t>
      </w:r>
      <w:hyperlink r:id="rId394">
        <w:r>
          <w:rPr>
            <w:rStyle w:val="Hyperlink"/>
          </w:rPr>
          <w:t xml:space="preserve">25982160</w:t>
        </w:r>
      </w:hyperlink>
    </w:p>
    <w:bookmarkEnd w:id="396"/>
    <w:bookmarkStart w:id="401" w:name="ref-Zk82GvJV"/>
    <w:p>
      <w:pPr>
        <w:pStyle w:val="Bibliography"/>
      </w:pPr>
      <w:r>
        <w:t xml:space="preserve">71.</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97">
        <w:r>
          <w:rPr>
            <w:rStyle w:val="Hyperlink"/>
          </w:rPr>
          <w:t xml:space="preserve">https://doi.org/cf5k92</w:t>
        </w:r>
      </w:hyperlink>
      <w:r>
        <w:t xml:space="preserve"> </w:t>
      </w:r>
      <w:r>
        <w:br/>
      </w:r>
      <w:r>
        <w:t xml:space="preserve">DOI:</w:t>
      </w:r>
      <w:r>
        <w:t xml:space="preserve"> </w:t>
      </w:r>
      <w:hyperlink r:id="rId398">
        <w:r>
          <w:rPr>
            <w:rStyle w:val="Hyperlink"/>
          </w:rPr>
          <w:t xml:space="preserve">10.1016/j.cell.2011.01.004</w:t>
        </w:r>
      </w:hyperlink>
      <w:r>
        <w:t xml:space="preserve"> </w:t>
      </w:r>
      <w:r>
        <w:t xml:space="preserve">· PMID:</w:t>
      </w:r>
      <w:r>
        <w:t xml:space="preserve"> </w:t>
      </w:r>
      <w:hyperlink r:id="rId399">
        <w:r>
          <w:rPr>
            <w:rStyle w:val="Hyperlink"/>
          </w:rPr>
          <w:t xml:space="preserve">21241896</w:t>
        </w:r>
      </w:hyperlink>
      <w:r>
        <w:t xml:space="preserve"> </w:t>
      </w:r>
      <w:r>
        <w:t xml:space="preserve">· PMCID:</w:t>
      </w:r>
      <w:r>
        <w:t xml:space="preserve"> </w:t>
      </w:r>
      <w:hyperlink r:id="rId400">
        <w:r>
          <w:rPr>
            <w:rStyle w:val="Hyperlink"/>
          </w:rPr>
          <w:t xml:space="preserve">PMC3049864</w:t>
        </w:r>
      </w:hyperlink>
    </w:p>
    <w:bookmarkEnd w:id="401"/>
    <w:bookmarkStart w:id="405" w:name="ref-YyXvsbU9"/>
    <w:p>
      <w:pPr>
        <w:pStyle w:val="Bibliography"/>
      </w:pPr>
      <w:r>
        <w:t xml:space="preserve">72.</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402">
        <w:r>
          <w:rPr>
            <w:rStyle w:val="Hyperlink"/>
          </w:rPr>
          <w:t xml:space="preserve">https://doi.org/gj36rs</w:t>
        </w:r>
      </w:hyperlink>
      <w:r>
        <w:t xml:space="preserve"> </w:t>
      </w:r>
      <w:r>
        <w:br/>
      </w:r>
      <w:r>
        <w:t xml:space="preserve">DOI:</w:t>
      </w:r>
      <w:r>
        <w:t xml:space="preserve"> </w:t>
      </w:r>
      <w:hyperlink r:id="rId403">
        <w:r>
          <w:rPr>
            <w:rStyle w:val="Hyperlink"/>
          </w:rPr>
          <w:t xml:space="preserve">10.1161/hypertensionaha.111.188276</w:t>
        </w:r>
      </w:hyperlink>
      <w:r>
        <w:t xml:space="preserve"> </w:t>
      </w:r>
      <w:r>
        <w:t xml:space="preserve">· PMID:</w:t>
      </w:r>
      <w:r>
        <w:t xml:space="preserve"> </w:t>
      </w:r>
      <w:hyperlink r:id="rId404">
        <w:r>
          <w:rPr>
            <w:rStyle w:val="Hyperlink"/>
          </w:rPr>
          <w:t xml:space="preserve">22353610</w:t>
        </w:r>
      </w:hyperlink>
    </w:p>
    <w:bookmarkEnd w:id="405"/>
    <w:bookmarkStart w:id="410" w:name="ref-Om8ZhS06"/>
    <w:p>
      <w:pPr>
        <w:pStyle w:val="Bibliography"/>
      </w:pPr>
      <w:r>
        <w:t xml:space="preserve">73.</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406">
        <w:r>
          <w:rPr>
            <w:rStyle w:val="Hyperlink"/>
          </w:rPr>
          <w:t xml:space="preserve">https://doi.org/gd6d85</w:t>
        </w:r>
      </w:hyperlink>
      <w:r>
        <w:t xml:space="preserve"> </w:t>
      </w:r>
      <w:r>
        <w:br/>
      </w:r>
      <w:r>
        <w:t xml:space="preserve">DOI:</w:t>
      </w:r>
      <w:r>
        <w:t xml:space="preserve"> </w:t>
      </w:r>
      <w:hyperlink r:id="rId407">
        <w:r>
          <w:rPr>
            <w:rStyle w:val="Hyperlink"/>
          </w:rPr>
          <w:t xml:space="preserve">10.1038/s41467-018-06022-6</w:t>
        </w:r>
      </w:hyperlink>
      <w:r>
        <w:t xml:space="preserve"> </w:t>
      </w:r>
      <w:r>
        <w:t xml:space="preserve">· PMID:</w:t>
      </w:r>
      <w:r>
        <w:t xml:space="preserve"> </w:t>
      </w:r>
      <w:hyperlink r:id="rId408">
        <w:r>
          <w:rPr>
            <w:rStyle w:val="Hyperlink"/>
          </w:rPr>
          <w:t xml:space="preserve">30218068</w:t>
        </w:r>
      </w:hyperlink>
      <w:r>
        <w:t xml:space="preserve"> </w:t>
      </w:r>
      <w:r>
        <w:t xml:space="preserve">· PMCID:</w:t>
      </w:r>
      <w:r>
        <w:t xml:space="preserve"> </w:t>
      </w:r>
      <w:hyperlink r:id="rId409">
        <w:r>
          <w:rPr>
            <w:rStyle w:val="Hyperlink"/>
          </w:rPr>
          <w:t xml:space="preserve">PMC6138636</w:t>
        </w:r>
      </w:hyperlink>
    </w:p>
    <w:bookmarkEnd w:id="410"/>
    <w:bookmarkStart w:id="414" w:name="ref-meFYGVLK"/>
    <w:p>
      <w:pPr>
        <w:pStyle w:val="Bibliography"/>
      </w:pPr>
      <w:r>
        <w:t xml:space="preserve">74.</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411">
        <w:r>
          <w:rPr>
            <w:rStyle w:val="Hyperlink"/>
          </w:rPr>
          <w:t xml:space="preserve">https://doi.org/d638rf</w:t>
        </w:r>
      </w:hyperlink>
      <w:r>
        <w:t xml:space="preserve"> </w:t>
      </w:r>
      <w:r>
        <w:br/>
      </w:r>
      <w:r>
        <w:t xml:space="preserve">DOI:</w:t>
      </w:r>
      <w:r>
        <w:t xml:space="preserve"> </w:t>
      </w:r>
      <w:hyperlink r:id="rId412">
        <w:r>
          <w:rPr>
            <w:rStyle w:val="Hyperlink"/>
          </w:rPr>
          <w:t xml:space="preserve">10.1007/s11906-006-0080-1</w:t>
        </w:r>
      </w:hyperlink>
      <w:r>
        <w:t xml:space="preserve"> </w:t>
      </w:r>
      <w:r>
        <w:t xml:space="preserve">· PMID:</w:t>
      </w:r>
      <w:r>
        <w:t xml:space="preserve"> </w:t>
      </w:r>
      <w:hyperlink r:id="rId413">
        <w:r>
          <w:rPr>
            <w:rStyle w:val="Hyperlink"/>
          </w:rPr>
          <w:t xml:space="preserve">16965722</w:t>
        </w:r>
      </w:hyperlink>
    </w:p>
    <w:bookmarkEnd w:id="414"/>
    <w:bookmarkStart w:id="417" w:name="ref-10qjLoufR"/>
    <w:p>
      <w:pPr>
        <w:pStyle w:val="Bibliography"/>
      </w:pPr>
      <w:r>
        <w:t xml:space="preserve">75.</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415">
        <w:r>
          <w:rPr>
            <w:rStyle w:val="Hyperlink"/>
          </w:rPr>
          <w:t xml:space="preserve">https://www.ncbi.nlm.nih.gov/pubmed/12093424</w:t>
        </w:r>
      </w:hyperlink>
      <w:r>
        <w:t xml:space="preserve"> </w:t>
      </w:r>
      <w:r>
        <w:br/>
      </w:r>
      <w:r>
        <w:t xml:space="preserve">DOI:</w:t>
      </w:r>
      <w:r>
        <w:t xml:space="preserve"> </w:t>
      </w:r>
      <w:hyperlink r:id="rId416">
        <w:r>
          <w:rPr>
            <w:rStyle w:val="Hyperlink"/>
          </w:rPr>
          <w:t xml:space="preserve">10.1016/s0749-3797(02)00439-7</w:t>
        </w:r>
      </w:hyperlink>
      <w:r>
        <w:t xml:space="preserve"> </w:t>
      </w:r>
      <w:r>
        <w:t xml:space="preserve">· PMID:</w:t>
      </w:r>
      <w:r>
        <w:t xml:space="preserve"> </w:t>
      </w:r>
      <w:hyperlink r:id="rId415">
        <w:r>
          <w:rPr>
            <w:rStyle w:val="Hyperlink"/>
          </w:rPr>
          <w:t xml:space="preserve">12093424</w:t>
        </w:r>
      </w:hyperlink>
    </w:p>
    <w:bookmarkEnd w:id="417"/>
    <w:bookmarkStart w:id="422" w:name="ref-j2Sl4DAE"/>
    <w:p>
      <w:pPr>
        <w:pStyle w:val="Bibliography"/>
      </w:pPr>
      <w:r>
        <w:t xml:space="preserve">76.</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418">
        <w:r>
          <w:rPr>
            <w:rStyle w:val="Hyperlink"/>
          </w:rPr>
          <w:t xml:space="preserve">https://doi.org/qm4</w:t>
        </w:r>
      </w:hyperlink>
      <w:r>
        <w:t xml:space="preserve"> </w:t>
      </w:r>
      <w:r>
        <w:br/>
      </w:r>
      <w:r>
        <w:t xml:space="preserve">DOI:</w:t>
      </w:r>
      <w:r>
        <w:t xml:space="preserve"> </w:t>
      </w:r>
      <w:hyperlink r:id="rId419">
        <w:r>
          <w:rPr>
            <w:rStyle w:val="Hyperlink"/>
          </w:rPr>
          <w:t xml:space="preserve">10.1161/circulationaha.113.002065</w:t>
        </w:r>
      </w:hyperlink>
      <w:r>
        <w:t xml:space="preserve"> </w:t>
      </w:r>
      <w:r>
        <w:t xml:space="preserve">· PMID:</w:t>
      </w:r>
      <w:r>
        <w:t xml:space="preserve"> </w:t>
      </w:r>
      <w:hyperlink r:id="rId420">
        <w:r>
          <w:rPr>
            <w:rStyle w:val="Hyperlink"/>
          </w:rPr>
          <w:t xml:space="preserve">24190959</w:t>
        </w:r>
      </w:hyperlink>
      <w:r>
        <w:t xml:space="preserve"> </w:t>
      </w:r>
      <w:r>
        <w:t xml:space="preserve">· PMCID:</w:t>
      </w:r>
      <w:r>
        <w:t xml:space="preserve"> </w:t>
      </w:r>
      <w:hyperlink r:id="rId421">
        <w:r>
          <w:rPr>
            <w:rStyle w:val="Hyperlink"/>
          </w:rPr>
          <w:t xml:space="preserve">PMC4107269</w:t>
        </w:r>
      </w:hyperlink>
    </w:p>
    <w:bookmarkEnd w:id="422"/>
    <w:bookmarkStart w:id="427" w:name="ref-17LYMnG9n"/>
    <w:p>
      <w:pPr>
        <w:pStyle w:val="Bibliography"/>
      </w:pPr>
      <w:r>
        <w:t xml:space="preserve">77.</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423">
        <w:r>
          <w:rPr>
            <w:rStyle w:val="Hyperlink"/>
          </w:rPr>
          <w:t xml:space="preserve">https://doi.org/gbwcjx</w:t>
        </w:r>
      </w:hyperlink>
      <w:r>
        <w:t xml:space="preserve"> </w:t>
      </w:r>
      <w:r>
        <w:br/>
      </w:r>
      <w:r>
        <w:t xml:space="preserve">DOI:</w:t>
      </w:r>
      <w:r>
        <w:t xml:space="preserve"> </w:t>
      </w:r>
      <w:hyperlink r:id="rId424">
        <w:r>
          <w:rPr>
            <w:rStyle w:val="Hyperlink"/>
          </w:rPr>
          <w:t xml:space="preserve">10.1192/bjp.bp.117.202606</w:t>
        </w:r>
      </w:hyperlink>
      <w:r>
        <w:t xml:space="preserve"> </w:t>
      </w:r>
      <w:r>
        <w:t xml:space="preserve">· PMID:</w:t>
      </w:r>
      <w:r>
        <w:t xml:space="preserve"> </w:t>
      </w:r>
      <w:hyperlink r:id="rId425">
        <w:r>
          <w:rPr>
            <w:rStyle w:val="Hyperlink"/>
          </w:rPr>
          <w:t xml:space="preserve">28684403</w:t>
        </w:r>
      </w:hyperlink>
      <w:r>
        <w:t xml:space="preserve"> </w:t>
      </w:r>
      <w:r>
        <w:t xml:space="preserve">· PMCID:</w:t>
      </w:r>
      <w:r>
        <w:t xml:space="preserve"> </w:t>
      </w:r>
      <w:hyperlink r:id="rId426">
        <w:r>
          <w:rPr>
            <w:rStyle w:val="Hyperlink"/>
          </w:rPr>
          <w:t xml:space="preserve">PMC5579328</w:t>
        </w:r>
      </w:hyperlink>
    </w:p>
    <w:bookmarkEnd w:id="427"/>
    <w:bookmarkStart w:id="432" w:name="ref-13t4TuFeJ"/>
    <w:p>
      <w:pPr>
        <w:pStyle w:val="Bibliography"/>
      </w:pPr>
      <w:r>
        <w:t xml:space="preserve">78.</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428">
        <w:r>
          <w:rPr>
            <w:rStyle w:val="Hyperlink"/>
          </w:rPr>
          <w:t xml:space="preserve">https://doi.org/gjzjgq</w:t>
        </w:r>
      </w:hyperlink>
      <w:r>
        <w:t xml:space="preserve"> </w:t>
      </w:r>
      <w:r>
        <w:br/>
      </w:r>
      <w:r>
        <w:t xml:space="preserve">DOI:</w:t>
      </w:r>
      <w:r>
        <w:t xml:space="preserve"> </w:t>
      </w:r>
      <w:hyperlink r:id="rId429">
        <w:r>
          <w:rPr>
            <w:rStyle w:val="Hyperlink"/>
          </w:rPr>
          <w:t xml:space="preserve">10.1161/circresaha.118.313563</w:t>
        </w:r>
      </w:hyperlink>
      <w:r>
        <w:t xml:space="preserve"> </w:t>
      </w:r>
      <w:r>
        <w:t xml:space="preserve">· PMID:</w:t>
      </w:r>
      <w:r>
        <w:t xml:space="preserve"> </w:t>
      </w:r>
      <w:hyperlink r:id="rId430">
        <w:r>
          <w:rPr>
            <w:rStyle w:val="Hyperlink"/>
          </w:rPr>
          <w:t xml:space="preserve">30605407</w:t>
        </w:r>
      </w:hyperlink>
      <w:r>
        <w:t xml:space="preserve"> </w:t>
      </w:r>
      <w:r>
        <w:t xml:space="preserve">· PMCID:</w:t>
      </w:r>
      <w:r>
        <w:t xml:space="preserve"> </w:t>
      </w:r>
      <w:hyperlink r:id="rId431">
        <w:r>
          <w:rPr>
            <w:rStyle w:val="Hyperlink"/>
          </w:rPr>
          <w:t xml:space="preserve">PMC6319653</w:t>
        </w:r>
      </w:hyperlink>
    </w:p>
    <w:bookmarkEnd w:id="432"/>
    <w:bookmarkStart w:id="437" w:name="ref-D83Aqhga"/>
    <w:p>
      <w:pPr>
        <w:pStyle w:val="Bibliography"/>
      </w:pPr>
      <w:r>
        <w:t xml:space="preserve">79.</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433">
        <w:r>
          <w:rPr>
            <w:rStyle w:val="Hyperlink"/>
          </w:rPr>
          <w:t xml:space="preserve">https://doi.org/f6pjd4</w:t>
        </w:r>
      </w:hyperlink>
      <w:r>
        <w:t xml:space="preserve"> </w:t>
      </w:r>
      <w:r>
        <w:br/>
      </w:r>
      <w:r>
        <w:t xml:space="preserve">DOI:</w:t>
      </w:r>
      <w:r>
        <w:t xml:space="preserve"> </w:t>
      </w:r>
      <w:hyperlink r:id="rId434">
        <w:r>
          <w:rPr>
            <w:rStyle w:val="Hyperlink"/>
          </w:rPr>
          <w:t xml:space="preserve">10.1186/s12916-014-0206-2</w:t>
        </w:r>
      </w:hyperlink>
      <w:r>
        <w:t xml:space="preserve"> </w:t>
      </w:r>
      <w:r>
        <w:t xml:space="preserve">· PMID:</w:t>
      </w:r>
      <w:r>
        <w:t xml:space="preserve"> </w:t>
      </w:r>
      <w:hyperlink r:id="rId435">
        <w:r>
          <w:rPr>
            <w:rStyle w:val="Hyperlink"/>
          </w:rPr>
          <w:t xml:space="preserve">25385447</w:t>
        </w:r>
      </w:hyperlink>
      <w:r>
        <w:t xml:space="preserve"> </w:t>
      </w:r>
      <w:r>
        <w:t xml:space="preserve">· PMCID:</w:t>
      </w:r>
      <w:r>
        <w:t xml:space="preserve"> </w:t>
      </w:r>
      <w:hyperlink r:id="rId436">
        <w:r>
          <w:rPr>
            <w:rStyle w:val="Hyperlink"/>
          </w:rPr>
          <w:t xml:space="preserve">PMC4226890</w:t>
        </w:r>
      </w:hyperlink>
    </w:p>
    <w:bookmarkEnd w:id="437"/>
    <w:bookmarkStart w:id="441" w:name="ref-9BGyO071"/>
    <w:p>
      <w:pPr>
        <w:pStyle w:val="Bibliography"/>
      </w:pPr>
      <w:r>
        <w:t xml:space="preserve">80.</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438">
        <w:r>
          <w:rPr>
            <w:rStyle w:val="Hyperlink"/>
          </w:rPr>
          <w:t xml:space="preserve">https://doi.org/bpfw5d</w:t>
        </w:r>
      </w:hyperlink>
      <w:r>
        <w:t xml:space="preserve"> </w:t>
      </w:r>
      <w:r>
        <w:br/>
      </w:r>
      <w:r>
        <w:t xml:space="preserve">DOI:</w:t>
      </w:r>
      <w:r>
        <w:t xml:space="preserve"> </w:t>
      </w:r>
      <w:hyperlink r:id="rId439">
        <w:r>
          <w:rPr>
            <w:rStyle w:val="Hyperlink"/>
          </w:rPr>
          <w:t xml:space="preserve">10.1111/j.1076-7460.2007.06696.x</w:t>
        </w:r>
      </w:hyperlink>
      <w:r>
        <w:t xml:space="preserve"> </w:t>
      </w:r>
      <w:r>
        <w:t xml:space="preserve">· PMID:</w:t>
      </w:r>
      <w:r>
        <w:t xml:space="preserve"> </w:t>
      </w:r>
      <w:hyperlink r:id="rId440">
        <w:r>
          <w:rPr>
            <w:rStyle w:val="Hyperlink"/>
          </w:rPr>
          <w:t xml:space="preserve">17483665</w:t>
        </w:r>
      </w:hyperlink>
    </w:p>
    <w:bookmarkEnd w:id="441"/>
    <w:bookmarkStart w:id="445" w:name="ref-idlBgtFz"/>
    <w:p>
      <w:pPr>
        <w:pStyle w:val="Bibliography"/>
      </w:pPr>
      <w:r>
        <w:t xml:space="preserve">81.</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442">
        <w:r>
          <w:rPr>
            <w:rStyle w:val="Hyperlink"/>
          </w:rPr>
          <w:t xml:space="preserve">https://doi.org/dn2fgt</w:t>
        </w:r>
      </w:hyperlink>
      <w:r>
        <w:t xml:space="preserve"> </w:t>
      </w:r>
      <w:r>
        <w:br/>
      </w:r>
      <w:r>
        <w:t xml:space="preserve">DOI:</w:t>
      </w:r>
      <w:r>
        <w:t xml:space="preserve"> </w:t>
      </w:r>
      <w:hyperlink r:id="rId443">
        <w:r>
          <w:rPr>
            <w:rStyle w:val="Hyperlink"/>
          </w:rPr>
          <w:t xml:space="preserve">10.1093/qjmed/hci136</w:t>
        </w:r>
      </w:hyperlink>
      <w:r>
        <w:t xml:space="preserve"> </w:t>
      </w:r>
      <w:r>
        <w:t xml:space="preserve">· PMID:</w:t>
      </w:r>
      <w:r>
        <w:t xml:space="preserve"> </w:t>
      </w:r>
      <w:hyperlink r:id="rId444">
        <w:r>
          <w:rPr>
            <w:rStyle w:val="Hyperlink"/>
          </w:rPr>
          <w:t xml:space="preserve">16258026</w:t>
        </w:r>
      </w:hyperlink>
    </w:p>
    <w:bookmarkEnd w:id="445"/>
    <w:bookmarkStart w:id="450" w:name="ref-18I4ish9s"/>
    <w:p>
      <w:pPr>
        <w:pStyle w:val="Bibliography"/>
      </w:pPr>
      <w:r>
        <w:t xml:space="preserve">82.</w:t>
      </w:r>
      <w:r>
        <w:t xml:space="preserve"> </w:t>
      </w:r>
      <w:r>
        <w:rPr>
          <w:b/>
        </w:rPr>
        <w:t xml:space="preserve">Lipid and Lipoprotein Metabolism in Microglia</w:t>
      </w:r>
      <w:r>
        <w:t xml:space="preserve"> </w:t>
      </w:r>
      <w:r>
        <w:br/>
      </w:r>
      <w:r>
        <w:t xml:space="preserve">Bailey A. Loving, Kimberley D. Bruce</w:t>
      </w:r>
      <w:r>
        <w:br/>
      </w:r>
      <w:r>
        <w:rPr>
          <w:i/>
        </w:rPr>
        <w:t xml:space="preserve">Frontiers in Physiology</w:t>
      </w:r>
      <w:r>
        <w:t xml:space="preserve"> </w:t>
      </w:r>
      <w:r>
        <w:t xml:space="preserve">(2020-04-28)</w:t>
      </w:r>
      <w:r>
        <w:t xml:space="preserve"> </w:t>
      </w:r>
      <w:hyperlink r:id="rId446">
        <w:r>
          <w:rPr>
            <w:rStyle w:val="Hyperlink"/>
          </w:rPr>
          <w:t xml:space="preserve">https://doi.org/gk92xd</w:t>
        </w:r>
      </w:hyperlink>
      <w:r>
        <w:t xml:space="preserve"> </w:t>
      </w:r>
      <w:r>
        <w:br/>
      </w:r>
      <w:r>
        <w:t xml:space="preserve">DOI:</w:t>
      </w:r>
      <w:r>
        <w:t xml:space="preserve"> </w:t>
      </w:r>
      <w:hyperlink r:id="rId447">
        <w:r>
          <w:rPr>
            <w:rStyle w:val="Hyperlink"/>
          </w:rPr>
          <w:t xml:space="preserve">10.3389/fphys.2020.00393</w:t>
        </w:r>
      </w:hyperlink>
      <w:r>
        <w:t xml:space="preserve"> </w:t>
      </w:r>
      <w:r>
        <w:t xml:space="preserve">· PMID:</w:t>
      </w:r>
      <w:r>
        <w:t xml:space="preserve"> </w:t>
      </w:r>
      <w:hyperlink r:id="rId448">
        <w:r>
          <w:rPr>
            <w:rStyle w:val="Hyperlink"/>
          </w:rPr>
          <w:t xml:space="preserve">32411016</w:t>
        </w:r>
      </w:hyperlink>
      <w:r>
        <w:t xml:space="preserve"> </w:t>
      </w:r>
      <w:r>
        <w:t xml:space="preserve">· PMCID:</w:t>
      </w:r>
      <w:r>
        <w:t xml:space="preserve"> </w:t>
      </w:r>
      <w:hyperlink r:id="rId449">
        <w:r>
          <w:rPr>
            <w:rStyle w:val="Hyperlink"/>
          </w:rPr>
          <w:t xml:space="preserve">PMC7198855</w:t>
        </w:r>
      </w:hyperlink>
    </w:p>
    <w:bookmarkEnd w:id="450"/>
    <w:bookmarkStart w:id="453" w:name="ref-TPVeG4GP"/>
    <w:p>
      <w:pPr>
        <w:pStyle w:val="Bibliography"/>
      </w:pPr>
      <w:r>
        <w:t xml:space="preserve">83.</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451">
        <w:r>
          <w:rPr>
            <w:rStyle w:val="Hyperlink"/>
          </w:rPr>
          <w:t xml:space="preserve">https://doi.org/gj7cmq</w:t>
        </w:r>
      </w:hyperlink>
      <w:r>
        <w:t xml:space="preserve"> </w:t>
      </w:r>
      <w:r>
        <w:br/>
      </w:r>
      <w:r>
        <w:t xml:space="preserve">DOI:</w:t>
      </w:r>
      <w:r>
        <w:t xml:space="preserve"> </w:t>
      </w:r>
      <w:hyperlink r:id="rId452">
        <w:r>
          <w:rPr>
            <w:rStyle w:val="Hyperlink"/>
          </w:rPr>
          <w:t xml:space="preserve">10.1101/2021.05.21.445138</w:t>
        </w:r>
      </w:hyperlink>
    </w:p>
    <w:bookmarkEnd w:id="453"/>
    <w:bookmarkStart w:id="458" w:name="ref-l6ogswV3"/>
    <w:p>
      <w:pPr>
        <w:pStyle w:val="Bibliography"/>
      </w:pPr>
      <w:r>
        <w:t xml:space="preserve">84.</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454">
        <w:r>
          <w:rPr>
            <w:rStyle w:val="Hyperlink"/>
          </w:rPr>
          <w:t xml:space="preserve">https://doi.org/gf3hmr</w:t>
        </w:r>
      </w:hyperlink>
      <w:r>
        <w:t xml:space="preserve"> </w:t>
      </w:r>
      <w:r>
        <w:br/>
      </w:r>
      <w:r>
        <w:t xml:space="preserve">DOI:</w:t>
      </w:r>
      <w:r>
        <w:t xml:space="preserve"> </w:t>
      </w:r>
      <w:hyperlink r:id="rId455">
        <w:r>
          <w:rPr>
            <w:rStyle w:val="Hyperlink"/>
          </w:rPr>
          <w:t xml:space="preserve">10.1038/s41588-019-0385-z</w:t>
        </w:r>
      </w:hyperlink>
      <w:r>
        <w:t xml:space="preserve"> </w:t>
      </w:r>
      <w:r>
        <w:t xml:space="preserve">· PMID:</w:t>
      </w:r>
      <w:r>
        <w:t xml:space="preserve"> </w:t>
      </w:r>
      <w:hyperlink r:id="rId456">
        <w:r>
          <w:rPr>
            <w:rStyle w:val="Hyperlink"/>
          </w:rPr>
          <w:t xml:space="preserve">30926968</w:t>
        </w:r>
      </w:hyperlink>
      <w:r>
        <w:t xml:space="preserve"> </w:t>
      </w:r>
      <w:r>
        <w:t xml:space="preserve">· PMCID:</w:t>
      </w:r>
      <w:r>
        <w:t xml:space="preserve"> </w:t>
      </w:r>
      <w:hyperlink r:id="rId457">
        <w:r>
          <w:rPr>
            <w:rStyle w:val="Hyperlink"/>
          </w:rPr>
          <w:t xml:space="preserve">PMC6777347</w:t>
        </w:r>
      </w:hyperlink>
    </w:p>
    <w:bookmarkEnd w:id="458"/>
    <w:bookmarkStart w:id="463" w:name="ref-ndd3tW4g"/>
    <w:p>
      <w:pPr>
        <w:pStyle w:val="Bibliography"/>
      </w:pPr>
      <w:r>
        <w:t xml:space="preserve">85.</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59">
        <w:r>
          <w:rPr>
            <w:rStyle w:val="Hyperlink"/>
          </w:rPr>
          <w:t xml:space="preserve">https://doi.org/gj58gg</w:t>
        </w:r>
      </w:hyperlink>
      <w:r>
        <w:t xml:space="preserve"> </w:t>
      </w:r>
      <w:r>
        <w:br/>
      </w:r>
      <w:r>
        <w:t xml:space="preserve">DOI:</w:t>
      </w:r>
      <w:r>
        <w:t xml:space="preserve"> </w:t>
      </w:r>
      <w:hyperlink r:id="rId460">
        <w:r>
          <w:rPr>
            <w:rStyle w:val="Hyperlink"/>
          </w:rPr>
          <w:t xml:space="preserve">10.1016/j.ajhg.2020.11.012</w:t>
        </w:r>
      </w:hyperlink>
      <w:r>
        <w:t xml:space="preserve"> </w:t>
      </w:r>
      <w:r>
        <w:t xml:space="preserve">· PMID:</w:t>
      </w:r>
      <w:r>
        <w:t xml:space="preserve"> </w:t>
      </w:r>
      <w:hyperlink r:id="rId461">
        <w:r>
          <w:rPr>
            <w:rStyle w:val="Hyperlink"/>
          </w:rPr>
          <w:t xml:space="preserve">33308443</w:t>
        </w:r>
      </w:hyperlink>
      <w:r>
        <w:t xml:space="preserve"> </w:t>
      </w:r>
      <w:r>
        <w:t xml:space="preserve">· PMCID:</w:t>
      </w:r>
      <w:r>
        <w:t xml:space="preserve"> </w:t>
      </w:r>
      <w:hyperlink r:id="rId462">
        <w:r>
          <w:rPr>
            <w:rStyle w:val="Hyperlink"/>
          </w:rPr>
          <w:t xml:space="preserve">PMC7820626</w:t>
        </w:r>
      </w:hyperlink>
    </w:p>
    <w:bookmarkEnd w:id="463"/>
    <w:bookmarkStart w:id="468" w:name="ref-AxVJwanp"/>
    <w:p>
      <w:pPr>
        <w:pStyle w:val="Bibliography"/>
      </w:pPr>
      <w:r>
        <w:t xml:space="preserve">86.</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64">
        <w:r>
          <w:rPr>
            <w:rStyle w:val="Hyperlink"/>
          </w:rPr>
          <w:t xml:space="preserve">https://doi.org/gdfdf2</w:t>
        </w:r>
      </w:hyperlink>
      <w:r>
        <w:t xml:space="preserve"> </w:t>
      </w:r>
      <w:r>
        <w:br/>
      </w:r>
      <w:r>
        <w:t xml:space="preserve">DOI:</w:t>
      </w:r>
      <w:r>
        <w:t xml:space="preserve"> </w:t>
      </w:r>
      <w:hyperlink r:id="rId465">
        <w:r>
          <w:rPr>
            <w:rStyle w:val="Hyperlink"/>
          </w:rPr>
          <w:t xml:space="preserve">10.1038/s41588-018-0092-1</w:t>
        </w:r>
      </w:hyperlink>
      <w:r>
        <w:t xml:space="preserve"> </w:t>
      </w:r>
      <w:r>
        <w:t xml:space="preserve">· PMID:</w:t>
      </w:r>
      <w:r>
        <w:t xml:space="preserve"> </w:t>
      </w:r>
      <w:hyperlink r:id="rId466">
        <w:r>
          <w:rPr>
            <w:rStyle w:val="Hyperlink"/>
          </w:rPr>
          <w:t xml:space="preserve">29632383</w:t>
        </w:r>
      </w:hyperlink>
      <w:r>
        <w:t xml:space="preserve"> </w:t>
      </w:r>
      <w:r>
        <w:t xml:space="preserve">· PMCID:</w:t>
      </w:r>
      <w:r>
        <w:t xml:space="preserve"> </w:t>
      </w:r>
      <w:hyperlink r:id="rId467">
        <w:r>
          <w:rPr>
            <w:rStyle w:val="Hyperlink"/>
          </w:rPr>
          <w:t xml:space="preserve">PMC5942893</w:t>
        </w:r>
      </w:hyperlink>
    </w:p>
    <w:bookmarkEnd w:id="468"/>
    <w:bookmarkStart w:id="473" w:name="ref-LyJmyoQr"/>
    <w:p>
      <w:pPr>
        <w:pStyle w:val="Bibliography"/>
      </w:pPr>
      <w:r>
        <w:t xml:space="preserve">87.</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69">
        <w:r>
          <w:rPr>
            <w:rStyle w:val="Hyperlink"/>
          </w:rPr>
          <w:t xml:space="preserve">https://doi.org/gchg62</w:t>
        </w:r>
      </w:hyperlink>
      <w:r>
        <w:t xml:space="preserve"> </w:t>
      </w:r>
      <w:r>
        <w:br/>
      </w:r>
      <w:r>
        <w:t xml:space="preserve">DOI:</w:t>
      </w:r>
      <w:r>
        <w:t xml:space="preserve"> </w:t>
      </w:r>
      <w:hyperlink r:id="rId470">
        <w:r>
          <w:rPr>
            <w:rStyle w:val="Hyperlink"/>
          </w:rPr>
          <w:t xml:space="preserve">10.1038/ng.3985</w:t>
        </w:r>
      </w:hyperlink>
      <w:r>
        <w:t xml:space="preserve"> </w:t>
      </w:r>
      <w:r>
        <w:t xml:space="preserve">· PMID:</w:t>
      </w:r>
      <w:r>
        <w:t xml:space="preserve"> </w:t>
      </w:r>
      <w:hyperlink r:id="rId471">
        <w:r>
          <w:rPr>
            <w:rStyle w:val="Hyperlink"/>
          </w:rPr>
          <w:t xml:space="preserve">29083406</w:t>
        </w:r>
      </w:hyperlink>
      <w:r>
        <w:t xml:space="preserve"> </w:t>
      </w:r>
      <w:r>
        <w:t xml:space="preserve">· PMCID:</w:t>
      </w:r>
      <w:r>
        <w:t xml:space="preserve"> </w:t>
      </w:r>
      <w:hyperlink r:id="rId472">
        <w:r>
          <w:rPr>
            <w:rStyle w:val="Hyperlink"/>
          </w:rPr>
          <w:t xml:space="preserve">PMC5989923</w:t>
        </w:r>
      </w:hyperlink>
    </w:p>
    <w:bookmarkEnd w:id="473"/>
    <w:bookmarkStart w:id="478" w:name="ref-veADXImD"/>
    <w:p>
      <w:pPr>
        <w:pStyle w:val="Bibliography"/>
      </w:pPr>
      <w:r>
        <w:t xml:space="preserve">88.</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74">
        <w:r>
          <w:rPr>
            <w:rStyle w:val="Hyperlink"/>
          </w:rPr>
          <w:t xml:space="preserve">https://doi.org/gdpmtn</w:t>
        </w:r>
      </w:hyperlink>
      <w:r>
        <w:t xml:space="preserve"> </w:t>
      </w:r>
      <w:r>
        <w:br/>
      </w:r>
      <w:r>
        <w:t xml:space="preserve">DOI:</w:t>
      </w:r>
      <w:r>
        <w:t xml:space="preserve"> </w:t>
      </w:r>
      <w:hyperlink r:id="rId475">
        <w:r>
          <w:rPr>
            <w:rStyle w:val="Hyperlink"/>
          </w:rPr>
          <w:t xml:space="preserve">10.1038/s41588-018-0121-0</w:t>
        </w:r>
      </w:hyperlink>
      <w:r>
        <w:t xml:space="preserve"> </w:t>
      </w:r>
      <w:r>
        <w:t xml:space="preserve">· PMID:</w:t>
      </w:r>
      <w:r>
        <w:t xml:space="preserve"> </w:t>
      </w:r>
      <w:hyperlink r:id="rId476">
        <w:r>
          <w:rPr>
            <w:rStyle w:val="Hyperlink"/>
          </w:rPr>
          <w:t xml:space="preserve">29785011</w:t>
        </w:r>
      </w:hyperlink>
      <w:r>
        <w:t xml:space="preserve"> </w:t>
      </w:r>
      <w:r>
        <w:t xml:space="preserve">· PMCID:</w:t>
      </w:r>
      <w:r>
        <w:t xml:space="preserve"> </w:t>
      </w:r>
      <w:hyperlink r:id="rId477">
        <w:r>
          <w:rPr>
            <w:rStyle w:val="Hyperlink"/>
          </w:rPr>
          <w:t xml:space="preserve">PMC5980765</w:t>
        </w:r>
      </w:hyperlink>
    </w:p>
    <w:bookmarkEnd w:id="478"/>
    <w:bookmarkStart w:id="481" w:name="ref-fnDaLjFy"/>
    <w:p>
      <w:pPr>
        <w:pStyle w:val="Bibliography"/>
      </w:pPr>
      <w:r>
        <w:t xml:space="preserve">89.</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79">
        <w:r>
          <w:rPr>
            <w:rStyle w:val="Hyperlink"/>
          </w:rPr>
          <w:t xml:space="preserve">https://doi.org/gj2pkc</w:t>
        </w:r>
      </w:hyperlink>
      <w:r>
        <w:t xml:space="preserve"> </w:t>
      </w:r>
      <w:r>
        <w:br/>
      </w:r>
      <w:r>
        <w:t xml:space="preserve">DOI:</w:t>
      </w:r>
      <w:r>
        <w:t xml:space="preserve"> </w:t>
      </w:r>
      <w:hyperlink r:id="rId480">
        <w:r>
          <w:rPr>
            <w:rStyle w:val="Hyperlink"/>
          </w:rPr>
          <w:t xml:space="preserve">10.1101/2021.05.10.443525</w:t>
        </w:r>
      </w:hyperlink>
    </w:p>
    <w:bookmarkEnd w:id="481"/>
    <w:bookmarkStart w:id="486" w:name="ref-vLyTudUB"/>
    <w:p>
      <w:pPr>
        <w:pStyle w:val="Bibliography"/>
      </w:pPr>
      <w:r>
        <w:t xml:space="preserve">90.</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82">
        <w:r>
          <w:rPr>
            <w:rStyle w:val="Hyperlink"/>
          </w:rPr>
          <w:t xml:space="preserve">https://doi.org/gdjvp5</w:t>
        </w:r>
      </w:hyperlink>
      <w:r>
        <w:t xml:space="preserve"> </w:t>
      </w:r>
      <w:r>
        <w:br/>
      </w:r>
      <w:r>
        <w:t xml:space="preserve">DOI:</w:t>
      </w:r>
      <w:r>
        <w:t xml:space="preserve"> </w:t>
      </w:r>
      <w:hyperlink r:id="rId483">
        <w:r>
          <w:rPr>
            <w:rStyle w:val="Hyperlink"/>
          </w:rPr>
          <w:t xml:space="preserve">10.1038/s41467-018-03621-1</w:t>
        </w:r>
      </w:hyperlink>
      <w:r>
        <w:t xml:space="preserve"> </w:t>
      </w:r>
      <w:r>
        <w:t xml:space="preserve">· PMID:</w:t>
      </w:r>
      <w:r>
        <w:t xml:space="preserve"> </w:t>
      </w:r>
      <w:hyperlink r:id="rId484">
        <w:r>
          <w:rPr>
            <w:rStyle w:val="Hyperlink"/>
          </w:rPr>
          <w:t xml:space="preserve">29739930</w:t>
        </w:r>
      </w:hyperlink>
      <w:r>
        <w:t xml:space="preserve"> </w:t>
      </w:r>
      <w:r>
        <w:t xml:space="preserve">· PMCID:</w:t>
      </w:r>
      <w:r>
        <w:t xml:space="preserve"> </w:t>
      </w:r>
      <w:hyperlink r:id="rId485">
        <w:r>
          <w:rPr>
            <w:rStyle w:val="Hyperlink"/>
          </w:rPr>
          <w:t xml:space="preserve">PMC5940825</w:t>
        </w:r>
      </w:hyperlink>
    </w:p>
    <w:bookmarkEnd w:id="486"/>
    <w:bookmarkStart w:id="489" w:name="ref-wyKoQS8N"/>
    <w:p>
      <w:pPr>
        <w:pStyle w:val="Bibliography"/>
      </w:pPr>
      <w:r>
        <w:t xml:space="preserve">91.</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87">
        <w:r>
          <w:rPr>
            <w:rStyle w:val="Hyperlink"/>
          </w:rPr>
          <w:t xml:space="preserve">https://doi.org/gjwh3p</w:t>
        </w:r>
      </w:hyperlink>
      <w:r>
        <w:t xml:space="preserve"> </w:t>
      </w:r>
      <w:r>
        <w:br/>
      </w:r>
      <w:r>
        <w:t xml:space="preserve">DOI:</w:t>
      </w:r>
      <w:r>
        <w:t xml:space="preserve"> </w:t>
      </w:r>
      <w:hyperlink r:id="rId488">
        <w:r>
          <w:rPr>
            <w:rStyle w:val="Hyperlink"/>
          </w:rPr>
          <w:t xml:space="preserve">10.1101/2020.07.01.182097</w:t>
        </w:r>
      </w:hyperlink>
    </w:p>
    <w:bookmarkEnd w:id="489"/>
    <w:bookmarkStart w:id="494" w:name="ref-1CbVoEpNJ"/>
    <w:p>
      <w:pPr>
        <w:pStyle w:val="Bibliography"/>
      </w:pPr>
      <w:r>
        <w:t xml:space="preserve">92.</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90">
        <w:r>
          <w:rPr>
            <w:rStyle w:val="Hyperlink"/>
          </w:rPr>
          <w:t xml:space="preserve">https://doi.org/gf78hq</w:t>
        </w:r>
      </w:hyperlink>
      <w:r>
        <w:t xml:space="preserve"> </w:t>
      </w:r>
      <w:r>
        <w:br/>
      </w:r>
      <w:r>
        <w:t xml:space="preserve">DOI:</w:t>
      </w:r>
      <w:r>
        <w:t xml:space="preserve"> </w:t>
      </w:r>
      <w:hyperlink r:id="rId491">
        <w:r>
          <w:rPr>
            <w:rStyle w:val="Hyperlink"/>
          </w:rPr>
          <w:t xml:space="preserve">10.1016/j.cels.2015.12.004</w:t>
        </w:r>
      </w:hyperlink>
      <w:r>
        <w:t xml:space="preserve"> </w:t>
      </w:r>
      <w:r>
        <w:t xml:space="preserve">· PMID:</w:t>
      </w:r>
      <w:r>
        <w:t xml:space="preserve"> </w:t>
      </w:r>
      <w:hyperlink r:id="rId492">
        <w:r>
          <w:rPr>
            <w:rStyle w:val="Hyperlink"/>
          </w:rPr>
          <w:t xml:space="preserve">26771021</w:t>
        </w:r>
      </w:hyperlink>
      <w:r>
        <w:t xml:space="preserve"> </w:t>
      </w:r>
      <w:r>
        <w:t xml:space="preserve">· PMCID:</w:t>
      </w:r>
      <w:r>
        <w:t xml:space="preserve"> </w:t>
      </w:r>
      <w:hyperlink r:id="rId493">
        <w:r>
          <w:rPr>
            <w:rStyle w:val="Hyperlink"/>
          </w:rPr>
          <w:t xml:space="preserve">PMC4707969</w:t>
        </w:r>
      </w:hyperlink>
    </w:p>
    <w:bookmarkEnd w:id="494"/>
    <w:bookmarkStart w:id="499" w:name="ref-11PJIeJyi"/>
    <w:p>
      <w:pPr>
        <w:pStyle w:val="Bibliography"/>
      </w:pPr>
      <w:r>
        <w:t xml:space="preserve">93.</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95">
        <w:r>
          <w:rPr>
            <w:rStyle w:val="Hyperlink"/>
          </w:rPr>
          <w:t xml:space="preserve">https://doi.org/73d</w:t>
        </w:r>
      </w:hyperlink>
      <w:r>
        <w:t xml:space="preserve"> </w:t>
      </w:r>
      <w:r>
        <w:br/>
      </w:r>
      <w:r>
        <w:t xml:space="preserve">DOI:</w:t>
      </w:r>
      <w:r>
        <w:t xml:space="preserve"> </w:t>
      </w:r>
      <w:hyperlink r:id="rId496">
        <w:r>
          <w:rPr>
            <w:rStyle w:val="Hyperlink"/>
          </w:rPr>
          <w:t xml:space="preserve">10.1038/nature15393</w:t>
        </w:r>
      </w:hyperlink>
      <w:r>
        <w:t xml:space="preserve"> </w:t>
      </w:r>
      <w:r>
        <w:t xml:space="preserve">· PMID:</w:t>
      </w:r>
      <w:r>
        <w:t xml:space="preserve"> </w:t>
      </w:r>
      <w:hyperlink r:id="rId497">
        <w:r>
          <w:rPr>
            <w:rStyle w:val="Hyperlink"/>
          </w:rPr>
          <w:t xml:space="preserve">26432245</w:t>
        </w:r>
      </w:hyperlink>
      <w:r>
        <w:t xml:space="preserve"> </w:t>
      </w:r>
      <w:r>
        <w:t xml:space="preserve">· PMCID:</w:t>
      </w:r>
      <w:r>
        <w:t xml:space="preserve"> </w:t>
      </w:r>
      <w:hyperlink r:id="rId498">
        <w:r>
          <w:rPr>
            <w:rStyle w:val="Hyperlink"/>
          </w:rPr>
          <w:t xml:space="preserve">PMC4750478</w:t>
        </w:r>
      </w:hyperlink>
    </w:p>
    <w:bookmarkEnd w:id="499"/>
    <w:bookmarkStart w:id="502" w:name="ref-1BWx1HXgP"/>
    <w:p>
      <w:pPr>
        <w:pStyle w:val="Bibliography"/>
      </w:pPr>
      <w:r>
        <w:t xml:space="preserve">94.</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500">
        <w:r>
          <w:rPr>
            <w:rStyle w:val="Hyperlink"/>
          </w:rPr>
          <w:t xml:space="preserve">https://doi.org/gj6jwq</w:t>
        </w:r>
      </w:hyperlink>
      <w:r>
        <w:t xml:space="preserve"> </w:t>
      </w:r>
      <w:r>
        <w:br/>
      </w:r>
      <w:r>
        <w:t xml:space="preserve">DOI:</w:t>
      </w:r>
      <w:r>
        <w:t xml:space="preserve"> </w:t>
      </w:r>
      <w:hyperlink r:id="rId501">
        <w:r>
          <w:rPr>
            <w:rStyle w:val="Hyperlink"/>
          </w:rPr>
          <w:t xml:space="preserve">10.5281/zenodo.3657902</w:t>
        </w:r>
      </w:hyperlink>
    </w:p>
    <w:bookmarkEnd w:id="502"/>
    <w:bookmarkStart w:id="507" w:name="ref-1FsruosUW"/>
    <w:p>
      <w:pPr>
        <w:pStyle w:val="Bibliography"/>
      </w:pPr>
      <w:r>
        <w:t xml:space="preserve">95.</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503">
        <w:r>
          <w:rPr>
            <w:rStyle w:val="Hyperlink"/>
          </w:rPr>
          <w:t xml:space="preserve">https://doi.org/ggx9wp</w:t>
        </w:r>
      </w:hyperlink>
      <w:r>
        <w:t xml:space="preserve"> </w:t>
      </w:r>
      <w:r>
        <w:br/>
      </w:r>
      <w:r>
        <w:t xml:space="preserve">DOI:</w:t>
      </w:r>
      <w:r>
        <w:t xml:space="preserve"> </w:t>
      </w:r>
      <w:hyperlink r:id="rId504">
        <w:r>
          <w:rPr>
            <w:rStyle w:val="Hyperlink"/>
          </w:rPr>
          <w:t xml:space="preserve">10.1093/nar/gky1032</w:t>
        </w:r>
      </w:hyperlink>
      <w:r>
        <w:t xml:space="preserve"> </w:t>
      </w:r>
      <w:r>
        <w:t xml:space="preserve">· PMID:</w:t>
      </w:r>
      <w:r>
        <w:t xml:space="preserve"> </w:t>
      </w:r>
      <w:hyperlink r:id="rId505">
        <w:r>
          <w:rPr>
            <w:rStyle w:val="Hyperlink"/>
          </w:rPr>
          <w:t xml:space="preserve">30407550</w:t>
        </w:r>
      </w:hyperlink>
      <w:r>
        <w:t xml:space="preserve"> </w:t>
      </w:r>
      <w:r>
        <w:t xml:space="preserve">· PMCID:</w:t>
      </w:r>
      <w:r>
        <w:t xml:space="preserve"> </w:t>
      </w:r>
      <w:hyperlink r:id="rId506">
        <w:r>
          <w:rPr>
            <w:rStyle w:val="Hyperlink"/>
          </w:rPr>
          <w:t xml:space="preserve">PMC6323977</w:t>
        </w:r>
      </w:hyperlink>
    </w:p>
    <w:bookmarkEnd w:id="507"/>
    <w:bookmarkStart w:id="512" w:name="ref-9okjVu3s"/>
    <w:p>
      <w:pPr>
        <w:pStyle w:val="Bibliography"/>
      </w:pPr>
      <w:r>
        <w:t xml:space="preserve">96.</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508">
        <w:r>
          <w:rPr>
            <w:rStyle w:val="Hyperlink"/>
          </w:rPr>
          <w:t xml:space="preserve">https://doi.org/dsb6vt</w:t>
        </w:r>
      </w:hyperlink>
      <w:r>
        <w:t xml:space="preserve"> </w:t>
      </w:r>
      <w:r>
        <w:br/>
      </w:r>
      <w:r>
        <w:t xml:space="preserve">DOI:</w:t>
      </w:r>
      <w:r>
        <w:t xml:space="preserve"> </w:t>
      </w:r>
      <w:hyperlink r:id="rId509">
        <w:r>
          <w:rPr>
            <w:rStyle w:val="Hyperlink"/>
          </w:rPr>
          <w:t xml:space="preserve">10.1093/bioinformatics/btq099</w:t>
        </w:r>
      </w:hyperlink>
      <w:r>
        <w:t xml:space="preserve"> </w:t>
      </w:r>
      <w:r>
        <w:t xml:space="preserve">· PMID:</w:t>
      </w:r>
      <w:r>
        <w:t xml:space="preserve"> </w:t>
      </w:r>
      <w:hyperlink r:id="rId510">
        <w:r>
          <w:rPr>
            <w:rStyle w:val="Hyperlink"/>
          </w:rPr>
          <w:t xml:space="preserve">20200009</w:t>
        </w:r>
      </w:hyperlink>
      <w:r>
        <w:t xml:space="preserve"> </w:t>
      </w:r>
      <w:r>
        <w:t xml:space="preserve">· PMCID:</w:t>
      </w:r>
      <w:r>
        <w:t xml:space="preserve"> </w:t>
      </w:r>
      <w:hyperlink r:id="rId511">
        <w:r>
          <w:rPr>
            <w:rStyle w:val="Hyperlink"/>
          </w:rPr>
          <w:t xml:space="preserve">PMC2853691</w:t>
        </w:r>
      </w:hyperlink>
    </w:p>
    <w:bookmarkEnd w:id="512"/>
    <w:bookmarkStart w:id="514" w:name="ref-16RTdMKxI"/>
    <w:p>
      <w:pPr>
        <w:pStyle w:val="Bibliography"/>
      </w:pPr>
      <w:r>
        <w:t xml:space="preserve">97.</w:t>
      </w:r>
      <w:r>
        <w:t xml:space="preserve"> </w:t>
      </w:r>
      <w:r>
        <w:rPr>
          <w:b/>
        </w:rPr>
        <w:t xml:space="preserve">GitHub - EBISPOT/EFO-UKB-mappings</w:t>
      </w:r>
      <w:r>
        <w:t xml:space="preserve"> </w:t>
      </w:r>
      <w:r>
        <w:br/>
      </w:r>
      <w:r>
        <w:t xml:space="preserve">GitHub</w:t>
      </w:r>
      <w:r>
        <w:br/>
      </w:r>
      <w:hyperlink r:id="rId513">
        <w:r>
          <w:rPr>
            <w:rStyle w:val="Hyperlink"/>
          </w:rPr>
          <w:t xml:space="preserve">https://github.com/EBISPOT/EFO-UKB-mappings</w:t>
        </w:r>
      </w:hyperlink>
    </w:p>
    <w:bookmarkEnd w:id="514"/>
    <w:bookmarkStart w:id="517" w:name="ref-e4AuoW8N"/>
    <w:p>
      <w:pPr>
        <w:pStyle w:val="Bibliography"/>
      </w:pPr>
      <w:r>
        <w:t xml:space="preserve">98.</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515">
        <w:r>
          <w:rPr>
            <w:rStyle w:val="Hyperlink"/>
          </w:rPr>
          <w:t xml:space="preserve">https://doi.org/bphmzh</w:t>
        </w:r>
      </w:hyperlink>
      <w:r>
        <w:t xml:space="preserve"> </w:t>
      </w:r>
      <w:r>
        <w:br/>
      </w:r>
      <w:r>
        <w:t xml:space="preserve">DOI:</w:t>
      </w:r>
      <w:r>
        <w:t xml:space="preserve"> </w:t>
      </w:r>
      <w:hyperlink r:id="rId516">
        <w:r>
          <w:rPr>
            <w:rStyle w:val="Hyperlink"/>
          </w:rPr>
          <w:t xml:space="preserve">10.1007/bf01908075</w:t>
        </w:r>
      </w:hyperlink>
    </w:p>
    <w:bookmarkEnd w:id="517"/>
    <w:bookmarkStart w:id="521" w:name="ref-cuROQDFa"/>
    <w:p>
      <w:pPr>
        <w:pStyle w:val="Bibliography"/>
      </w:pPr>
      <w:r>
        <w:t xml:space="preserve">99.</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518">
        <w:r>
          <w:rPr>
            <w:rStyle w:val="Hyperlink"/>
          </w:rPr>
          <w:t xml:space="preserve">https://doi.org/bsknv6</w:t>
        </w:r>
      </w:hyperlink>
      <w:r>
        <w:t xml:space="preserve"> </w:t>
      </w:r>
      <w:r>
        <w:br/>
      </w:r>
      <w:r>
        <w:t xml:space="preserve">DOI:</w:t>
      </w:r>
      <w:r>
        <w:t xml:space="preserve"> </w:t>
      </w:r>
      <w:hyperlink r:id="rId519">
        <w:r>
          <w:rPr>
            <w:rStyle w:val="Hyperlink"/>
          </w:rPr>
          <w:t xml:space="preserve">10.1109/tpami.2005.113</w:t>
        </w:r>
      </w:hyperlink>
      <w:r>
        <w:t xml:space="preserve"> </w:t>
      </w:r>
      <w:r>
        <w:t xml:space="preserve">· PMID:</w:t>
      </w:r>
      <w:r>
        <w:t xml:space="preserve"> </w:t>
      </w:r>
      <w:hyperlink r:id="rId520">
        <w:r>
          <w:rPr>
            <w:rStyle w:val="Hyperlink"/>
          </w:rPr>
          <w:t xml:space="preserve">15943417</w:t>
        </w:r>
      </w:hyperlink>
    </w:p>
    <w:bookmarkEnd w:id="521"/>
    <w:bookmarkStart w:id="524" w:name="ref-8js8Q3pF"/>
    <w:p>
      <w:pPr>
        <w:pStyle w:val="Bibliography"/>
      </w:pPr>
      <w:r>
        <w:t xml:space="preserve">100.</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522">
        <w:r>
          <w:rPr>
            <w:rStyle w:val="Hyperlink"/>
          </w:rPr>
          <w:t xml:space="preserve">https://doi.org/ghtqbk</w:t>
        </w:r>
      </w:hyperlink>
      <w:r>
        <w:t xml:space="preserve"> </w:t>
      </w:r>
      <w:r>
        <w:br/>
      </w:r>
      <w:r>
        <w:t xml:space="preserve">DOI:</w:t>
      </w:r>
      <w:r>
        <w:t xml:space="preserve"> </w:t>
      </w:r>
      <w:hyperlink r:id="rId523">
        <w:r>
          <w:rPr>
            <w:rStyle w:val="Hyperlink"/>
          </w:rPr>
          <w:t xml:space="preserve">10.1016/j.ins.2016.04.027</w:t>
        </w:r>
      </w:hyperlink>
    </w:p>
    <w:bookmarkEnd w:id="524"/>
    <w:bookmarkStart w:id="528" w:name="ref-rcTMvL18"/>
    <w:p>
      <w:pPr>
        <w:pStyle w:val="Bibliography"/>
      </w:pPr>
      <w:r>
        <w:t xml:space="preserve">101.</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525">
        <w:r>
          <w:rPr>
            <w:rStyle w:val="Hyperlink"/>
          </w:rPr>
          <w:t xml:space="preserve">https://doi.org/cqgkh3</w:t>
        </w:r>
      </w:hyperlink>
      <w:r>
        <w:t xml:space="preserve"> </w:t>
      </w:r>
      <w:r>
        <w:br/>
      </w:r>
      <w:r>
        <w:t xml:space="preserve">DOI:</w:t>
      </w:r>
      <w:r>
        <w:t xml:space="preserve"> </w:t>
      </w:r>
      <w:hyperlink r:id="rId526">
        <w:r>
          <w:rPr>
            <w:rStyle w:val="Hyperlink"/>
          </w:rPr>
          <w:t xml:space="preserve">10.1109/tpami.2011.84</w:t>
        </w:r>
      </w:hyperlink>
      <w:r>
        <w:t xml:space="preserve"> </w:t>
      </w:r>
      <w:r>
        <w:t xml:space="preserve">· PMID:</w:t>
      </w:r>
      <w:r>
        <w:t xml:space="preserve"> </w:t>
      </w:r>
      <w:hyperlink r:id="rId527">
        <w:r>
          <w:rPr>
            <w:rStyle w:val="Hyperlink"/>
          </w:rPr>
          <w:t xml:space="preserve">21576752</w:t>
        </w:r>
      </w:hyperlink>
    </w:p>
    <w:bookmarkEnd w:id="528"/>
    <w:bookmarkStart w:id="531" w:name="ref-t5p3UpxZ"/>
    <w:p>
      <w:pPr>
        <w:pStyle w:val="Bibliography"/>
      </w:pPr>
      <w:r>
        <w:t xml:space="preserve">102.</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529">
        <w:r>
          <w:rPr>
            <w:rStyle w:val="Hyperlink"/>
          </w:rPr>
          <w:t xml:space="preserve">https://doi.org/ghtzwt</w:t>
        </w:r>
      </w:hyperlink>
      <w:r>
        <w:t xml:space="preserve"> </w:t>
      </w:r>
      <w:r>
        <w:br/>
      </w:r>
      <w:r>
        <w:t xml:space="preserve">DOI:</w:t>
      </w:r>
      <w:r>
        <w:t xml:space="preserve"> </w:t>
      </w:r>
      <w:hyperlink r:id="rId530">
        <w:r>
          <w:rPr>
            <w:rStyle w:val="Hyperlink"/>
          </w:rPr>
          <w:t xml:space="preserve">10.1016/j.patcog.2014.04.005</w:t>
        </w:r>
      </w:hyperlink>
    </w:p>
    <w:bookmarkEnd w:id="531"/>
    <w:bookmarkStart w:id="533" w:name="ref-157h5hA34"/>
    <w:p>
      <w:pPr>
        <w:pStyle w:val="Bibliography"/>
      </w:pPr>
      <w:r>
        <w:t xml:space="preserve">103.</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532">
        <w:r>
          <w:rPr>
            <w:rStyle w:val="Hyperlink"/>
          </w:rPr>
          <w:t xml:space="preserve">https://arxiv.org/abs/1802.03426</w:t>
        </w:r>
      </w:hyperlink>
    </w:p>
    <w:bookmarkEnd w:id="533"/>
    <w:bookmarkStart w:id="535" w:name="ref-MxGpAiPu"/>
    <w:p>
      <w:pPr>
        <w:pStyle w:val="Bibliography"/>
      </w:pPr>
      <w:r>
        <w:t xml:space="preserve">104.</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534">
        <w:r>
          <w:rPr>
            <w:rStyle w:val="Hyperlink"/>
          </w:rPr>
          <w:t xml:space="preserve">http://ilpubs.stanford.edu:8090/778/1/2006-13.pdf</w:t>
        </w:r>
      </w:hyperlink>
    </w:p>
    <w:bookmarkEnd w:id="535"/>
    <w:bookmarkStart w:id="537" w:name="ref-x3CT24TB"/>
    <w:p>
      <w:pPr>
        <w:pStyle w:val="Bibliography"/>
      </w:pPr>
      <w:r>
        <w:t xml:space="preserve">105.</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536">
        <w:r>
          <w:rPr>
            <w:rStyle w:val="Hyperlink"/>
          </w:rPr>
          <w:t xml:space="preserve">https://ai.stanford.edu/~ang/papers/nips01-spectral.pdf</w:t>
        </w:r>
      </w:hyperlink>
    </w:p>
    <w:bookmarkEnd w:id="537"/>
    <w:bookmarkStart w:id="539" w:name="ref-JrL3iQea"/>
    <w:p>
      <w:pPr>
        <w:pStyle w:val="Bibliography"/>
      </w:pPr>
      <w:r>
        <w:t xml:space="preserve">106.</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538">
        <w:r>
          <w:rPr>
            <w:rStyle w:val="Hyperlink"/>
          </w:rPr>
          <w:t xml:space="preserve">https://www.aaai.org/Papers/KDD/1996/KDD96-037.pdf</w:t>
        </w:r>
      </w:hyperlink>
    </w:p>
    <w:bookmarkEnd w:id="539"/>
    <w:bookmarkStart w:id="543" w:name="ref-vNXTnmxp"/>
    <w:p>
      <w:pPr>
        <w:pStyle w:val="Bibliography"/>
      </w:pPr>
      <w:r>
        <w:t xml:space="preserve">107.</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540">
        <w:r>
          <w:rPr>
            <w:rStyle w:val="Hyperlink"/>
          </w:rPr>
          <w:t xml:space="preserve">https://www.ncbi.nlm.nih.gov/pubmed/26780180</w:t>
        </w:r>
      </w:hyperlink>
      <w:r>
        <w:t xml:space="preserve"> </w:t>
      </w:r>
      <w:r>
        <w:br/>
      </w:r>
      <w:r>
        <w:t xml:space="preserve">DOI:</w:t>
      </w:r>
      <w:r>
        <w:t xml:space="preserve"> </w:t>
      </w:r>
      <w:hyperlink r:id="rId541">
        <w:r>
          <w:rPr>
            <w:rStyle w:val="Hyperlink"/>
          </w:rPr>
          <w:t xml:space="preserve">10.1038/nbt.3437</w:t>
        </w:r>
      </w:hyperlink>
      <w:r>
        <w:t xml:space="preserve"> </w:t>
      </w:r>
      <w:r>
        <w:t xml:space="preserve">· PMID:</w:t>
      </w:r>
      <w:r>
        <w:t xml:space="preserve"> </w:t>
      </w:r>
      <w:hyperlink r:id="rId540">
        <w:r>
          <w:rPr>
            <w:rStyle w:val="Hyperlink"/>
          </w:rPr>
          <w:t xml:space="preserve">26780180</w:t>
        </w:r>
      </w:hyperlink>
      <w:r>
        <w:t xml:space="preserve"> </w:t>
      </w:r>
      <w:r>
        <w:t xml:space="preserve">· PMCID:</w:t>
      </w:r>
      <w:r>
        <w:t xml:space="preserve"> </w:t>
      </w:r>
      <w:hyperlink r:id="rId542">
        <w:r>
          <w:rPr>
            <w:rStyle w:val="Hyperlink"/>
          </w:rPr>
          <w:t xml:space="preserve">PMC4744125</w:t>
        </w:r>
      </w:hyperlink>
    </w:p>
    <w:bookmarkEnd w:id="543"/>
    <w:bookmarkStart w:id="545" w:name="ref-VKYS05n1"/>
    <w:p>
      <w:pPr>
        <w:pStyle w:val="Bibliography"/>
      </w:pPr>
      <w:r>
        <w:t xml:space="preserve">108.</w:t>
      </w:r>
      <w:r>
        <w:t xml:space="preserve"> </w:t>
      </w:r>
      <w:r>
        <w:rPr>
          <w:b/>
        </w:rPr>
        <w:t xml:space="preserve">Homo sapiens (ID 232177) - BioProject - NCBI</w:t>
      </w:r>
      <w:r>
        <w:t xml:space="preserve"> </w:t>
      </w:r>
      <w:hyperlink r:id="rId544">
        <w:r>
          <w:rPr>
            <w:rStyle w:val="Hyperlink"/>
          </w:rPr>
          <w:t xml:space="preserve">https://www.ncbi.nlm.nih.gov/bioproject/PRJNA232177</w:t>
        </w:r>
      </w:hyperlink>
    </w:p>
    <w:bookmarkEnd w:id="545"/>
    <w:bookmarkEnd w:id="546"/>
    <w:p>
      <w:pPr>
        <w:pStyle w:val="Heading2"/>
      </w:pPr>
      <w:bookmarkStart w:id="547" w:name="acknowledgements"/>
      <w:r>
        <w:t xml:space="preserve">Acknowledgements</w:t>
      </w:r>
      <w:bookmarkEnd w:id="547"/>
    </w:p>
    <w:p>
      <w:pPr>
        <w:pStyle w:val="FirstParagraph"/>
      </w:pPr>
      <w:r>
        <w:t xml:space="preserve">Figure 1 was created with BioRender.com.</w:t>
      </w:r>
    </w:p>
    <w:p>
      <w:pPr>
        <w:pStyle w:val="Heading2"/>
      </w:pPr>
      <w:bookmarkStart w:id="548" w:name="supplementary-material"/>
      <w:r>
        <w:t xml:space="preserve">Supplementary material</w:t>
      </w:r>
      <w:bookmarkEnd w:id="548"/>
    </w:p>
    <w:p>
      <w:pPr>
        <w:pStyle w:val="Heading3"/>
      </w:pPr>
      <w:bookmarkStart w:id="549" w:name="crispr-screen"/>
      <w:r>
        <w:t xml:space="preserve">CRISPR-screen</w:t>
      </w:r>
      <w:bookmarkEnd w:id="549"/>
    </w:p>
    <w:bookmarkStart w:id="0" w:name="fig:sup:crispr:fig1"/>
    <w:p>
      <w:pPr>
        <w:pStyle w:val="CaptionedFigure"/>
      </w:pPr>
      <w:bookmarkStart w:id="551" w:name="fig:sup:crispr:fig1"/>
      <w:r>
        <w:drawing>
          <wp:inline>
            <wp:extent cx="5943600" cy="1788339"/>
            <wp:effectExtent b="0" l="0" r="0" t="0"/>
            <wp:docPr descr="Figure 8: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550"/>
                    <a:stretch>
                      <a:fillRect/>
                    </a:stretch>
                  </pic:blipFill>
                  <pic:spPr bwMode="auto">
                    <a:xfrm>
                      <a:off x="0" y="0"/>
                      <a:ext cx="5943600" cy="1788339"/>
                    </a:xfrm>
                    <a:prstGeom prst="rect">
                      <a:avLst/>
                    </a:prstGeom>
                    <a:noFill/>
                    <a:ln w="9525">
                      <a:noFill/>
                      <a:headEnd/>
                      <a:tailEnd/>
                    </a:ln>
                  </pic:spPr>
                </pic:pic>
              </a:graphicData>
            </a:graphic>
          </wp:inline>
        </w:drawing>
      </w:r>
      <w:bookmarkEnd w:id="551"/>
    </w:p>
    <w:p>
      <w:pPr>
        <w:pStyle w:val="ImageCaption"/>
      </w:pPr>
      <w:r>
        <w:t xml:space="preserve">Figure 8:</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553" w:name="fig:sup:crispr:fig2"/>
      <w:r>
        <w:drawing>
          <wp:inline>
            <wp:extent cx="5943600" cy="3611243"/>
            <wp:effectExtent b="0" l="0" r="0" t="0"/>
            <wp:docPr descr="Figure 9: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552"/>
                    <a:stretch>
                      <a:fillRect/>
                    </a:stretch>
                  </pic:blipFill>
                  <pic:spPr bwMode="auto">
                    <a:xfrm>
                      <a:off x="0" y="0"/>
                      <a:ext cx="5943600" cy="3611243"/>
                    </a:xfrm>
                    <a:prstGeom prst="rect">
                      <a:avLst/>
                    </a:prstGeom>
                    <a:noFill/>
                    <a:ln w="9525">
                      <a:noFill/>
                      <a:headEnd/>
                      <a:tailEnd/>
                    </a:ln>
                  </pic:spPr>
                </pic:pic>
              </a:graphicData>
            </a:graphic>
          </wp:inline>
        </w:drawing>
      </w:r>
      <w:bookmarkEnd w:id="553"/>
    </w:p>
    <w:p>
      <w:pPr>
        <w:pStyle w:val="ImageCaption"/>
      </w:pPr>
      <w:r>
        <w:t xml:space="preserve">Figure 9:</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555" w:name="fig:sup:crispr:fig3"/>
      <w:r>
        <w:drawing>
          <wp:inline>
            <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554"/>
                    <a:stretch>
                      <a:fillRect/>
                    </a:stretch>
                  </pic:blipFill>
                  <pic:spPr bwMode="auto">
                    <a:xfrm>
                      <a:off x="0" y="0"/>
                      <a:ext cx="5943600" cy="5870278"/>
                    </a:xfrm>
                    <a:prstGeom prst="rect">
                      <a:avLst/>
                    </a:prstGeom>
                    <a:noFill/>
                    <a:ln w="9525">
                      <a:noFill/>
                      <a:headEnd/>
                      <a:tailEnd/>
                    </a:ln>
                  </pic:spPr>
                </pic:pic>
              </a:graphicData>
            </a:graphic>
          </wp:inline>
        </w:drawing>
      </w:r>
      <w:bookmarkEnd w:id="555"/>
    </w:p>
    <w:p>
      <w:pPr>
        <w:pStyle w:val="ImageCaption"/>
      </w:pPr>
      <w:r>
        <w:t xml:space="preserve">Figure 10:</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57" w:name="fig:sup:crispr:table1"/>
      <w:r>
        <w:drawing>
          <wp:inline>
            <wp:extent cx="5943600" cy="3534176"/>
            <wp:effectExtent b="0" l="0" r="0" t="0"/>
            <wp:docPr descr="Figure 11:   " title="" id="1" name="Picture"/>
            <a:graphic>
              <a:graphicData uri="http://schemas.openxmlformats.org/drawingml/2006/picture">
                <pic:pic>
                  <pic:nvPicPr>
                    <pic:cNvPr descr="images/crispr/table1.png" id="0" name="Picture"/>
                    <pic:cNvPicPr>
                      <a:picLocks noChangeArrowheads="1" noChangeAspect="1"/>
                    </pic:cNvPicPr>
                  </pic:nvPicPr>
                  <pic:blipFill>
                    <a:blip r:embed="rId556"/>
                    <a:stretch>
                      <a:fillRect/>
                    </a:stretch>
                  </pic:blipFill>
                  <pic:spPr bwMode="auto">
                    <a:xfrm>
                      <a:off x="0" y="0"/>
                      <a:ext cx="5943600" cy="3534176"/>
                    </a:xfrm>
                    <a:prstGeom prst="rect">
                      <a:avLst/>
                    </a:prstGeom>
                    <a:noFill/>
                    <a:ln w="9525">
                      <a:noFill/>
                      <a:headEnd/>
                      <a:tailEnd/>
                    </a:ln>
                  </pic:spPr>
                </pic:pic>
              </a:graphicData>
            </a:graphic>
          </wp:inline>
        </w:drawing>
      </w:r>
      <w:bookmarkEnd w:id="557"/>
    </w:p>
    <w:p>
      <w:pPr>
        <w:pStyle w:val="ImageCaption"/>
      </w:pPr>
      <w:r>
        <w:t xml:space="preserve">Figure 11:</w:t>
      </w:r>
      <w:r>
        <w:t xml:space="preserve"> </w:t>
      </w:r>
      <w:r>
        <w:t xml:space="preserve"> </w:t>
      </w:r>
      <w:r>
        <w:t xml:space="preserve"> </w:t>
      </w:r>
    </w:p>
    <w:bookmarkEnd w:id="0"/>
    <w:bookmarkStart w:id="0" w:name="fig:sup:crispr:fig4"/>
    <w:p>
      <w:pPr>
        <w:pStyle w:val="CaptionedFigure"/>
      </w:pPr>
      <w:bookmarkStart w:id="559" w:name="fig:sup:crispr:fig4"/>
      <w:r>
        <w:drawing>
          <wp:inline>
            <wp:extent cx="5943600" cy="4005147"/>
            <wp:effectExtent b="0" l="0" r="0" t="0"/>
            <wp:docPr descr="Figure 12: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58"/>
                    <a:stretch>
                      <a:fillRect/>
                    </a:stretch>
                  </pic:blipFill>
                  <pic:spPr bwMode="auto">
                    <a:xfrm>
                      <a:off x="0" y="0"/>
                      <a:ext cx="5943600" cy="4005147"/>
                    </a:xfrm>
                    <a:prstGeom prst="rect">
                      <a:avLst/>
                    </a:prstGeom>
                    <a:noFill/>
                    <a:ln w="9525">
                      <a:noFill/>
                      <a:headEnd/>
                      <a:tailEnd/>
                    </a:ln>
                  </pic:spPr>
                </pic:pic>
              </a:graphicData>
            </a:graphic>
          </wp:inline>
        </w:drawing>
      </w:r>
      <w:bookmarkEnd w:id="559"/>
    </w:p>
    <w:p>
      <w:pPr>
        <w:pStyle w:val="ImageCaption"/>
      </w:pPr>
      <w:r>
        <w:t xml:space="preserve">Figure 12:</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60" w:name="lv603"/>
      <w:r>
        <w:t xml:space="preserve">LV603</w:t>
      </w:r>
      <w:bookmarkEnd w:id="560"/>
    </w:p>
    <w:bookmarkStart w:id="0" w:name="tbl:sup:multiplier_pathways:lv603"/>
    <w:p>
      <w:pPr>
        <w:pStyle w:val="TableCaption"/>
      </w:pPr>
      <w:r>
        <w:t xml:space="preserve">Table 2: Pathways aligned to LV603 from the MultiPLIER models.</w:t>
      </w:r>
      <w:r>
        <w:t xml:space="preserve"> </w:t>
      </w:r>
      <w:r>
        <w:t xml:space="preserve"> </w:t>
      </w:r>
    </w:p>
    <w:tbl>
      <w:tblPr>
        <w:tblStyle w:val="Table"/>
        <w:tblW w:type="pct" w:w="0.0"/>
        <w:tblLook w:firstRow="1"/>
        <w:tblCaption w:val="Table 2: Pathways aligned to LV603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IRIS Neutrophil-Resting</w:t>
            </w:r>
          </w:p>
        </w:tc>
        <w:tc>
          <w:p>
            <w:pPr>
              <w:pStyle w:val="Compact"/>
              <w:jc w:val="left"/>
            </w:pPr>
            <w:r>
              <w:t xml:space="preserve">0.91</w:t>
            </w:r>
          </w:p>
        </w:tc>
        <w:tc>
          <w:p>
            <w:pPr>
              <w:pStyle w:val="Compact"/>
              <w:jc w:val="left"/>
            </w:pPr>
            <w:r>
              <w:t xml:space="preserve">4.51e-35</w:t>
            </w:r>
          </w:p>
        </w:tc>
      </w:tr>
      <w:tr>
        <w:tc>
          <w:p>
            <w:pPr>
              <w:pStyle w:val="Compact"/>
              <w:jc w:val="left"/>
            </w:pPr>
            <w:r>
              <w:t xml:space="preserve">SVM Neutrophils</w:t>
            </w:r>
          </w:p>
        </w:tc>
        <w:tc>
          <w:p>
            <w:pPr>
              <w:pStyle w:val="Compact"/>
              <w:jc w:val="left"/>
            </w:pPr>
            <w:r>
              <w:t xml:space="preserve">0.98</w:t>
            </w:r>
          </w:p>
        </w:tc>
        <w:tc>
          <w:p>
            <w:pPr>
              <w:pStyle w:val="Compact"/>
              <w:jc w:val="left"/>
            </w:pPr>
            <w:r>
              <w:t xml:space="preserve">1.43e-09</w:t>
            </w:r>
          </w:p>
        </w:tc>
      </w:tr>
      <w:tr>
        <w:tc>
          <w:p>
            <w:pPr>
              <w:pStyle w:val="Compact"/>
              <w:jc w:val="left"/>
            </w:pPr>
            <w:r>
              <w:t xml:space="preserve">PID IL8CXCR2 PATHWAY</w:t>
            </w:r>
          </w:p>
        </w:tc>
        <w:tc>
          <w:p>
            <w:pPr>
              <w:pStyle w:val="Compact"/>
              <w:jc w:val="left"/>
            </w:pPr>
            <w:r>
              <w:t xml:space="preserve">0.81</w:t>
            </w:r>
          </w:p>
        </w:tc>
        <w:tc>
          <w:p>
            <w:pPr>
              <w:pStyle w:val="Compact"/>
              <w:jc w:val="left"/>
            </w:pPr>
            <w:r>
              <w:t xml:space="preserve">7.04e-03</w:t>
            </w:r>
          </w:p>
        </w:tc>
      </w:tr>
      <w:tr>
        <w:tc>
          <w:p>
            <w:pPr>
              <w:pStyle w:val="Compact"/>
              <w:jc w:val="left"/>
            </w:pPr>
            <w:r>
              <w:t xml:space="preserve">SIG PIP3 SIGNALING IN B LYMPHOCYTES</w:t>
            </w:r>
          </w:p>
        </w:tc>
        <w:tc>
          <w:p>
            <w:pPr>
              <w:pStyle w:val="Compact"/>
              <w:jc w:val="left"/>
            </w:pPr>
            <w:r>
              <w:t xml:space="preserve">0.77</w:t>
            </w:r>
          </w:p>
        </w:tc>
        <w:tc>
          <w:p>
            <w:pPr>
              <w:pStyle w:val="Compact"/>
              <w:jc w:val="left"/>
            </w:pPr>
            <w:r>
              <w:t xml:space="preserve">1.95e-02</w:t>
            </w:r>
          </w:p>
        </w:tc>
      </w:tr>
    </w:tbl>
    <w:bookmarkEnd w:id="0"/>
    <w:bookmarkStart w:id="0" w:name="tbl:sup:phenomexcan_assocs:lv603"/>
    <w:p>
      <w:pPr>
        <w:pStyle w:val="TableCaption"/>
      </w:pPr>
      <w:r>
        <w:t xml:space="preserve">Table 3: Significant trait associations of LV603 in PhenomeXcan.</w:t>
      </w:r>
      <w:r>
        <w:t xml:space="preserve"> </w:t>
      </w:r>
      <w:r>
        <w:t xml:space="preserve"> </w:t>
      </w:r>
    </w:p>
    <w:tbl>
      <w:tblPr>
        <w:tblStyle w:val="Table"/>
        <w:tblW w:type="pct" w:w="0.0"/>
        <w:tblLook w:firstRow="1"/>
        <w:tblCaption w:val="Table 3: Significant trait associations of LV60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Myeloid White Cell Count</w:t>
            </w:r>
          </w:p>
        </w:tc>
        <w:tc>
          <w:p>
            <w:pPr>
              <w:pStyle w:val="Compact"/>
              <w:jc w:val="left"/>
            </w:pPr>
            <w:r>
              <w:t xml:space="preserve">173,480</w:t>
            </w:r>
          </w:p>
        </w:tc>
        <w:tc>
          <w:p/>
        </w:tc>
        <w:tc>
          <w:p>
            <w:pPr>
              <w:pStyle w:val="Compact"/>
              <w:jc w:val="left"/>
            </w:pPr>
            <w:r>
              <w:t xml:space="preserve">3.63e‑07</w:t>
            </w:r>
          </w:p>
        </w:tc>
      </w:tr>
      <w:tr>
        <w:tc>
          <w:p>
            <w:pPr>
              <w:pStyle w:val="Compact"/>
              <w:jc w:val="left"/>
            </w:pPr>
            <w:r>
              <w:t xml:space="preserve">Sum Basophil Neutrophil Count</w:t>
            </w:r>
          </w:p>
        </w:tc>
        <w:tc>
          <w:p>
            <w:pPr>
              <w:pStyle w:val="Compact"/>
              <w:jc w:val="left"/>
            </w:pPr>
            <w:r>
              <w:t xml:space="preserve">173,480</w:t>
            </w:r>
          </w:p>
        </w:tc>
        <w:tc>
          <w:p/>
        </w:tc>
        <w:tc>
          <w:p>
            <w:pPr>
              <w:pStyle w:val="Compact"/>
              <w:jc w:val="left"/>
            </w:pPr>
            <w:r>
              <w:t xml:space="preserve">4.07e‑07</w:t>
            </w:r>
          </w:p>
        </w:tc>
      </w:tr>
      <w:tr>
        <w:tc>
          <w:p>
            <w:pPr>
              <w:pStyle w:val="Compact"/>
              <w:jc w:val="left"/>
            </w:pPr>
            <w:r>
              <w:t xml:space="preserve">Neutrophil Count</w:t>
            </w:r>
          </w:p>
        </w:tc>
        <w:tc>
          <w:p>
            <w:pPr>
              <w:pStyle w:val="Compact"/>
              <w:jc w:val="left"/>
            </w:pPr>
            <w:r>
              <w:t xml:space="preserve">173,480</w:t>
            </w:r>
          </w:p>
        </w:tc>
        <w:tc>
          <w:p/>
        </w:tc>
        <w:tc>
          <w:p>
            <w:pPr>
              <w:pStyle w:val="Compact"/>
              <w:jc w:val="left"/>
            </w:pPr>
            <w:r>
              <w:t xml:space="preserve">4.17e‑07</w:t>
            </w:r>
          </w:p>
        </w:tc>
      </w:tr>
      <w:tr>
        <w:tc>
          <w:p>
            <w:pPr>
              <w:pStyle w:val="Compact"/>
              <w:jc w:val="left"/>
            </w:pPr>
            <w:r>
              <w:t xml:space="preserve">Sum Neutrophil Eosinophil Count</w:t>
            </w:r>
          </w:p>
        </w:tc>
        <w:tc>
          <w:p>
            <w:pPr>
              <w:pStyle w:val="Compact"/>
              <w:jc w:val="left"/>
            </w:pPr>
            <w:r>
              <w:t xml:space="preserve">173,480</w:t>
            </w:r>
          </w:p>
        </w:tc>
        <w:tc>
          <w:p/>
        </w:tc>
        <w:tc>
          <w:p>
            <w:pPr>
              <w:pStyle w:val="Compact"/>
              <w:jc w:val="left"/>
            </w:pPr>
            <w:r>
              <w:t xml:space="preserve">4.72e‑07</w:t>
            </w:r>
          </w:p>
        </w:tc>
      </w:tr>
      <w:tr>
        <w:tc>
          <w:p>
            <w:pPr>
              <w:pStyle w:val="Compact"/>
              <w:jc w:val="left"/>
            </w:pPr>
            <w:r>
              <w:t xml:space="preserve">Granulocyte Count</w:t>
            </w:r>
          </w:p>
        </w:tc>
        <w:tc>
          <w:p>
            <w:pPr>
              <w:pStyle w:val="Compact"/>
              <w:jc w:val="left"/>
            </w:pPr>
            <w:r>
              <w:t xml:space="preserve">173,480</w:t>
            </w:r>
          </w:p>
        </w:tc>
        <w:tc>
          <w:p/>
        </w:tc>
        <w:tc>
          <w:p>
            <w:pPr>
              <w:pStyle w:val="Compact"/>
              <w:jc w:val="left"/>
            </w:pPr>
            <w:r>
              <w:t xml:space="preserve">5.16e‑07</w:t>
            </w:r>
          </w:p>
        </w:tc>
      </w:tr>
      <w:tr>
        <w:tc>
          <w:p>
            <w:pPr>
              <w:pStyle w:val="Compact"/>
              <w:jc w:val="left"/>
            </w:pPr>
            <w:r>
              <w:t xml:space="preserve">White Blood Cell Count</w:t>
            </w:r>
          </w:p>
        </w:tc>
        <w:tc>
          <w:p>
            <w:pPr>
              <w:pStyle w:val="Compact"/>
              <w:jc w:val="left"/>
            </w:pPr>
            <w:r>
              <w:t xml:space="preserve">173,480</w:t>
            </w:r>
          </w:p>
        </w:tc>
        <w:tc>
          <w:p/>
        </w:tc>
        <w:tc>
          <w:p>
            <w:pPr>
              <w:pStyle w:val="Compact"/>
              <w:jc w:val="left"/>
            </w:pPr>
            <w:r>
              <w:t xml:space="preserve">2.67e‑06</w:t>
            </w:r>
          </w:p>
        </w:tc>
      </w:tr>
      <w:tr>
        <w:tc>
          <w:p>
            <w:pPr>
              <w:pStyle w:val="Compact"/>
              <w:jc w:val="left"/>
            </w:pPr>
            <w:r>
              <w:t xml:space="preserve">Neutrophill count</w:t>
            </w:r>
          </w:p>
        </w:tc>
        <w:tc>
          <w:p>
            <w:pPr>
              <w:pStyle w:val="Compact"/>
              <w:jc w:val="left"/>
            </w:pPr>
            <w:r>
              <w:t xml:space="preserve">349,856</w:t>
            </w:r>
          </w:p>
        </w:tc>
        <w:tc>
          <w:p/>
        </w:tc>
        <w:tc>
          <w:p>
            <w:pPr>
              <w:pStyle w:val="Compact"/>
              <w:jc w:val="left"/>
            </w:pPr>
            <w:r>
              <w:t xml:space="preserve">1.58e‑05</w:t>
            </w:r>
          </w:p>
        </w:tc>
      </w:tr>
      <w:tr>
        <w:tc>
          <w:p>
            <w:pPr>
              <w:pStyle w:val="Compact"/>
              <w:jc w:val="left"/>
            </w:pPr>
            <w:r>
              <w:t xml:space="preserve">White blood cell (leukocyte) count</w:t>
            </w:r>
          </w:p>
        </w:tc>
        <w:tc>
          <w:p>
            <w:pPr>
              <w:pStyle w:val="Compact"/>
              <w:jc w:val="left"/>
            </w:pPr>
            <w:r>
              <w:t xml:space="preserve">350,470</w:t>
            </w:r>
          </w:p>
        </w:tc>
        <w:tc>
          <w:p/>
        </w:tc>
        <w:tc>
          <w:p>
            <w:pPr>
              <w:pStyle w:val="Compact"/>
              <w:jc w:val="left"/>
            </w:pPr>
            <w:r>
              <w:t xml:space="preserve">2.06e‑05</w:t>
            </w:r>
          </w:p>
        </w:tc>
      </w:tr>
    </w:tbl>
    <w:bookmarkEnd w:id="0"/>
    <w:bookmarkStart w:id="0" w:name="tbl:sup:emerge_assocs:lv603"/>
    <w:p>
      <w:pPr>
        <w:pStyle w:val="TableCaption"/>
      </w:pPr>
      <w:r>
        <w:t xml:space="preserve">Table 4: Significant trait associations of LV603 in eMERGE.</w:t>
      </w:r>
      <w:r>
        <w:t xml:space="preserve"> </w:t>
      </w:r>
      <w:r>
        <w:t xml:space="preserve"> </w:t>
      </w:r>
    </w:p>
    <w:tbl>
      <w:tblPr>
        <w:tblStyle w:val="Table"/>
        <w:tblW w:type="pct" w:w="0.0"/>
        <w:tblLook w:firstRow="1"/>
        <w:tblCaption w:val="Table 4: Significant trait associations of LV60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61" w:name="Xcbd4a9bf1e517beedfd0879740fd1a7b2e10f93"/>
      <w:r>
        <w:t xml:space="preserve">Gene modules enrichment for lipids gene-sets</w:t>
      </w:r>
      <w:bookmarkEnd w:id="561"/>
    </w:p>
    <w:bookmarkStart w:id="0" w:name="tbl:sup:lipids_crispr:modules_enriched_increase"/>
    <w:p>
      <w:pPr>
        <w:pStyle w:val="TableCaption"/>
      </w:pPr>
      <w:r>
        <w:t xml:space="preserve">Table 5: Gene modules (LVs) nominally enriched for the lipids-increasing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5: Gene modules (LVs) nominally enriched for the lipids-in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rPr>
                <w:b/>
              </w:rPr>
              <w:t xml:space="preserve">LV246</w:t>
            </w:r>
          </w:p>
        </w:tc>
        <w:tc>
          <w:p>
            <w:pPr>
              <w:pStyle w:val="Compact"/>
              <w:jc w:val="left"/>
            </w:pPr>
            <w:r>
              <w:t xml:space="preserve">increase</w:t>
            </w:r>
          </w:p>
        </w:tc>
        <w:tc>
          <w:p>
            <w:pPr>
              <w:pStyle w:val="Compact"/>
              <w:jc w:val="left"/>
            </w:pPr>
            <w:r>
              <w:rPr>
                <w:i/>
              </w:rPr>
              <w:t xml:space="preserve">DGAT2</w:t>
            </w:r>
            <w:r>
              <w:t xml:space="preserve">,</w:t>
            </w:r>
            <w:r>
              <w:t xml:space="preserve"> </w:t>
            </w:r>
            <w:r>
              <w:rPr>
                <w:i/>
              </w:rPr>
              <w:t xml:space="preserve">ACACA</w:t>
            </w:r>
          </w:p>
        </w:tc>
        <w:tc>
          <w:p>
            <w:pPr>
              <w:pStyle w:val="Compact"/>
              <w:jc w:val="left"/>
            </w:pPr>
            <w:r>
              <w:t xml:space="preserve">0.0035</w:t>
            </w:r>
          </w:p>
        </w:tc>
      </w:tr>
      <w:tr>
        <w:tc>
          <w:p>
            <w:pPr>
              <w:pStyle w:val="Compact"/>
              <w:jc w:val="left"/>
            </w:pPr>
            <w:r>
              <w:t xml:space="preserve">LV702</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0.0046</w:t>
            </w:r>
          </w:p>
        </w:tc>
      </w:tr>
      <w:tr>
        <w:tc>
          <w:p>
            <w:pPr>
              <w:pStyle w:val="Compact"/>
              <w:jc w:val="left"/>
            </w:pPr>
            <w:r>
              <w:rPr>
                <w:b/>
              </w:rPr>
              <w:t xml:space="preserve">LV607</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0.0058</w:t>
            </w:r>
          </w:p>
        </w:tc>
      </w:tr>
      <w:tr>
        <w:tc>
          <w:p>
            <w:pPr>
              <w:pStyle w:val="Compact"/>
              <w:jc w:val="left"/>
            </w:pPr>
            <w:r>
              <w:t xml:space="preserve">LV890</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0.0067</w:t>
            </w:r>
          </w:p>
        </w:tc>
      </w:tr>
      <w:tr>
        <w:tc>
          <w:p>
            <w:pPr>
              <w:pStyle w:val="Compact"/>
              <w:jc w:val="left"/>
            </w:pPr>
            <w:r>
              <w:rPr>
                <w:b/>
              </w:rPr>
              <w:t xml:space="preserve">LV74</w:t>
            </w:r>
          </w:p>
        </w:tc>
        <w:tc>
          <w:p>
            <w:pPr>
              <w:pStyle w:val="Compact"/>
              <w:jc w:val="left"/>
            </w:pPr>
            <w:r>
              <w:t xml:space="preserve">increase</w:t>
            </w:r>
          </w:p>
        </w:tc>
        <w:tc>
          <w:p>
            <w:pPr>
              <w:pStyle w:val="Compact"/>
              <w:jc w:val="left"/>
            </w:pPr>
            <w:r>
              <w:rPr>
                <w:i/>
              </w:rPr>
              <w:t xml:space="preserve">MBTPS1</w:t>
            </w:r>
            <w:r>
              <w:t xml:space="preserve">,</w:t>
            </w:r>
            <w:r>
              <w:t xml:space="preserve"> </w:t>
            </w:r>
            <w:r>
              <w:rPr>
                <w:i/>
              </w:rPr>
              <w:t xml:space="preserve">DGAT2</w:t>
            </w:r>
          </w:p>
        </w:tc>
        <w:tc>
          <w:p>
            <w:pPr>
              <w:pStyle w:val="Compact"/>
              <w:jc w:val="left"/>
            </w:pPr>
            <w:r>
              <w:t xml:space="preserve">0.0078</w:t>
            </w:r>
          </w:p>
        </w:tc>
      </w:tr>
      <w:tr>
        <w:tc>
          <w:p>
            <w:pPr>
              <w:pStyle w:val="Compact"/>
              <w:jc w:val="left"/>
            </w:pPr>
            <w:r>
              <w:rPr>
                <w:b/>
              </w:rPr>
              <w:t xml:space="preserve">LV865</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0.0092</w:t>
            </w:r>
          </w:p>
        </w:tc>
      </w:tr>
      <w:tr>
        <w:tc>
          <w:p>
            <w:pPr>
              <w:pStyle w:val="Compact"/>
              <w:jc w:val="left"/>
            </w:pPr>
            <w:r>
              <w:t xml:space="preserve">LV841</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0.0096</w:t>
            </w:r>
          </w:p>
        </w:tc>
      </w:tr>
    </w:tbl>
    <w:bookmarkEnd w:id="0"/>
    <w:bookmarkStart w:id="0" w:name="tbl:sup:lipids_crispr:modules_enriched_decrease"/>
    <w:p>
      <w:pPr>
        <w:pStyle w:val="TableCaption"/>
      </w:pPr>
      <w:r>
        <w:t xml:space="preserve">Table 6: Gene modules (LVs) nominally enriched for the lipids-decreasing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6: Gene modules (LVs) nominally enriched for the lipids-de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t xml:space="preserve">LV520</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0.0006</w:t>
            </w:r>
          </w:p>
        </w:tc>
      </w:tr>
      <w:tr>
        <w:tc>
          <w:p>
            <w:pPr>
              <w:pStyle w:val="Compact"/>
              <w:jc w:val="left"/>
            </w:pPr>
            <w:r>
              <w:t xml:space="preserve">LV801</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0.0022</w:t>
            </w:r>
          </w:p>
        </w:tc>
      </w:tr>
      <w:tr>
        <w:tc>
          <w:p>
            <w:pPr>
              <w:pStyle w:val="Compact"/>
              <w:jc w:val="left"/>
            </w:pPr>
            <w:r>
              <w:t xml:space="preserve">LV512</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0.0025</w:t>
            </w:r>
          </w:p>
        </w:tc>
      </w:tr>
      <w:tr>
        <w:tc>
          <w:p>
            <w:pPr>
              <w:pStyle w:val="Compact"/>
              <w:jc w:val="left"/>
            </w:pPr>
            <w:r>
              <w:rPr>
                <w:b/>
              </w:rPr>
              <w:t xml:space="preserve">LV612</w:t>
            </w:r>
          </w:p>
        </w:tc>
        <w:tc>
          <w:p>
            <w:pPr>
              <w:pStyle w:val="Compact"/>
              <w:jc w:val="left"/>
            </w:pPr>
            <w:r>
              <w:t xml:space="preserve">decrease</w:t>
            </w:r>
          </w:p>
        </w:tc>
        <w:tc>
          <w:p>
            <w:pPr>
              <w:pStyle w:val="Compact"/>
              <w:jc w:val="left"/>
            </w:pPr>
            <w:r>
              <w:rPr>
                <w:i/>
              </w:rPr>
              <w:t xml:space="preserve">PTEN</w:t>
            </w:r>
            <w:r>
              <w:t xml:space="preserve">,</w:t>
            </w:r>
            <w:r>
              <w:t xml:space="preserve"> </w:t>
            </w:r>
            <w:r>
              <w:rPr>
                <w:i/>
              </w:rPr>
              <w:t xml:space="preserve">FBXW7</w:t>
            </w:r>
          </w:p>
        </w:tc>
        <w:tc>
          <w:p>
            <w:pPr>
              <w:pStyle w:val="Compact"/>
              <w:jc w:val="left"/>
            </w:pPr>
            <w:r>
              <w:t xml:space="preserve">0.0036</w:t>
            </w:r>
          </w:p>
        </w:tc>
      </w:tr>
      <w:tr>
        <w:tc>
          <w:p>
            <w:pPr>
              <w:pStyle w:val="Compact"/>
              <w:jc w:val="left"/>
            </w:pPr>
            <w:r>
              <w:t xml:space="preserve">LV41</w:t>
            </w:r>
          </w:p>
        </w:tc>
        <w:tc>
          <w:p>
            <w:pPr>
              <w:pStyle w:val="Compact"/>
              <w:jc w:val="left"/>
            </w:pPr>
            <w:r>
              <w:t xml:space="preserve">decrease</w:t>
            </w:r>
          </w:p>
        </w:tc>
        <w:tc>
          <w:p>
            <w:pPr>
              <w:pStyle w:val="Compact"/>
              <w:jc w:val="left"/>
            </w:pPr>
            <w:r>
              <w:rPr>
                <w:i/>
              </w:rPr>
              <w:t xml:space="preserve">PCYT2</w:t>
            </w:r>
            <w:r>
              <w:t xml:space="preserve">,</w:t>
            </w:r>
            <w:r>
              <w:t xml:space="preserve"> </w:t>
            </w:r>
            <w:r>
              <w:rPr>
                <w:i/>
              </w:rPr>
              <w:t xml:space="preserve">TCF7L2</w:t>
            </w:r>
          </w:p>
        </w:tc>
        <w:tc>
          <w:p>
            <w:pPr>
              <w:pStyle w:val="Compact"/>
              <w:jc w:val="left"/>
            </w:pPr>
            <w:r>
              <w:t xml:space="preserve">0.0041</w:t>
            </w:r>
          </w:p>
        </w:tc>
      </w:tr>
      <w:tr>
        <w:tc>
          <w:p>
            <w:pPr>
              <w:pStyle w:val="Compact"/>
              <w:jc w:val="left"/>
            </w:pPr>
            <w:r>
              <w:rPr>
                <w:b/>
              </w:rPr>
              <w:t xml:space="preserve">LV838</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0.0070</w:t>
            </w:r>
          </w:p>
        </w:tc>
      </w:tr>
      <w:tr>
        <w:tc>
          <w:p>
            <w:pPr>
              <w:pStyle w:val="Compact"/>
              <w:jc w:val="left"/>
            </w:pPr>
            <w:r>
              <w:t xml:space="preserve">LV302</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0.0083</w:t>
            </w:r>
          </w:p>
        </w:tc>
      </w:tr>
      <w:tr>
        <w:tc>
          <w:p>
            <w:pPr>
              <w:pStyle w:val="Compact"/>
              <w:jc w:val="left"/>
            </w:pPr>
            <w:r>
              <w:t xml:space="preserve">LV959</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0.0092</w:t>
            </w:r>
          </w:p>
        </w:tc>
      </w:tr>
    </w:tbl>
    <w:bookmarkEnd w:id="0"/>
    <w:p>
      <w:pPr>
        <w:pStyle w:val="Heading3"/>
      </w:pPr>
      <w:bookmarkStart w:id="562" w:name="lv246"/>
      <w:r>
        <w:t xml:space="preserve">LV246</w:t>
      </w:r>
      <w:bookmarkEnd w:id="562"/>
    </w:p>
    <w:bookmarkStart w:id="0" w:name="tbl:sup:multiplier_pathways:lv246"/>
    <w:p>
      <w:pPr>
        <w:pStyle w:val="TableCaption"/>
      </w:pPr>
      <w:r>
        <w:t xml:space="preserve">Table 7: Pathways aligned to LV246 from the MultiPLIER models.</w:t>
      </w:r>
      <w:r>
        <w:t xml:space="preserve"> </w:t>
      </w:r>
      <w:r>
        <w:t xml:space="preserve"> </w:t>
      </w:r>
    </w:p>
    <w:tbl>
      <w:tblPr>
        <w:tblStyle w:val="Table"/>
        <w:tblW w:type="pct" w:w="4999.999999999999"/>
        <w:tblLook w:firstRow="1"/>
        <w:tblCaption w:val="Table 7: Pathways aligned to LV246 from the MultiPLIER models.  "/>
      </w:tblPr>
      <w:tblGrid>
        <w:gridCol w:w="6257"/>
        <w:gridCol w:w="684"/>
        <w:gridCol w:w="977"/>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FATTY ACID TRIACYLGLYCEROL AND KETONE BODY 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 METABOLISM OF LIPIDS AND 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 TRIGLYCERIDE 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 PYRUVATE 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 PROPANOATE 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8: Significant trait associations of LV246 in PhenomeXcan.</w:t>
      </w:r>
      <w:r>
        <w:t xml:space="preserve"> </w:t>
      </w:r>
      <w:r>
        <w:t xml:space="preserve"> </w:t>
      </w:r>
    </w:p>
    <w:tbl>
      <w:tblPr>
        <w:tblStyle w:val="Table"/>
        <w:tblW w:type="pct" w:w="0.0"/>
        <w:tblLook w:firstRow="1"/>
        <w:tblCaption w:val="Table 8: Significant trait associations of LV24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1.05e‑12</w:t>
            </w:r>
          </w:p>
        </w:tc>
      </w:tr>
      <w:tr>
        <w:tc>
          <w:p>
            <w:pPr>
              <w:pStyle w:val="Compact"/>
              <w:jc w:val="left"/>
            </w:pPr>
            <w:r>
              <w:t xml:space="preserve">High cholesterol (self-reported)</w:t>
            </w:r>
          </w:p>
        </w:tc>
        <w:tc>
          <w:p>
            <w:pPr>
              <w:pStyle w:val="Compact"/>
              <w:jc w:val="left"/>
            </w:pPr>
            <w:r>
              <w:t xml:space="preserve">361,141</w:t>
            </w:r>
          </w:p>
        </w:tc>
        <w:tc>
          <w:p>
            <w:pPr>
              <w:pStyle w:val="Compact"/>
              <w:jc w:val="left"/>
            </w:pPr>
            <w:r>
              <w:t xml:space="preserve">43,957</w:t>
            </w:r>
          </w:p>
        </w:tc>
        <w:tc>
          <w:p>
            <w:pPr>
              <w:pStyle w:val="Compact"/>
              <w:jc w:val="left"/>
            </w:pPr>
            <w:r>
              <w:t xml:space="preserve">7.78e‑07</w:t>
            </w:r>
          </w:p>
        </w:tc>
      </w:tr>
      <w:tr>
        <w:tc>
          <w:p>
            <w:pPr>
              <w:pStyle w:val="Compact"/>
              <w:jc w:val="left"/>
            </w:pPr>
            <w:r>
              <w:t xml:space="preserve">Ankle spacing width</w:t>
            </w:r>
          </w:p>
        </w:tc>
        <w:tc>
          <w:p>
            <w:pPr>
              <w:pStyle w:val="Compact"/>
              <w:jc w:val="left"/>
            </w:pPr>
            <w:r>
              <w:t xml:space="preserve">206,589</w:t>
            </w:r>
          </w:p>
        </w:tc>
        <w:tc>
          <w:p/>
        </w:tc>
        <w:tc>
          <w:p>
            <w:pPr>
              <w:pStyle w:val="Compact"/>
              <w:jc w:val="left"/>
            </w:pPr>
            <w:r>
              <w:t xml:space="preserve">2.06e‑05</w:t>
            </w:r>
          </w:p>
        </w:tc>
      </w:tr>
      <w:tr>
        <w:tc>
          <w:p>
            <w:pPr>
              <w:pStyle w:val="Compact"/>
              <w:jc w:val="left"/>
            </w:pPr>
            <w:r>
              <w:t xml:space="preserve">Ankle spacing width (right)</w:t>
            </w:r>
          </w:p>
        </w:tc>
        <w:tc>
          <w:p>
            <w:pPr>
              <w:pStyle w:val="Compact"/>
              <w:jc w:val="left"/>
            </w:pPr>
            <w:r>
              <w:t xml:space="preserve">114,614</w:t>
            </w:r>
          </w:p>
        </w:tc>
        <w:tc>
          <w:p/>
        </w:tc>
        <w:tc>
          <w:p>
            <w:pPr>
              <w:pStyle w:val="Compact"/>
              <w:jc w:val="left"/>
            </w:pPr>
            <w:r>
              <w:t xml:space="preserve">9.03e‑05</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2.46e‑04</w:t>
            </w:r>
          </w:p>
        </w:tc>
      </w:tr>
      <w:tr>
        <w:tc>
          <w:p>
            <w:pPr>
              <w:pStyle w:val="Compact"/>
              <w:jc w:val="left"/>
            </w:pPr>
            <w:r>
              <w:t xml:space="preserve">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2.54e‑04</w:t>
            </w:r>
          </w:p>
        </w:tc>
      </w:tr>
      <w:tr>
        <w:tc>
          <w:p>
            <w:pPr>
              <w:pStyle w:val="Compact"/>
              <w:jc w:val="left"/>
            </w:pPr>
            <w:r>
              <w:t xml:space="preserve">Ankle spacing width (left)</w:t>
            </w:r>
          </w:p>
        </w:tc>
        <w:tc>
          <w:p>
            <w:pPr>
              <w:pStyle w:val="Compact"/>
              <w:jc w:val="left"/>
            </w:pPr>
            <w:r>
              <w:t xml:space="preserve">114,630</w:t>
            </w:r>
          </w:p>
        </w:tc>
        <w:tc>
          <w:p/>
        </w:tc>
        <w:tc>
          <w:p>
            <w:pPr>
              <w:pStyle w:val="Compact"/>
              <w:jc w:val="left"/>
            </w:pPr>
            <w:r>
              <w:t xml:space="preserve">5.39e‑04</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1.90e‑03</w:t>
            </w:r>
          </w:p>
        </w:tc>
      </w:tr>
      <w:tr>
        <w:tc>
          <w:p>
            <w:pPr>
              <w:pStyle w:val="Compact"/>
              <w:jc w:val="left"/>
            </w:pPr>
            <w:r>
              <w:t xml:space="preserve">Cholesterol lowering medication</w:t>
            </w:r>
          </w:p>
        </w:tc>
        <w:tc>
          <w:p>
            <w:pPr>
              <w:pStyle w:val="Compact"/>
              <w:jc w:val="left"/>
            </w:pPr>
            <w:r>
              <w:t xml:space="preserve">165,340</w:t>
            </w:r>
          </w:p>
        </w:tc>
        <w:tc>
          <w:p>
            <w:pPr>
              <w:pStyle w:val="Compact"/>
              <w:jc w:val="left"/>
            </w:pPr>
            <w:r>
              <w:t xml:space="preserve">38,057</w:t>
            </w:r>
          </w:p>
        </w:tc>
        <w:tc>
          <w:p>
            <w:pPr>
              <w:pStyle w:val="Compact"/>
              <w:jc w:val="left"/>
            </w:pPr>
            <w:r>
              <w:t xml:space="preserve">6.74e‑03</w:t>
            </w:r>
          </w:p>
        </w:tc>
      </w:tr>
      <w:tr>
        <w:tc>
          <w:p>
            <w:pPr>
              <w:pStyle w:val="Compact"/>
              <w:jc w:val="left"/>
            </w:pPr>
            <w:r>
              <w:t xml:space="preserve">Pulse rate, automated reading</w:t>
            </w:r>
          </w:p>
        </w:tc>
        <w:tc>
          <w:p>
            <w:pPr>
              <w:pStyle w:val="Compact"/>
              <w:jc w:val="left"/>
            </w:pPr>
            <w:r>
              <w:t xml:space="preserve">340,162</w:t>
            </w:r>
          </w:p>
        </w:tc>
        <w:tc>
          <w:p/>
        </w:tc>
        <w:tc>
          <w:p>
            <w:pPr>
              <w:pStyle w:val="Compact"/>
              <w:jc w:val="left"/>
            </w:pPr>
            <w:r>
              <w:t xml:space="preserve">8.61e‑03</w:t>
            </w:r>
          </w:p>
        </w:tc>
      </w:tr>
      <w:tr>
        <w:tc>
          <w:p>
            <w:pPr>
              <w:pStyle w:val="Compact"/>
              <w:jc w:val="left"/>
            </w:pPr>
            <w:r>
              <w:t xml:space="preserve">Recent easy annoyance or irritability</w:t>
            </w:r>
          </w:p>
        </w:tc>
        <w:tc>
          <w:p>
            <w:pPr>
              <w:pStyle w:val="Compact"/>
              <w:jc w:val="left"/>
            </w:pPr>
            <w:r>
              <w:t xml:space="preserve">117,483</w:t>
            </w:r>
          </w:p>
        </w:tc>
        <w:tc>
          <w:p/>
        </w:tc>
        <w:tc>
          <w:p>
            <w:pPr>
              <w:pStyle w:val="Compact"/>
              <w:jc w:val="left"/>
            </w:pPr>
            <w:r>
              <w:t xml:space="preserve">1.04e‑02</w:t>
            </w:r>
          </w:p>
        </w:tc>
      </w:tr>
      <w:tr>
        <w:tc>
          <w:p>
            <w:pPr>
              <w:pStyle w:val="Compact"/>
              <w:jc w:val="left"/>
            </w:pPr>
            <w:r>
              <w:t xml:space="preserve">Treatment/medication code: simvastatin</w:t>
            </w:r>
          </w:p>
        </w:tc>
        <w:tc>
          <w:p>
            <w:pPr>
              <w:pStyle w:val="Compact"/>
              <w:jc w:val="left"/>
            </w:pPr>
            <w:r>
              <w:t xml:space="preserve">361,141</w:t>
            </w:r>
          </w:p>
        </w:tc>
        <w:tc>
          <w:p>
            <w:pPr>
              <w:pStyle w:val="Compact"/>
              <w:jc w:val="left"/>
            </w:pPr>
            <w:r>
              <w:t xml:space="preserve">40,921</w:t>
            </w:r>
          </w:p>
        </w:tc>
        <w:tc>
          <w:p>
            <w:pPr>
              <w:pStyle w:val="Compact"/>
              <w:jc w:val="left"/>
            </w:pPr>
            <w:r>
              <w:t xml:space="preserve">1.11e‑02</w:t>
            </w:r>
          </w:p>
        </w:tc>
      </w:tr>
      <w:tr>
        <w:tc>
          <w:p>
            <w:pPr>
              <w:pStyle w:val="Compact"/>
              <w:jc w:val="left"/>
            </w:pPr>
            <w:r>
              <w:t xml:space="preserve">Pulse rate</w:t>
            </w:r>
          </w:p>
        </w:tc>
        <w:tc>
          <w:p>
            <w:pPr>
              <w:pStyle w:val="Compact"/>
              <w:jc w:val="left"/>
            </w:pPr>
            <w:r>
              <w:t xml:space="preserve">118,850</w:t>
            </w:r>
          </w:p>
        </w:tc>
        <w:tc>
          <w:p/>
        </w:tc>
        <w:tc>
          <w:p>
            <w:pPr>
              <w:pStyle w:val="Compact"/>
              <w:jc w:val="left"/>
            </w:pPr>
            <w:r>
              <w:t xml:space="preserve">1.19e‑02</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1.37e‑02</w:t>
            </w:r>
          </w:p>
        </w:tc>
      </w:tr>
      <w:tr>
        <w:tc>
          <w:p>
            <w:pPr>
              <w:pStyle w:val="Compact"/>
              <w:jc w:val="left"/>
            </w:pPr>
            <w:r>
              <w:t xml:space="preserve">Duration of moderate activity</w:t>
            </w:r>
          </w:p>
        </w:tc>
        <w:tc>
          <w:p>
            <w:pPr>
              <w:pStyle w:val="Compact"/>
              <w:jc w:val="left"/>
            </w:pPr>
            <w:r>
              <w:t xml:space="preserve">268,826</w:t>
            </w:r>
          </w:p>
        </w:tc>
        <w:tc>
          <w:p/>
        </w:tc>
        <w:tc>
          <w:p>
            <w:pPr>
              <w:pStyle w:val="Compact"/>
              <w:jc w:val="left"/>
            </w:pPr>
            <w:r>
              <w:t xml:space="preserve">1.69e‑02</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1.94e‑02</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1.99e‑02</w:t>
            </w:r>
          </w:p>
        </w:tc>
      </w:tr>
      <w:tr>
        <w:tc>
          <w:p>
            <w:pPr>
              <w:pStyle w:val="Compact"/>
              <w:jc w:val="left"/>
            </w:pPr>
            <w:r>
              <w:t xml:space="preserve">Intra-ocular pressure, corneal-compensated (right)</w:t>
            </w:r>
          </w:p>
        </w:tc>
        <w:tc>
          <w:p>
            <w:pPr>
              <w:pStyle w:val="Compact"/>
              <w:jc w:val="left"/>
            </w:pPr>
            <w:r>
              <w:t xml:space="preserve">76,630</w:t>
            </w:r>
          </w:p>
        </w:tc>
        <w:tc>
          <w:p/>
        </w:tc>
        <w:tc>
          <w:p>
            <w:pPr>
              <w:pStyle w:val="Compact"/>
              <w:jc w:val="left"/>
            </w:pPr>
            <w:r>
              <w:t xml:space="preserve">2.63e‑02</w:t>
            </w:r>
          </w:p>
        </w:tc>
      </w:tr>
      <w:tr>
        <w:tc>
          <w:p>
            <w:pPr>
              <w:pStyle w:val="Compact"/>
              <w:jc w:val="left"/>
            </w:pPr>
            <w:r>
              <w:t xml:space="preserve">Heel bone mineral density (BMD) (right)</w:t>
            </w:r>
          </w:p>
        </w:tc>
        <w:tc>
          <w:p>
            <w:pPr>
              <w:pStyle w:val="Compact"/>
              <w:jc w:val="left"/>
            </w:pPr>
            <w:r>
              <w:t xml:space="preserve">114,552</w:t>
            </w:r>
          </w:p>
        </w:tc>
        <w:tc>
          <w:p/>
        </w:tc>
        <w:tc>
          <w:p>
            <w:pPr>
              <w:pStyle w:val="Compact"/>
              <w:jc w:val="left"/>
            </w:pPr>
            <w:r>
              <w:t xml:space="preserve">2.74e‑02</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3.47e‑02</w:t>
            </w:r>
          </w:p>
        </w:tc>
      </w:tr>
      <w:tr>
        <w:tc>
          <w:p>
            <w:pPr>
              <w:pStyle w:val="Compact"/>
              <w:jc w:val="left"/>
            </w:pPr>
            <w:r>
              <w:t xml:space="preserve">Heel bone mineral density T-score, automated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Heel quantitative ultrasound index, direct entry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Days/week of moderate physical activity 10+ minutes</w:t>
            </w:r>
          </w:p>
        </w:tc>
        <w:tc>
          <w:p>
            <w:pPr>
              <w:pStyle w:val="Compact"/>
              <w:jc w:val="left"/>
            </w:pPr>
            <w:r>
              <w:t xml:space="preserve">343,943</w:t>
            </w:r>
          </w:p>
        </w:tc>
        <w:tc>
          <w:p/>
        </w:tc>
        <w:tc>
          <w:p>
            <w:pPr>
              <w:pStyle w:val="Compact"/>
              <w:jc w:val="left"/>
            </w:pPr>
            <w:r>
              <w:t xml:space="preserve">4.85e‑02</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4.97e‑02</w:t>
            </w:r>
          </w:p>
        </w:tc>
      </w:tr>
    </w:tbl>
    <w:bookmarkEnd w:id="0"/>
    <w:bookmarkStart w:id="0" w:name="tbl:sup:emerge_assocs:lv246"/>
    <w:p>
      <w:pPr>
        <w:pStyle w:val="TableCaption"/>
      </w:pPr>
      <w:r>
        <w:t xml:space="preserve">Table 9: Significant trait associations of LV246 in eMERGE.</w:t>
      </w:r>
      <w:r>
        <w:t xml:space="preserve"> </w:t>
      </w:r>
      <w:r>
        <w:t xml:space="preserve"> </w:t>
      </w:r>
    </w:p>
    <w:tbl>
      <w:tblPr>
        <w:tblStyle w:val="Table"/>
        <w:tblW w:type="pct" w:w="0.0"/>
        <w:tblLook w:firstRow="1"/>
        <w:tblCaption w:val="Table 9: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276.41</w:t>
            </w:r>
          </w:p>
        </w:tc>
        <w:tc>
          <w:p>
            <w:pPr>
              <w:pStyle w:val="Compact"/>
              <w:jc w:val="left"/>
            </w:pPr>
            <w:r>
              <w:t xml:space="preserve">Acidosis</w:t>
            </w:r>
          </w:p>
        </w:tc>
        <w:tc>
          <w:p>
            <w:pPr>
              <w:pStyle w:val="Compact"/>
              <w:jc w:val="left"/>
            </w:pPr>
            <w:r>
              <w:t xml:space="preserve">41,838</w:t>
            </w:r>
          </w:p>
        </w:tc>
        <w:tc>
          <w:p>
            <w:pPr>
              <w:pStyle w:val="Compact"/>
              <w:jc w:val="left"/>
            </w:pPr>
            <w:r>
              <w:t xml:space="preserve">1,526</w:t>
            </w:r>
          </w:p>
        </w:tc>
        <w:tc>
          <w:p>
            <w:pPr>
              <w:pStyle w:val="Compact"/>
              <w:jc w:val="left"/>
            </w:pPr>
            <w:r>
              <w:t xml:space="preserve">2.40e‑03</w:t>
            </w:r>
          </w:p>
        </w:tc>
      </w:tr>
      <w:tr>
        <w:tc>
          <w:p>
            <w:pPr>
              <w:pStyle w:val="Compact"/>
              <w:jc w:val="left"/>
            </w:pPr>
            <w:r>
              <w:t xml:space="preserve">276.4</w:t>
            </w:r>
          </w:p>
        </w:tc>
        <w:tc>
          <w:p>
            <w:pPr>
              <w:pStyle w:val="Compact"/>
              <w:jc w:val="left"/>
            </w:pPr>
            <w:r>
              <w:t xml:space="preserve">Acid-base balance disorder</w:t>
            </w:r>
          </w:p>
        </w:tc>
        <w:tc>
          <w:p>
            <w:pPr>
              <w:pStyle w:val="Compact"/>
              <w:jc w:val="left"/>
            </w:pPr>
            <w:r>
              <w:t xml:space="preserve">42,005</w:t>
            </w:r>
          </w:p>
        </w:tc>
        <w:tc>
          <w:p>
            <w:pPr>
              <w:pStyle w:val="Compact"/>
              <w:jc w:val="left"/>
            </w:pPr>
            <w:r>
              <w:t xml:space="preserve">1,693</w:t>
            </w:r>
          </w:p>
        </w:tc>
        <w:tc>
          <w:p>
            <w:pPr>
              <w:pStyle w:val="Compact"/>
              <w:jc w:val="left"/>
            </w:pPr>
            <w:r>
              <w:t xml:space="preserve">2.97e‑03</w:t>
            </w:r>
          </w:p>
        </w:tc>
      </w:tr>
    </w:tbl>
    <w:bookmarkEnd w:id="0"/>
    <w:p>
      <w:pPr>
        <w:pStyle w:val="Heading3"/>
      </w:pPr>
      <w:bookmarkStart w:id="563" w:name="lv116"/>
      <w:r>
        <w:t xml:space="preserve">LV116</w:t>
      </w:r>
      <w:bookmarkEnd w:id="563"/>
    </w:p>
    <w:bookmarkStart w:id="0" w:name="tbl:sup:multiplier_pathways:lv116"/>
    <w:p>
      <w:pPr>
        <w:pStyle w:val="TableCaption"/>
      </w:pPr>
      <w:r>
        <w:t xml:space="preserve">Table 10: Pathways aligned to LV116 from the MultiPLIER models.</w:t>
      </w:r>
      <w:r>
        <w:t xml:space="preserve"> </w:t>
      </w:r>
      <w:r>
        <w:t xml:space="preserve"> </w:t>
      </w:r>
    </w:p>
    <w:tbl>
      <w:tblPr>
        <w:tblStyle w:val="Table"/>
        <w:tblW w:type="pct" w:w="0.0"/>
        <w:tblLook w:firstRow="1"/>
        <w:tblCaption w:val="Table 10: Pathways aligned to LV11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INTERFERON SIGNALING</w:t>
            </w:r>
          </w:p>
        </w:tc>
        <w:tc>
          <w:p>
            <w:pPr>
              <w:pStyle w:val="Compact"/>
              <w:jc w:val="left"/>
            </w:pPr>
            <w:r>
              <w:t xml:space="preserve">0.84</w:t>
            </w:r>
          </w:p>
        </w:tc>
        <w:tc>
          <w:p>
            <w:pPr>
              <w:pStyle w:val="Compact"/>
              <w:jc w:val="left"/>
            </w:pPr>
            <w:r>
              <w:t xml:space="preserve">3.48e-09</w:t>
            </w:r>
          </w:p>
        </w:tc>
      </w:tr>
      <w:tr>
        <w:tc>
          <w:p>
            <w:pPr>
              <w:pStyle w:val="Compact"/>
              <w:jc w:val="left"/>
            </w:pPr>
            <w:r>
              <w:t xml:space="preserve">SVM Macrophages M1</w:t>
            </w:r>
          </w:p>
        </w:tc>
        <w:tc>
          <w:p>
            <w:pPr>
              <w:pStyle w:val="Compact"/>
              <w:jc w:val="left"/>
            </w:pPr>
            <w:r>
              <w:t xml:space="preserve">0.92</w:t>
            </w:r>
          </w:p>
        </w:tc>
        <w:tc>
          <w:p>
            <w:pPr>
              <w:pStyle w:val="Compact"/>
              <w:jc w:val="left"/>
            </w:pPr>
            <w:r>
              <w:t xml:space="preserve">2.09e-05</w:t>
            </w:r>
          </w:p>
        </w:tc>
      </w:tr>
      <w:tr>
        <w:tc>
          <w:p>
            <w:pPr>
              <w:pStyle w:val="Compact"/>
              <w:jc w:val="left"/>
            </w:pPr>
            <w:r>
              <w:t xml:space="preserve">REACTOME INTERFERON ALPHA BETA SIGNALING</w:t>
            </w:r>
          </w:p>
        </w:tc>
        <w:tc>
          <w:p>
            <w:pPr>
              <w:pStyle w:val="Compact"/>
              <w:jc w:val="left"/>
            </w:pPr>
            <w:r>
              <w:t xml:space="preserve">0.94</w:t>
            </w:r>
          </w:p>
        </w:tc>
        <w:tc>
          <w:p>
            <w:pPr>
              <w:pStyle w:val="Compact"/>
              <w:jc w:val="left"/>
            </w:pPr>
            <w:r>
              <w:t xml:space="preserve">3.36e-05</w:t>
            </w:r>
          </w:p>
        </w:tc>
      </w:tr>
      <w:tr>
        <w:tc>
          <w:p>
            <w:pPr>
              <w:pStyle w:val="Compact"/>
              <w:jc w:val="left"/>
            </w:pPr>
            <w:r>
              <w:t xml:space="preserve">REACTOME CYTOKINE SIGNALING IN IMMUNE SYSTEM</w:t>
            </w:r>
          </w:p>
        </w:tc>
        <w:tc>
          <w:p>
            <w:pPr>
              <w:pStyle w:val="Compact"/>
              <w:jc w:val="left"/>
            </w:pPr>
            <w:r>
              <w:t xml:space="preserve">0.67</w:t>
            </w:r>
          </w:p>
        </w:tc>
        <w:tc>
          <w:p>
            <w:pPr>
              <w:pStyle w:val="Compact"/>
              <w:jc w:val="left"/>
            </w:pPr>
            <w:r>
              <w:t xml:space="preserve">1.53e-04</w:t>
            </w:r>
          </w:p>
        </w:tc>
      </w:tr>
      <w:tr>
        <w:tc>
          <w:p>
            <w:pPr>
              <w:pStyle w:val="Compact"/>
              <w:jc w:val="left"/>
            </w:pPr>
            <w:r>
              <w:t xml:space="preserve">IRIS DendriticCell-LPSstimulated</w:t>
            </w:r>
          </w:p>
        </w:tc>
        <w:tc>
          <w:p>
            <w:pPr>
              <w:pStyle w:val="Compact"/>
              <w:jc w:val="left"/>
            </w:pPr>
            <w:r>
              <w:t xml:space="preserve">0.65</w:t>
            </w:r>
          </w:p>
        </w:tc>
        <w:tc>
          <w:p>
            <w:pPr>
              <w:pStyle w:val="Compact"/>
              <w:jc w:val="left"/>
            </w:pPr>
            <w:r>
              <w:t xml:space="preserve">1.09e-03</w:t>
            </w:r>
          </w:p>
        </w:tc>
      </w:tr>
      <w:tr>
        <w:tc>
          <w:p>
            <w:pPr>
              <w:pStyle w:val="Compact"/>
              <w:jc w:val="left"/>
            </w:pPr>
            <w:r>
              <w:t xml:space="preserve">KEGG CYTOSOLIC DNA SENSING PATHWAY</w:t>
            </w:r>
          </w:p>
        </w:tc>
        <w:tc>
          <w:p>
            <w:pPr>
              <w:pStyle w:val="Compact"/>
              <w:jc w:val="left"/>
            </w:pPr>
            <w:r>
              <w:t xml:space="preserve">0.84</w:t>
            </w:r>
          </w:p>
        </w:tc>
        <w:tc>
          <w:p>
            <w:pPr>
              <w:pStyle w:val="Compact"/>
              <w:jc w:val="left"/>
            </w:pPr>
            <w:r>
              <w:t xml:space="preserve">3.22e-03</w:t>
            </w:r>
          </w:p>
        </w:tc>
      </w:tr>
      <w:tr>
        <w:tc>
          <w:p>
            <w:pPr>
              <w:pStyle w:val="Compact"/>
              <w:jc w:val="left"/>
            </w:pPr>
            <w:r>
              <w:t xml:space="preserve">REACTOME NEGATIVE REGULATORS OF RIG I MDA5 SIGNALING</w:t>
            </w:r>
          </w:p>
        </w:tc>
        <w:tc>
          <w:p>
            <w:pPr>
              <w:pStyle w:val="Compact"/>
              <w:jc w:val="left"/>
            </w:pPr>
            <w:r>
              <w:t xml:space="preserve">0.81</w:t>
            </w:r>
          </w:p>
        </w:tc>
        <w:tc>
          <w:p>
            <w:pPr>
              <w:pStyle w:val="Compact"/>
              <w:jc w:val="left"/>
            </w:pPr>
            <w:r>
              <w:t xml:space="preserve">1.61e-02</w:t>
            </w:r>
          </w:p>
        </w:tc>
      </w:tr>
    </w:tbl>
    <w:bookmarkEnd w:id="0"/>
    <w:p>
      <w:pPr>
        <w:pStyle w:val="Heading3"/>
      </w:pPr>
      <w:bookmarkStart w:id="564" w:name="lv931"/>
      <w:r>
        <w:t xml:space="preserve">LV931</w:t>
      </w:r>
      <w:bookmarkEnd w:id="564"/>
    </w:p>
    <w:bookmarkStart w:id="0" w:name="fig:sup:lv931"/>
    <w:p>
      <w:pPr>
        <w:pStyle w:val="CaptionedFigure"/>
      </w:pPr>
      <w:bookmarkStart w:id="566" w:name="fig:sup:lv931"/>
      <w:r>
        <w:drawing>
          <wp:inline>
            <wp:extent cx="5943600" cy="2981739"/>
            <wp:effectExtent b="0" l="0" r="0" t="0"/>
            <wp:docPr descr="Figure 13: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65"/>
                    <a:stretch>
                      <a:fillRect/>
                    </a:stretch>
                  </pic:blipFill>
                  <pic:spPr bwMode="auto">
                    <a:xfrm>
                      <a:off x="0" y="0"/>
                      <a:ext cx="5943600" cy="2981739"/>
                    </a:xfrm>
                    <a:prstGeom prst="rect">
                      <a:avLst/>
                    </a:prstGeom>
                    <a:noFill/>
                    <a:ln w="9525">
                      <a:noFill/>
                      <a:headEnd/>
                      <a:tailEnd/>
                    </a:ln>
                  </pic:spPr>
                </pic:pic>
              </a:graphicData>
            </a:graphic>
          </wp:inline>
        </w:drawing>
      </w:r>
      <w:bookmarkEnd w:id="566"/>
    </w:p>
    <w:p>
      <w:pPr>
        <w:pStyle w:val="ImageCaption"/>
      </w:pPr>
      <w:r>
        <w:t xml:space="preserve">Figure 13:</w:t>
      </w:r>
      <w:r>
        <w:t xml:space="preserve"> </w:t>
      </w:r>
      <w:r>
        <w:rPr>
          <w:b/>
        </w:rPr>
        <w:t xml:space="preserve">Cell types for LV931.</w:t>
      </w:r>
      <w:r>
        <w:t xml:space="preserve"> </w:t>
      </w:r>
    </w:p>
    <w:bookmarkEnd w:id="0"/>
    <w:bookmarkStart w:id="0" w:name="tbl:sup:multiplier_pathways:lv931"/>
    <w:p>
      <w:pPr>
        <w:pStyle w:val="TableCaption"/>
      </w:pPr>
      <w:r>
        <w:t xml:space="preserve">Table 11: Pathways aligned to LV931 from the MultiPLIER models.</w:t>
      </w:r>
      <w:r>
        <w:t xml:space="preserve"> </w:t>
      </w:r>
      <w:r>
        <w:t xml:space="preserve"> </w:t>
      </w:r>
    </w:p>
    <w:tbl>
      <w:tblPr>
        <w:tblStyle w:val="Table"/>
        <w:tblW w:type="pct" w:w="0.0"/>
        <w:tblLook w:firstRow="1"/>
        <w:tblCaption w:val="Table 11: Pathways aligned to LV93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MIPS SPLICEOSOME</w:t>
            </w:r>
          </w:p>
        </w:tc>
        <w:tc>
          <w:p>
            <w:pPr>
              <w:pStyle w:val="Compact"/>
              <w:jc w:val="left"/>
            </w:pPr>
            <w:r>
              <w:t xml:space="preserve">0.63</w:t>
            </w:r>
          </w:p>
        </w:tc>
        <w:tc>
          <w:p>
            <w:pPr>
              <w:pStyle w:val="Compact"/>
              <w:jc w:val="left"/>
            </w:pPr>
            <w:r>
              <w:t xml:space="preserve">3.13e-02</w:t>
            </w:r>
          </w:p>
        </w:tc>
      </w:tr>
      <w:tr>
        <w:tc>
          <w:p>
            <w:pPr>
              <w:pStyle w:val="Compact"/>
              <w:jc w:val="left"/>
            </w:pPr>
            <w:r>
              <w:t xml:space="preserve">PID TGFBRPATHWAY</w:t>
            </w:r>
          </w:p>
        </w:tc>
        <w:tc>
          <w:p>
            <w:pPr>
              <w:pStyle w:val="Compact"/>
              <w:jc w:val="left"/>
            </w:pPr>
            <w:r>
              <w:t xml:space="preserve">0.71</w:t>
            </w:r>
          </w:p>
        </w:tc>
        <w:tc>
          <w:p>
            <w:pPr>
              <w:pStyle w:val="Compact"/>
              <w:jc w:val="left"/>
            </w:pPr>
            <w:r>
              <w:t xml:space="preserve">3.99e-02</w:t>
            </w:r>
          </w:p>
        </w:tc>
      </w:tr>
    </w:tbl>
    <w:bookmarkEnd w:id="0"/>
    <w:p>
      <w:pPr>
        <w:pStyle w:val="Heading3"/>
      </w:pPr>
      <w:bookmarkStart w:id="567" w:name="lv66"/>
      <w:r>
        <w:t xml:space="preserve">LV66</w:t>
      </w:r>
      <w:bookmarkEnd w:id="567"/>
    </w:p>
    <w:bookmarkStart w:id="0" w:name="fig:sup:lv66"/>
    <w:p>
      <w:pPr>
        <w:pStyle w:val="CaptionedFigure"/>
      </w:pPr>
      <w:bookmarkStart w:id="569" w:name="fig:sup:lv66"/>
      <w:r>
        <w:drawing>
          <wp:inline>
            <wp:extent cx="5943600" cy="3110072"/>
            <wp:effectExtent b="0" l="0" r="0" t="0"/>
            <wp:docPr descr="Figure 14: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68"/>
                    <a:stretch>
                      <a:fillRect/>
                    </a:stretch>
                  </pic:blipFill>
                  <pic:spPr bwMode="auto">
                    <a:xfrm>
                      <a:off x="0" y="0"/>
                      <a:ext cx="5943600" cy="3110072"/>
                    </a:xfrm>
                    <a:prstGeom prst="rect">
                      <a:avLst/>
                    </a:prstGeom>
                    <a:noFill/>
                    <a:ln w="9525">
                      <a:noFill/>
                      <a:headEnd/>
                      <a:tailEnd/>
                    </a:ln>
                  </pic:spPr>
                </pic:pic>
              </a:graphicData>
            </a:graphic>
          </wp:inline>
        </w:drawing>
      </w:r>
      <w:bookmarkEnd w:id="569"/>
    </w:p>
    <w:p>
      <w:pPr>
        <w:pStyle w:val="ImageCaption"/>
      </w:pPr>
      <w:r>
        <w:t xml:space="preserve">Figure 14:</w:t>
      </w:r>
      <w:r>
        <w:t xml:space="preserve"> </w:t>
      </w:r>
      <w:r>
        <w:rPr>
          <w:b/>
        </w:rPr>
        <w:t xml:space="preserve">Cell types for LV66.</w:t>
      </w:r>
      <w:r>
        <w:t xml:space="preserve"> </w:t>
      </w:r>
    </w:p>
    <w:bookmarkEnd w:id="0"/>
    <w:bookmarkStart w:id="0" w:name="tbl:sup:multiplier_pathways:lv66"/>
    <w:p>
      <w:pPr>
        <w:pStyle w:val="TableCaption"/>
      </w:pPr>
      <w:r>
        <w:t xml:space="preserve">Table 12: Pathways aligned to LV66 from the MultiPLIER models.</w:t>
      </w:r>
      <w:r>
        <w:t xml:space="preserve"> </w:t>
      </w:r>
      <w:r>
        <w:t xml:space="preserve"> </w:t>
      </w:r>
    </w:p>
    <w:tbl>
      <w:tblPr>
        <w:tblStyle w:val="Table"/>
        <w:tblW w:type="pct" w:w="0.0"/>
        <w:tblLook w:firstRow="1"/>
        <w:tblCaption w:val="Table 12: Pathways aligned to LV6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METABOLISM OF LIPIDS AND LIPOPROTEINS</w:t>
            </w:r>
          </w:p>
        </w:tc>
        <w:tc>
          <w:p>
            <w:pPr>
              <w:pStyle w:val="Compact"/>
              <w:jc w:val="left"/>
            </w:pPr>
            <w:r>
              <w:t xml:space="preserve">0.62</w:t>
            </w:r>
          </w:p>
        </w:tc>
        <w:tc>
          <w:p>
            <w:pPr>
              <w:pStyle w:val="Compact"/>
              <w:jc w:val="left"/>
            </w:pPr>
            <w:r>
              <w:t xml:space="preserve">3.12e-04</w:t>
            </w:r>
          </w:p>
        </w:tc>
      </w:tr>
    </w:tbl>
    <w:bookmarkEnd w:id="0"/>
    <w:p>
      <w:pPr>
        <w:pStyle w:val="Heading3"/>
      </w:pPr>
      <w:bookmarkStart w:id="570" w:name="Xf7ba93873f7056d56d0e45264badef419432910"/>
      <w:r>
        <w:t xml:space="preserve">Agreement of consensus clustering partitions with the ensemble by number of clusters</w:t>
      </w:r>
      <w:bookmarkEnd w:id="570"/>
    </w:p>
    <w:bookmarkStart w:id="0" w:name="fig:sup:consensus_agreement"/>
    <w:p>
      <w:pPr>
        <w:pStyle w:val="CaptionedFigure"/>
      </w:pPr>
      <w:bookmarkStart w:id="572" w:name="fig:sup:consensus_agreement"/>
      <w:r>
        <w:drawing>
          <wp:inline>
            <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71"/>
                    <a:stretch>
                      <a:fillRect/>
                    </a:stretch>
                  </pic:blipFill>
                  <pic:spPr bwMode="auto">
                    <a:xfrm>
                      <a:off x="0" y="0"/>
                      <a:ext cx="5943600" cy="2118632"/>
                    </a:xfrm>
                    <a:prstGeom prst="rect">
                      <a:avLst/>
                    </a:prstGeom>
                    <a:noFill/>
                    <a:ln w="9525">
                      <a:noFill/>
                      <a:headEnd/>
                      <a:tailEnd/>
                    </a:ln>
                  </pic:spPr>
                </pic:pic>
              </a:graphicData>
            </a:graphic>
          </wp:inline>
        </w:drawing>
      </w:r>
      <w:bookmarkEnd w:id="572"/>
    </w:p>
    <w:p>
      <w:pPr>
        <w:pStyle w:val="ImageCaption"/>
      </w:pPr>
      <w:r>
        <w:t xml:space="preserve">Figure 15:</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p>
      <w:pPr>
        <w:pStyle w:val="Heading3"/>
      </w:pPr>
      <w:bookmarkStart w:id="573" w:name="X8dced3aa9c4f9d2211cb45289f2a0875d087382"/>
      <w:r>
        <w:t xml:space="preserve">Cluster-specific and general transcriptional processes associated with disease</w:t>
      </w:r>
      <w:bookmarkEnd w:id="573"/>
    </w:p>
    <w:bookmarkStart w:id="0" w:name="fig:sup:clustering:novel:heatmap"/>
    <w:p>
      <w:pPr>
        <w:pStyle w:val="CaptionedFigure"/>
      </w:pPr>
      <w:bookmarkStart w:id="575" w:name="fig:sup:clustering:novel:heatmap"/>
      <w:r>
        <w:drawing>
          <wp:inline>
            <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1" name="Picture"/>
            <a:graphic>
              <a:graphicData uri="http://schemas.openxmlformats.org/drawingml/2006/picture">
                <pic:pic>
                  <pic:nvPicPr>
                    <pic:cNvPr descr="images/clustering/global_clustermap-novel-plain.svg" id="0" name="Picture"/>
                    <pic:cNvPicPr>
                      <a:picLocks noChangeArrowheads="1" noChangeAspect="1"/>
                    </pic:cNvPicPr>
                  </pic:nvPicPr>
                  <pic:blipFill>
                    <a:blip r:embed="rId574"/>
                    <a:stretch>
                      <a:fillRect/>
                    </a:stretch>
                  </pic:blipFill>
                  <pic:spPr bwMode="auto">
                    <a:xfrm>
                      <a:off x="0" y="0"/>
                      <a:ext cx="5943600" cy="12518685"/>
                    </a:xfrm>
                    <a:prstGeom prst="rect">
                      <a:avLst/>
                    </a:prstGeom>
                    <a:noFill/>
                    <a:ln w="9525">
                      <a:noFill/>
                      <a:headEnd/>
                      <a:tailEnd/>
                    </a:ln>
                  </pic:spPr>
                </pic:pic>
              </a:graphicData>
            </a:graphic>
          </wp:inline>
        </w:drawing>
      </w:r>
      <w:bookmarkEnd w:id="575"/>
    </w:p>
    <w:p>
      <w:pPr>
        <w:pStyle w:val="ImageCaption"/>
      </w:pPr>
      <w:r>
        <w:t xml:space="preserve">Figure 16:</w:t>
      </w:r>
      <w:r>
        <w:t xml:space="preserve"> </w:t>
      </w:r>
      <w:r>
        <w:rPr>
          <w:b/>
        </w:rPr>
        <w:t xml:space="preserve">Cluster-specific and general transcriptional processes associated with disease using novel LVs.</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not aligned with any pathway.</w:t>
      </w:r>
      <w:r>
        <w:t xml:space="preserve"> </w:t>
      </w:r>
      <w:r>
        <w:t xml:space="preserve">Standardized values from -6 (lighter color) to 21 (darker color).</w:t>
      </w:r>
    </w:p>
    <w:bookmarkEnd w:id="0"/>
    <w:p>
      <w:pPr>
        <w:pStyle w:val="Heading3"/>
      </w:pPr>
      <w:bookmarkStart w:id="576" w:name="lv928"/>
      <w:r>
        <w:t xml:space="preserve">LV928</w:t>
      </w:r>
      <w:bookmarkEnd w:id="576"/>
    </w:p>
    <w:bookmarkStart w:id="0" w:name="fig:sup:lv928"/>
    <w:p>
      <w:pPr>
        <w:pStyle w:val="CaptionedFigure"/>
      </w:pPr>
      <w:bookmarkStart w:id="578"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77"/>
                    <a:stretch>
                      <a:fillRect/>
                    </a:stretch>
                  </pic:blipFill>
                  <pic:spPr bwMode="auto">
                    <a:xfrm>
                      <a:off x="0" y="0"/>
                      <a:ext cx="5943600" cy="3997937"/>
                    </a:xfrm>
                    <a:prstGeom prst="rect">
                      <a:avLst/>
                    </a:prstGeom>
                    <a:noFill/>
                    <a:ln w="9525">
                      <a:noFill/>
                      <a:headEnd/>
                      <a:tailEnd/>
                    </a:ln>
                  </pic:spPr>
                </pic:pic>
              </a:graphicData>
            </a:graphic>
          </wp:inline>
        </w:drawing>
      </w:r>
      <w:bookmarkEnd w:id="578"/>
    </w:p>
    <w:p>
      <w:pPr>
        <w:pStyle w:val="ImageCaption"/>
      </w:pPr>
      <w:r>
        <w:t xml:space="preserve">Figure 17:</w:t>
      </w:r>
      <w:r>
        <w:t xml:space="preserve"> </w:t>
      </w:r>
      <w:r>
        <w:rPr>
          <w:b/>
        </w:rPr>
        <w:t xml:space="preserve">Cell types for LV928.</w:t>
      </w:r>
      <w:r>
        <w:t xml:space="preserve"> </w:t>
      </w:r>
    </w:p>
    <w:bookmarkEnd w:id="0"/>
    <w:bookmarkStart w:id="0" w:name="tbl:sup:multiplier_pathways:lv928"/>
    <w:p>
      <w:pPr>
        <w:pStyle w:val="TableCaption"/>
      </w:pPr>
      <w:r>
        <w:t xml:space="preserve">Table 13: Pathways aligned to LV928 from the MultiPLIER models.</w:t>
      </w:r>
      <w:r>
        <w:t xml:space="preserve"> </w:t>
      </w:r>
      <w:r>
        <w:t xml:space="preserve"> </w:t>
      </w:r>
    </w:p>
    <w:tbl>
      <w:tblPr>
        <w:tblStyle w:val="Table"/>
        <w:tblW w:type="pct" w:w="0.0"/>
        <w:tblLook w:firstRow="1"/>
        <w:tblCaption w:val="Table 13: Pathways aligned to LV92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0.81</w:t>
            </w:r>
          </w:p>
        </w:tc>
        <w:tc>
          <w:p>
            <w:pPr>
              <w:pStyle w:val="Compact"/>
              <w:jc w:val="left"/>
            </w:pPr>
            <w:r>
              <w:t xml:space="preserve">1.16e-24</w:t>
            </w:r>
          </w:p>
        </w:tc>
      </w:tr>
      <w:tr>
        <w:tc>
          <w:p>
            <w:pPr>
              <w:pStyle w:val="Compact"/>
              <w:jc w:val="left"/>
            </w:pPr>
            <w:r>
              <w:t xml:space="preserve">DMAP ERY4</w:t>
            </w:r>
          </w:p>
        </w:tc>
        <w:tc>
          <w:p>
            <w:pPr>
              <w:pStyle w:val="Compact"/>
              <w:jc w:val="left"/>
            </w:pPr>
            <w:r>
              <w:t xml:space="preserve">0.78</w:t>
            </w:r>
          </w:p>
        </w:tc>
        <w:tc>
          <w:p>
            <w:pPr>
              <w:pStyle w:val="Compact"/>
              <w:jc w:val="left"/>
            </w:pPr>
            <w:r>
              <w:t xml:space="preserve">2.49e-17</w:t>
            </w:r>
          </w:p>
        </w:tc>
      </w:tr>
    </w:tbl>
    <w:bookmarkEnd w:id="0"/>
    <w:bookmarkStart w:id="0" w:name="tbl:sup:phenomexcan_assocs:lv928"/>
    <w:p>
      <w:pPr>
        <w:pStyle w:val="TableCaption"/>
      </w:pPr>
      <w:r>
        <w:t xml:space="preserve">Table 14: Significant trait associations of LV928 in PhenomeXcan.</w:t>
      </w:r>
      <w:r>
        <w:t xml:space="preserve"> </w:t>
      </w:r>
      <w:r>
        <w:t xml:space="preserve"> </w:t>
      </w:r>
    </w:p>
    <w:tbl>
      <w:tblPr>
        <w:tblStyle w:val="Table"/>
        <w:tblW w:type="pct" w:w="0.0"/>
        <w:tblLook w:firstRow="1"/>
        <w:tblCaption w:val="Table 14: Significant trait associations of LV92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2.18e‑46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4.08e‑44</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5.57e‑33</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29 / 23</w:t>
            </w:r>
          </w:p>
        </w:tc>
        <w:tc>
          <w:p>
            <w:pPr>
              <w:pStyle w:val="Compact"/>
              <w:jc w:val="left"/>
            </w:pPr>
            <w:r>
              <w:t xml:space="preserve">7.62e‑31</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2.12e‑29</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6.88e‑28</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1.06e‑23</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7.89e‑23</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3.05e‑21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5.04e‑21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1.57e‑16</w:t>
            </w:r>
          </w:p>
        </w:tc>
      </w:tr>
      <w:tr>
        <w:tc>
          <w:p>
            <w:pPr>
              <w:pStyle w:val="Compact"/>
              <w:jc w:val="left"/>
            </w:pPr>
            <w:r>
              <w:t xml:space="preserve">Red blood cell (erythrocyte) count</w:t>
            </w:r>
          </w:p>
        </w:tc>
        <w:tc>
          <w:p>
            <w:pPr>
              <w:pStyle w:val="Compact"/>
              <w:jc w:val="left"/>
            </w:pPr>
            <w:r>
              <w:t xml:space="preserve">350,475</w:t>
            </w:r>
          </w:p>
        </w:tc>
        <w:tc>
          <w:p/>
        </w:tc>
        <w:tc>
          <w:p>
            <w:pPr>
              <w:pStyle w:val="Compact"/>
              <w:jc w:val="left"/>
            </w:pPr>
            <w:r>
              <w:t xml:space="preserve">29 / 5</w:t>
            </w:r>
          </w:p>
        </w:tc>
        <w:tc>
          <w:p>
            <w:pPr>
              <w:pStyle w:val="Compact"/>
              <w:jc w:val="left"/>
            </w:pPr>
            <w:r>
              <w:t xml:space="preserve">2.53e‑16</w:t>
            </w:r>
          </w:p>
        </w:tc>
      </w:tr>
      <w:tr>
        <w:tc>
          <w:p>
            <w:pPr>
              <w:pStyle w:val="Compact"/>
              <w:jc w:val="left"/>
            </w:pPr>
            <w:r>
              <w:t xml:space="preserve">Red Blood Cell Count</w:t>
            </w:r>
          </w:p>
        </w:tc>
        <w:tc>
          <w:p>
            <w:pPr>
              <w:pStyle w:val="Compact"/>
              <w:jc w:val="left"/>
            </w:pPr>
            <w:r>
              <w:t xml:space="preserve">173,480</w:t>
            </w:r>
          </w:p>
        </w:tc>
        <w:tc>
          <w:p/>
        </w:tc>
        <w:tc>
          <w:p>
            <w:pPr>
              <w:pStyle w:val="Compact"/>
              <w:jc w:val="left"/>
            </w:pPr>
            <w:r>
              <w:t xml:space="preserve">29 / 5</w:t>
            </w:r>
          </w:p>
        </w:tc>
        <w:tc>
          <w:p>
            <w:pPr>
              <w:pStyle w:val="Compact"/>
              <w:jc w:val="left"/>
            </w:pPr>
            <w:r>
              <w:t xml:space="preserve">2.62e‑09</w:t>
            </w:r>
          </w:p>
        </w:tc>
      </w:tr>
      <w:tr>
        <w:tc>
          <w:p>
            <w:pPr>
              <w:pStyle w:val="Compact"/>
              <w:jc w:val="left"/>
            </w:pPr>
            <w:r>
              <w:t xml:space="preserve">Haemoglobin concentration</w:t>
            </w:r>
          </w:p>
        </w:tc>
        <w:tc>
          <w:p>
            <w:pPr>
              <w:pStyle w:val="Compact"/>
              <w:jc w:val="left"/>
            </w:pPr>
            <w:r>
              <w:t xml:space="preserve">350,474</w:t>
            </w:r>
          </w:p>
        </w:tc>
        <w:tc>
          <w:p/>
        </w:tc>
        <w:tc>
          <w:p>
            <w:pPr>
              <w:pStyle w:val="Compact"/>
              <w:jc w:val="left"/>
            </w:pPr>
            <w:r>
              <w:t xml:space="preserve">29 / 5</w:t>
            </w:r>
          </w:p>
        </w:tc>
        <w:tc>
          <w:p>
            <w:pPr>
              <w:pStyle w:val="Compact"/>
              <w:jc w:val="left"/>
            </w:pPr>
            <w:r>
              <w:t xml:space="preserve">1.25e‑03</w:t>
            </w:r>
          </w:p>
        </w:tc>
      </w:tr>
      <w:tr>
        <w:tc>
          <w:p>
            <w:pPr>
              <w:pStyle w:val="Compact"/>
              <w:jc w:val="left"/>
            </w:pPr>
            <w:r>
              <w:t xml:space="preserve">Haematocrit percentage</w:t>
            </w:r>
          </w:p>
        </w:tc>
        <w:tc>
          <w:p>
            <w:pPr>
              <w:pStyle w:val="Compact"/>
              <w:jc w:val="left"/>
            </w:pPr>
            <w:r>
              <w:t xml:space="preserve">350,475</w:t>
            </w:r>
          </w:p>
        </w:tc>
        <w:tc>
          <w:p/>
        </w:tc>
        <w:tc>
          <w:p>
            <w:pPr>
              <w:pStyle w:val="Compact"/>
              <w:jc w:val="left"/>
            </w:pPr>
            <w:r>
              <w:t xml:space="preserve">29 / 5</w:t>
            </w:r>
          </w:p>
        </w:tc>
        <w:tc>
          <w:p>
            <w:pPr>
              <w:pStyle w:val="Compact"/>
              <w:jc w:val="left"/>
            </w:pPr>
            <w:r>
              <w:t xml:space="preserve">3.77e‑03</w:t>
            </w:r>
          </w:p>
        </w:tc>
      </w:tr>
    </w:tbl>
    <w:bookmarkEnd w:id="0"/>
    <w:bookmarkStart w:id="0" w:name="tbl:sup:emerge_assocs:lv928"/>
    <w:p>
      <w:pPr>
        <w:pStyle w:val="TableCaption"/>
      </w:pPr>
      <w:r>
        <w:t xml:space="preserve">Table 15: Significant trait associations of LV928 in eMERGE.</w:t>
      </w:r>
      <w:r>
        <w:t xml:space="preserve"> </w:t>
      </w:r>
      <w:r>
        <w:t xml:space="preserve"> </w:t>
      </w:r>
    </w:p>
    <w:tbl>
      <w:tblPr>
        <w:tblStyle w:val="Table"/>
        <w:tblW w:type="pct" w:w="5000.0"/>
        <w:tblLook w:firstRow="1"/>
        <w:tblCaption w:val="Table 15: Significant trait associations of LV928 in eMERGE.  "/>
      </w:tblPr>
      <w:tblGrid>
        <w:gridCol w:w="862"/>
        <w:gridCol w:w="3920"/>
        <w:gridCol w:w="1176"/>
        <w:gridCol w:w="705"/>
        <w:gridCol w:w="1254"/>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250.24</w:t>
            </w:r>
          </w:p>
        </w:tc>
        <w:tc>
          <w:p>
            <w:pPr>
              <w:pStyle w:val="Compact"/>
              <w:jc w:val="left"/>
            </w:pPr>
            <w:r>
              <w:t xml:space="preserve">Type 2 diabetes with neurological manifestations</w:t>
            </w:r>
          </w:p>
        </w:tc>
        <w:tc>
          <w:p>
            <w:pPr>
              <w:pStyle w:val="Compact"/>
              <w:jc w:val="left"/>
            </w:pPr>
            <w:r>
              <w:t xml:space="preserve">43,236</w:t>
            </w:r>
          </w:p>
        </w:tc>
        <w:tc>
          <w:p>
            <w:pPr>
              <w:pStyle w:val="Compact"/>
              <w:jc w:val="left"/>
            </w:pPr>
            <w:r>
              <w:t xml:space="preserve">2,963</w:t>
            </w:r>
          </w:p>
        </w:tc>
        <w:tc>
          <w:p>
            <w:pPr>
              <w:pStyle w:val="Compact"/>
              <w:jc w:val="left"/>
            </w:pPr>
            <w:r>
              <w:t xml:space="preserve">1.44e‑02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2.42e‑02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4.65e‑02</w:t>
            </w:r>
          </w:p>
        </w:tc>
      </w:tr>
    </w:tbl>
    <w:bookmarkEnd w:id="0"/>
    <w:p>
      <w:pPr>
        <w:pStyle w:val="Heading3"/>
      </w:pPr>
      <w:bookmarkStart w:id="579" w:name="lv30"/>
      <w:r>
        <w:t xml:space="preserve">LV30</w:t>
      </w:r>
      <w:bookmarkEnd w:id="579"/>
    </w:p>
    <w:bookmarkStart w:id="0" w:name="fig:sup:lv30"/>
    <w:p>
      <w:pPr>
        <w:pStyle w:val="CaptionedFigure"/>
      </w:pPr>
      <w:bookmarkStart w:id="581"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80"/>
                    <a:stretch>
                      <a:fillRect/>
                    </a:stretch>
                  </pic:blipFill>
                  <pic:spPr bwMode="auto">
                    <a:xfrm>
                      <a:off x="0" y="0"/>
                      <a:ext cx="5943600" cy="3138847"/>
                    </a:xfrm>
                    <a:prstGeom prst="rect">
                      <a:avLst/>
                    </a:prstGeom>
                    <a:noFill/>
                    <a:ln w="9525">
                      <a:noFill/>
                      <a:headEnd/>
                      <a:tailEnd/>
                    </a:ln>
                  </pic:spPr>
                </pic:pic>
              </a:graphicData>
            </a:graphic>
          </wp:inline>
        </w:drawing>
      </w:r>
      <w:bookmarkEnd w:id="581"/>
    </w:p>
    <w:p>
      <w:pPr>
        <w:pStyle w:val="ImageCaption"/>
      </w:pPr>
      <w:r>
        <w:t xml:space="preserve">Figure 18:</w:t>
      </w:r>
      <w:r>
        <w:t xml:space="preserve"> </w:t>
      </w:r>
      <w:r>
        <w:rPr>
          <w:b/>
        </w:rPr>
        <w:t xml:space="preserve">Cell types for LV30.</w:t>
      </w:r>
      <w:r>
        <w:t xml:space="preserve"> </w:t>
      </w:r>
    </w:p>
    <w:bookmarkEnd w:id="0"/>
    <w:bookmarkStart w:id="0" w:name="tbl:sup:multiplier_pathways:lv30"/>
    <w:p>
      <w:pPr>
        <w:pStyle w:val="TableCaption"/>
      </w:pPr>
      <w:r>
        <w:t xml:space="preserve">Table 16: Pathways aligned to LV30 from the MultiPLIER models.</w:t>
      </w:r>
      <w:r>
        <w:t xml:space="preserve"> </w:t>
      </w:r>
      <w:r>
        <w:t xml:space="preserve"> </w:t>
      </w:r>
    </w:p>
    <w:tbl>
      <w:tblPr>
        <w:tblStyle w:val="Table"/>
        <w:tblW w:type="pct" w:w="0.0"/>
        <w:tblLook w:firstRow="1"/>
        <w:tblCaption w:val="Table 16: Pathways aligned to LV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0.95</w:t>
            </w:r>
          </w:p>
        </w:tc>
        <w:tc>
          <w:p>
            <w:pPr>
              <w:pStyle w:val="Compact"/>
              <w:jc w:val="left"/>
            </w:pPr>
            <w:r>
              <w:t xml:space="preserve">5.62e-52</w:t>
            </w:r>
          </w:p>
        </w:tc>
      </w:tr>
      <w:tr>
        <w:tc>
          <w:p>
            <w:pPr>
              <w:pStyle w:val="Compact"/>
              <w:jc w:val="left"/>
            </w:pPr>
            <w:r>
              <w:t xml:space="preserve">DMAP ERY4</w:t>
            </w:r>
          </w:p>
        </w:tc>
        <w:tc>
          <w:p>
            <w:pPr>
              <w:pStyle w:val="Compact"/>
              <w:jc w:val="left"/>
            </w:pPr>
            <w:r>
              <w:t xml:space="preserve">0.98</w:t>
            </w:r>
          </w:p>
        </w:tc>
        <w:tc>
          <w:p>
            <w:pPr>
              <w:pStyle w:val="Compact"/>
              <w:jc w:val="left"/>
            </w:pPr>
            <w:r>
              <w:t xml:space="preserve">5.28e-51</w:t>
            </w:r>
          </w:p>
        </w:tc>
      </w:tr>
      <w:tr>
        <w:tc>
          <w:p>
            <w:pPr>
              <w:pStyle w:val="Compact"/>
              <w:jc w:val="left"/>
            </w:pPr>
            <w:r>
              <w:t xml:space="preserve">DMAP ERY5</w:t>
            </w:r>
          </w:p>
        </w:tc>
        <w:tc>
          <w:p>
            <w:pPr>
              <w:pStyle w:val="Compact"/>
              <w:jc w:val="left"/>
            </w:pPr>
            <w:r>
              <w:t xml:space="preserve">0.98</w:t>
            </w:r>
          </w:p>
        </w:tc>
        <w:tc>
          <w:p>
            <w:pPr>
              <w:pStyle w:val="Compact"/>
              <w:jc w:val="left"/>
            </w:pPr>
            <w:r>
              <w:t xml:space="preserve">1.96e-49</w:t>
            </w:r>
          </w:p>
        </w:tc>
      </w:tr>
    </w:tbl>
    <w:bookmarkEnd w:id="0"/>
    <w:bookmarkStart w:id="0" w:name="tbl:sup:phenomexcan_assocs:lv30"/>
    <w:p>
      <w:pPr>
        <w:pStyle w:val="TableCaption"/>
      </w:pPr>
      <w:r>
        <w:t xml:space="preserve">Table 17: Significant trait associations of LV30 in PhenomeXcan.</w:t>
      </w:r>
      <w:r>
        <w:t xml:space="preserve"> </w:t>
      </w:r>
      <w:r>
        <w:t xml:space="preserve"> </w:t>
      </w:r>
    </w:p>
    <w:tbl>
      <w:tblPr>
        <w:tblStyle w:val="Table"/>
        <w:tblW w:type="pct" w:w="0.0"/>
        <w:tblLook w:firstRow="1"/>
        <w:tblCaption w:val="Table 17: Significant trait associations of LV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1.41e‑51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5.79e‑40</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3.26e‑36</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3.18e‑35</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1.41e‑28</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3.72e‑28</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8.20e‑28</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2.13e‑26</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1.11e‑24</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4.05e‑22</w:t>
            </w:r>
          </w:p>
        </w:tc>
      </w:tr>
    </w:tbl>
    <w:bookmarkEnd w:id="0"/>
    <w:bookmarkStart w:id="0" w:name="tbl:sup:emerge_assocs:lv30"/>
    <w:p>
      <w:pPr>
        <w:pStyle w:val="TableCaption"/>
      </w:pPr>
      <w:r>
        <w:t xml:space="preserve">Table 18: Significant trait associations of LV30 in eMERGE.</w:t>
      </w:r>
      <w:r>
        <w:t xml:space="preserve"> </w:t>
      </w:r>
      <w:r>
        <w:t xml:space="preserve"> </w:t>
      </w:r>
    </w:p>
    <w:tbl>
      <w:tblPr>
        <w:tblStyle w:val="Table"/>
        <w:tblW w:type="pct" w:w="0.0"/>
        <w:tblLook w:firstRow="1"/>
        <w:tblCaption w:val="Table 18: Significant trait associations of LV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2" w:name="lv730"/>
      <w:r>
        <w:t xml:space="preserve">LV730</w:t>
      </w:r>
      <w:bookmarkEnd w:id="582"/>
    </w:p>
    <w:bookmarkStart w:id="0" w:name="fig:sup:lv730"/>
    <w:p>
      <w:pPr>
        <w:pStyle w:val="CaptionedFigure"/>
      </w:pPr>
      <w:bookmarkStart w:id="584"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83"/>
                    <a:stretch>
                      <a:fillRect/>
                    </a:stretch>
                  </pic:blipFill>
                  <pic:spPr bwMode="auto">
                    <a:xfrm>
                      <a:off x="0" y="0"/>
                      <a:ext cx="5943600" cy="3782659"/>
                    </a:xfrm>
                    <a:prstGeom prst="rect">
                      <a:avLst/>
                    </a:prstGeom>
                    <a:noFill/>
                    <a:ln w="9525">
                      <a:noFill/>
                      <a:headEnd/>
                      <a:tailEnd/>
                    </a:ln>
                  </pic:spPr>
                </pic:pic>
              </a:graphicData>
            </a:graphic>
          </wp:inline>
        </w:drawing>
      </w:r>
      <w:bookmarkEnd w:id="584"/>
    </w:p>
    <w:p>
      <w:pPr>
        <w:pStyle w:val="ImageCaption"/>
      </w:pPr>
      <w:r>
        <w:t xml:space="preserve">Figure 19:</w:t>
      </w:r>
      <w:r>
        <w:t xml:space="preserve"> </w:t>
      </w:r>
      <w:r>
        <w:rPr>
          <w:b/>
        </w:rPr>
        <w:t xml:space="preserve">Cell types for LV730.</w:t>
      </w:r>
      <w:r>
        <w:t xml:space="preserve"> </w:t>
      </w:r>
    </w:p>
    <w:bookmarkEnd w:id="0"/>
    <w:bookmarkStart w:id="0" w:name="tbl:sup:multiplier_pathways:lv730"/>
    <w:p>
      <w:pPr>
        <w:pStyle w:val="TableCaption"/>
      </w:pPr>
      <w:r>
        <w:t xml:space="preserve">Table 19: Pathways aligned to LV730 from the MultiPLIER models.</w:t>
      </w:r>
      <w:r>
        <w:t xml:space="preserve"> </w:t>
      </w:r>
      <w:r>
        <w:t xml:space="preserve"> </w:t>
      </w:r>
    </w:p>
    <w:tbl>
      <w:tblPr>
        <w:tblStyle w:val="Table"/>
        <w:tblW w:type="pct" w:w="0.0"/>
        <w:tblLook w:firstRow="1"/>
        <w:tblCaption w:val="Table 19: Pathways aligned to LV7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MEGA2</w:t>
            </w:r>
          </w:p>
        </w:tc>
        <w:tc>
          <w:p>
            <w:pPr>
              <w:pStyle w:val="Compact"/>
              <w:jc w:val="left"/>
            </w:pPr>
            <w:r>
              <w:t xml:space="preserve">0.82</w:t>
            </w:r>
          </w:p>
        </w:tc>
        <w:tc>
          <w:p>
            <w:pPr>
              <w:pStyle w:val="Compact"/>
              <w:jc w:val="left"/>
            </w:pPr>
            <w:r>
              <w:t xml:space="preserve">2.64e-05</w:t>
            </w:r>
          </w:p>
        </w:tc>
      </w:tr>
    </w:tbl>
    <w:bookmarkEnd w:id="0"/>
    <w:bookmarkStart w:id="0" w:name="tbl:sup:phenomexcan_assocs:lv730"/>
    <w:p>
      <w:pPr>
        <w:pStyle w:val="TableCaption"/>
      </w:pPr>
      <w:r>
        <w:t xml:space="preserve">Table 20: Significant trait associations of LV730 in PhenomeXcan.</w:t>
      </w:r>
      <w:r>
        <w:t xml:space="preserve"> </w:t>
      </w:r>
      <w:r>
        <w:t xml:space="preserve"> </w:t>
      </w:r>
    </w:p>
    <w:tbl>
      <w:tblPr>
        <w:tblStyle w:val="Table"/>
        <w:tblW w:type="pct" w:w="0.0"/>
        <w:tblLook w:firstRow="1"/>
        <w:tblCaption w:val="Table 20: Significant trait associations of LV7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Platelet distribution width</w:t>
            </w:r>
          </w:p>
        </w:tc>
        <w:tc>
          <w:p>
            <w:pPr>
              <w:pStyle w:val="Compact"/>
              <w:jc w:val="left"/>
            </w:pPr>
            <w:r>
              <w:t xml:space="preserve">350,470</w:t>
            </w:r>
          </w:p>
        </w:tc>
        <w:tc>
          <w:p/>
        </w:tc>
        <w:tc>
          <w:p>
            <w:pPr>
              <w:pStyle w:val="Compact"/>
              <w:jc w:val="left"/>
            </w:pPr>
            <w:r>
              <w:t xml:space="preserve">29 / 1</w:t>
            </w:r>
          </w:p>
        </w:tc>
        <w:tc>
          <w:p>
            <w:pPr>
              <w:pStyle w:val="Compact"/>
              <w:jc w:val="left"/>
            </w:pPr>
            <w:r>
              <w:t xml:space="preserve">2.88e‑13</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29 / 1</w:t>
            </w:r>
          </w:p>
        </w:tc>
        <w:tc>
          <w:p>
            <w:pPr>
              <w:pStyle w:val="Compact"/>
              <w:jc w:val="left"/>
            </w:pPr>
            <w:r>
              <w:t xml:space="preserve">7.26e‑13</w:t>
            </w:r>
          </w:p>
        </w:tc>
      </w:tr>
      <w:tr>
        <w:tc>
          <w:p>
            <w:pPr>
              <w:pStyle w:val="Compact"/>
              <w:jc w:val="left"/>
            </w:pPr>
            <w:r>
              <w:t xml:space="preserve">Platelet count</w:t>
            </w:r>
          </w:p>
        </w:tc>
        <w:tc>
          <w:p>
            <w:pPr>
              <w:pStyle w:val="Compact"/>
              <w:jc w:val="left"/>
            </w:pPr>
            <w:r>
              <w:t xml:space="preserve">350,474</w:t>
            </w:r>
          </w:p>
        </w:tc>
        <w:tc>
          <w:p/>
        </w:tc>
        <w:tc>
          <w:p>
            <w:pPr>
              <w:pStyle w:val="Compact"/>
              <w:jc w:val="left"/>
            </w:pPr>
            <w:r>
              <w:t xml:space="preserve">29 / 1</w:t>
            </w:r>
          </w:p>
        </w:tc>
        <w:tc>
          <w:p>
            <w:pPr>
              <w:pStyle w:val="Compact"/>
              <w:jc w:val="left"/>
            </w:pPr>
            <w:r>
              <w:t xml:space="preserve">1.24e‑07</w:t>
            </w:r>
          </w:p>
        </w:tc>
      </w:tr>
      <w:tr>
        <w:tc>
          <w:p>
            <w:pPr>
              <w:pStyle w:val="Compact"/>
              <w:jc w:val="left"/>
            </w:pPr>
            <w:r>
              <w:t xml:space="preserve">Platelet Count</w:t>
            </w:r>
          </w:p>
        </w:tc>
        <w:tc>
          <w:p>
            <w:pPr>
              <w:pStyle w:val="Compact"/>
              <w:jc w:val="left"/>
            </w:pPr>
            <w:r>
              <w:t xml:space="preserve">173,480</w:t>
            </w:r>
          </w:p>
        </w:tc>
        <w:tc>
          <w:p/>
        </w:tc>
        <w:tc>
          <w:p>
            <w:pPr>
              <w:pStyle w:val="Compact"/>
              <w:jc w:val="left"/>
            </w:pPr>
            <w:r>
              <w:t xml:space="preserve">29 / 1</w:t>
            </w:r>
          </w:p>
        </w:tc>
        <w:tc>
          <w:p>
            <w:pPr>
              <w:pStyle w:val="Compact"/>
              <w:jc w:val="left"/>
            </w:pPr>
            <w:r>
              <w:t xml:space="preserve">1.21e‑06</w:t>
            </w:r>
          </w:p>
        </w:tc>
      </w:tr>
      <w:tr>
        <w:tc>
          <w:p>
            <w:pPr>
              <w:pStyle w:val="Compact"/>
              <w:jc w:val="left"/>
            </w:pPr>
            <w:r>
              <w:t xml:space="preserve">Platelet crit</w:t>
            </w:r>
          </w:p>
        </w:tc>
        <w:tc>
          <w:p>
            <w:pPr>
              <w:pStyle w:val="Compact"/>
              <w:jc w:val="left"/>
            </w:pPr>
            <w:r>
              <w:t xml:space="preserve">350,471</w:t>
            </w:r>
          </w:p>
        </w:tc>
        <w:tc>
          <w:p/>
        </w:tc>
        <w:tc>
          <w:p>
            <w:pPr>
              <w:pStyle w:val="Compact"/>
              <w:jc w:val="left"/>
            </w:pPr>
            <w:r>
              <w:t xml:space="preserve">29 / 1</w:t>
            </w:r>
          </w:p>
        </w:tc>
        <w:tc>
          <w:p>
            <w:pPr>
              <w:pStyle w:val="Compact"/>
              <w:jc w:val="left"/>
            </w:pPr>
            <w:r>
              <w:t xml:space="preserve">1.38e‑04</w:t>
            </w:r>
          </w:p>
        </w:tc>
      </w:tr>
    </w:tbl>
    <w:bookmarkEnd w:id="0"/>
    <w:bookmarkStart w:id="0" w:name="tbl:sup:emerge_assocs:lv730"/>
    <w:p>
      <w:pPr>
        <w:pStyle w:val="TableCaption"/>
      </w:pPr>
      <w:r>
        <w:t xml:space="preserve">Table 21: Significant trait associations of LV730 in eMERGE.</w:t>
      </w:r>
      <w:r>
        <w:t xml:space="preserve"> </w:t>
      </w:r>
      <w:r>
        <w:t xml:space="preserve"> </w:t>
      </w:r>
    </w:p>
    <w:tbl>
      <w:tblPr>
        <w:tblStyle w:val="Table"/>
        <w:tblW w:type="pct" w:w="0.0"/>
        <w:tblLook w:firstRow="1"/>
        <w:tblCaption w:val="Table 21: Significant trait associations of LV7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5" w:name="lv598"/>
      <w:r>
        <w:t xml:space="preserve">LV598</w:t>
      </w:r>
      <w:bookmarkEnd w:id="585"/>
    </w:p>
    <w:bookmarkStart w:id="0" w:name="fig:sup:lv598"/>
    <w:p>
      <w:pPr>
        <w:pStyle w:val="CaptionedFigure"/>
      </w:pPr>
      <w:bookmarkStart w:id="587"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86"/>
                    <a:stretch>
                      <a:fillRect/>
                    </a:stretch>
                  </pic:blipFill>
                  <pic:spPr bwMode="auto">
                    <a:xfrm>
                      <a:off x="0" y="0"/>
                      <a:ext cx="5943600" cy="3764683"/>
                    </a:xfrm>
                    <a:prstGeom prst="rect">
                      <a:avLst/>
                    </a:prstGeom>
                    <a:noFill/>
                    <a:ln w="9525">
                      <a:noFill/>
                      <a:headEnd/>
                      <a:tailEnd/>
                    </a:ln>
                  </pic:spPr>
                </pic:pic>
              </a:graphicData>
            </a:graphic>
          </wp:inline>
        </w:drawing>
      </w:r>
      <w:bookmarkEnd w:id="587"/>
    </w:p>
    <w:p>
      <w:pPr>
        <w:pStyle w:val="ImageCaption"/>
      </w:pPr>
      <w:r>
        <w:t xml:space="preserve">Figure 20:</w:t>
      </w:r>
      <w:r>
        <w:t xml:space="preserve"> </w:t>
      </w:r>
      <w:r>
        <w:rPr>
          <w:b/>
        </w:rPr>
        <w:t xml:space="preserve">Cell types for LV598.</w:t>
      </w:r>
      <w:r>
        <w:t xml:space="preserve"> </w:t>
      </w:r>
    </w:p>
    <w:bookmarkEnd w:id="0"/>
    <w:bookmarkStart w:id="0" w:name="tbl:sup:multiplier_pathways:lv598"/>
    <w:p>
      <w:pPr>
        <w:pStyle w:val="TableCaption"/>
      </w:pPr>
      <w:r>
        <w:t xml:space="preserve">Table 22: Pathways aligned to LV598 from the MultiPLIER models.</w:t>
      </w:r>
      <w:r>
        <w:t xml:space="preserve"> </w:t>
      </w:r>
      <w:r>
        <w:t xml:space="preserve"> </w:t>
      </w:r>
    </w:p>
    <w:tbl>
      <w:tblPr>
        <w:tblStyle w:val="Table"/>
        <w:tblW w:type="pct" w:w="0.0"/>
        <w:tblLook w:firstRow="1"/>
        <w:tblCaption w:val="Table 22: Pathways aligned to LV59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SYNDECAN 1 PATHWAY</w:t>
            </w:r>
          </w:p>
        </w:tc>
        <w:tc>
          <w:p>
            <w:pPr>
              <w:pStyle w:val="Compact"/>
              <w:jc w:val="left"/>
            </w:pPr>
            <w:r>
              <w:t xml:space="preserve">0.81</w:t>
            </w:r>
          </w:p>
        </w:tc>
        <w:tc>
          <w:p>
            <w:pPr>
              <w:pStyle w:val="Compact"/>
              <w:jc w:val="left"/>
            </w:pPr>
            <w:r>
              <w:t xml:space="preserve">1.20e-02</w:t>
            </w:r>
          </w:p>
        </w:tc>
      </w:tr>
      <w:tr>
        <w:tc>
          <w:p>
            <w:pPr>
              <w:pStyle w:val="Compact"/>
              <w:jc w:val="left"/>
            </w:pPr>
            <w:r>
              <w:t xml:space="preserve">REACTOME COLLAGEN FORMATION</w:t>
            </w:r>
          </w:p>
        </w:tc>
        <w:tc>
          <w:p>
            <w:pPr>
              <w:pStyle w:val="Compact"/>
              <w:jc w:val="left"/>
            </w:pPr>
            <w:r>
              <w:t xml:space="preserve">0.77</w:t>
            </w:r>
          </w:p>
        </w:tc>
        <w:tc>
          <w:p>
            <w:pPr>
              <w:pStyle w:val="Compact"/>
              <w:jc w:val="left"/>
            </w:pPr>
            <w:r>
              <w:t xml:space="preserve">1.89e-02</w:t>
            </w:r>
          </w:p>
        </w:tc>
      </w:tr>
    </w:tbl>
    <w:bookmarkEnd w:id="0"/>
    <w:bookmarkStart w:id="0" w:name="tbl:sup:phenomexcan_assocs:lv598"/>
    <w:p>
      <w:pPr>
        <w:pStyle w:val="TableCaption"/>
      </w:pPr>
      <w:r>
        <w:t xml:space="preserve">Table 23: Significant trait associations of LV598 in PhenomeXcan.</w:t>
      </w:r>
      <w:r>
        <w:t xml:space="preserve"> </w:t>
      </w:r>
      <w:r>
        <w:t xml:space="preserve"> </w:t>
      </w:r>
    </w:p>
    <w:tbl>
      <w:tblPr>
        <w:tblStyle w:val="Table"/>
        <w:tblW w:type="pct" w:w="0.0"/>
        <w:tblLook w:firstRow="1"/>
        <w:tblCaption w:val="Table 23: Significant trait associations of LV59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3.21e‑07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2.04e‑06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2.44e‑06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2.53e‑06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1.20e‑05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1.58e‑05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2.95e‑05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3.86e‑05</w:t>
            </w:r>
          </w:p>
        </w:tc>
      </w:tr>
    </w:tbl>
    <w:bookmarkEnd w:id="0"/>
    <w:bookmarkStart w:id="0" w:name="tbl:sup:emerge_assocs:lv598"/>
    <w:p>
      <w:pPr>
        <w:pStyle w:val="TableCaption"/>
      </w:pPr>
      <w:r>
        <w:t xml:space="preserve">Table 24: Significant trait associations of LV598 in eMERGE.</w:t>
      </w:r>
      <w:r>
        <w:t xml:space="preserve"> </w:t>
      </w:r>
      <w:r>
        <w:t xml:space="preserve"> </w:t>
      </w:r>
    </w:p>
    <w:tbl>
      <w:tblPr>
        <w:tblStyle w:val="Table"/>
        <w:tblW w:type="pct" w:w="0.0"/>
        <w:tblLook w:firstRow="1"/>
        <w:tblCaption w:val="Table 24: Significant trait associations of LV59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8" w:name="lv844"/>
      <w:r>
        <w:t xml:space="preserve">LV844</w:t>
      </w:r>
      <w:bookmarkEnd w:id="588"/>
    </w:p>
    <w:bookmarkStart w:id="0" w:name="fig:sup:lv844"/>
    <w:p>
      <w:pPr>
        <w:pStyle w:val="CaptionedFigure"/>
      </w:pPr>
      <w:bookmarkStart w:id="590" w:name="fig:sup:lv844"/>
      <w:r>
        <w:drawing>
          <wp:inline>
            <wp:extent cx="5943600" cy="4144633"/>
            <wp:effectExtent b="0" l="0" r="0" t="0"/>
            <wp:docPr descr="Figure 21: Cell types for LV844."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89"/>
                    <a:stretch>
                      <a:fillRect/>
                    </a:stretch>
                  </pic:blipFill>
                  <pic:spPr bwMode="auto">
                    <a:xfrm>
                      <a:off x="0" y="0"/>
                      <a:ext cx="5943600" cy="4144633"/>
                    </a:xfrm>
                    <a:prstGeom prst="rect">
                      <a:avLst/>
                    </a:prstGeom>
                    <a:noFill/>
                    <a:ln w="9525">
                      <a:noFill/>
                      <a:headEnd/>
                      <a:tailEnd/>
                    </a:ln>
                  </pic:spPr>
                </pic:pic>
              </a:graphicData>
            </a:graphic>
          </wp:inline>
        </w:drawing>
      </w:r>
      <w:bookmarkEnd w:id="590"/>
    </w:p>
    <w:p>
      <w:pPr>
        <w:pStyle w:val="ImageCaption"/>
      </w:pPr>
      <w:r>
        <w:t xml:space="preserve">Figure 21:</w:t>
      </w:r>
      <w:r>
        <w:t xml:space="preserve"> </w:t>
      </w:r>
      <w:r>
        <w:rPr>
          <w:b/>
        </w:rPr>
        <w:t xml:space="preserve">Cell types for LV844.</w:t>
      </w:r>
    </w:p>
    <w:bookmarkEnd w:id="0"/>
    <w:bookmarkStart w:id="0" w:name="tbl:sup:multiplier_pathways:lv844"/>
    <w:p>
      <w:pPr>
        <w:pStyle w:val="TableCaption"/>
      </w:pPr>
      <w:r>
        <w:t xml:space="preserve">Table 25: Pathways aligned to LV844 from the MultiPLIER models.</w:t>
      </w:r>
      <w:r>
        <w:t xml:space="preserve"> </w:t>
      </w:r>
      <w:r>
        <w:t xml:space="preserve"> </w:t>
      </w:r>
    </w:p>
    <w:tbl>
      <w:tblPr>
        <w:tblStyle w:val="Table"/>
        <w:tblW w:type="pct" w:w="0.0"/>
        <w:tblLook w:firstRow="1"/>
        <w:tblCaption w:val="Table 25: Pathways aligned to LV84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ANTIGEN PROCESSING AND PRESENTATION</w:t>
            </w:r>
          </w:p>
        </w:tc>
        <w:tc>
          <w:p>
            <w:pPr>
              <w:pStyle w:val="Compact"/>
              <w:jc w:val="left"/>
            </w:pPr>
            <w:r>
              <w:t xml:space="preserve">0.80</w:t>
            </w:r>
          </w:p>
        </w:tc>
        <w:tc>
          <w:p>
            <w:pPr>
              <w:pStyle w:val="Compact"/>
              <w:jc w:val="left"/>
            </w:pPr>
            <w:r>
              <w:t xml:space="preserve">1.35e-03</w:t>
            </w:r>
          </w:p>
        </w:tc>
      </w:tr>
    </w:tbl>
    <w:bookmarkEnd w:id="0"/>
    <w:bookmarkStart w:id="0" w:name="tbl:sup:phenomexcan_assocs:lv844"/>
    <w:p>
      <w:pPr>
        <w:pStyle w:val="TableCaption"/>
      </w:pPr>
      <w:r>
        <w:t xml:space="preserve">Table 26: Significant trait associations of LV844 in PhenomeXcan.</w:t>
      </w:r>
      <w:r>
        <w:t xml:space="preserve"> </w:t>
      </w:r>
      <w:r>
        <w:t xml:space="preserve"> </w:t>
      </w:r>
    </w:p>
    <w:tbl>
      <w:tblPr>
        <w:tblStyle w:val="Table"/>
        <w:tblW w:type="pct" w:w="5000.0"/>
        <w:tblLook w:firstRow="1"/>
        <w:tblCaption w:val="Table 26: Significant trait associations of LV844 in PhenomeXcan.  "/>
      </w:tblPr>
      <w:tblGrid>
        <w:gridCol w:w="3691"/>
        <w:gridCol w:w="1006"/>
        <w:gridCol w:w="604"/>
        <w:gridCol w:w="1543"/>
        <w:gridCol w:w="107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1.20e‑57</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1.25e‑43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1.52e‑41</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5.28e‑40</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7.77e‑38</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6.45e‑35</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1.92e‑34</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1.37e‑31</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3.41e‑30</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1.78e‑25</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2.79e‑23</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1.27e‑20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3.35e‑20</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2.76e‑19</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6.74e‑16</w:t>
            </w:r>
          </w:p>
        </w:tc>
      </w:tr>
    </w:tbl>
    <w:bookmarkEnd w:id="0"/>
    <w:bookmarkStart w:id="0" w:name="tbl:sup:emerge_assocs:lv844"/>
    <w:p>
      <w:pPr>
        <w:pStyle w:val="TableCaption"/>
      </w:pPr>
      <w:r>
        <w:t xml:space="preserve">Table 27: Significant trait associations of LV844 in eMERGE.</w:t>
      </w:r>
      <w:r>
        <w:t xml:space="preserve"> </w:t>
      </w:r>
      <w:r>
        <w:t xml:space="preserve"> </w:t>
      </w:r>
    </w:p>
    <w:tbl>
      <w:tblPr>
        <w:tblStyle w:val="Table"/>
        <w:tblW w:type="pct" w:w="5000.0"/>
        <w:tblLook w:firstRow="1"/>
        <w:tblCaption w:val="Table 27: Significant trait associations of LV844 in eMERGE.  "/>
      </w:tblPr>
      <w:tblGrid>
        <w:gridCol w:w="635"/>
        <w:gridCol w:w="4971"/>
        <w:gridCol w:w="867"/>
        <w:gridCol w:w="520"/>
        <w:gridCol w:w="924"/>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1.53e‑08</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3.85e‑08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1.02e‑06</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6.73e‑03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6.73e‑03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9.01e‑03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1.09e‑02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1.39e‑02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2.97e‑02</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3.61e‑02</w:t>
            </w:r>
          </w:p>
        </w:tc>
      </w:tr>
    </w:tbl>
    <w:bookmarkEnd w:id="0"/>
    <w:p>
      <w:pPr>
        <w:pStyle w:val="Heading3"/>
      </w:pPr>
      <w:bookmarkStart w:id="591" w:name="lv155"/>
      <w:r>
        <w:t xml:space="preserve">LV155</w:t>
      </w:r>
      <w:bookmarkEnd w:id="591"/>
    </w:p>
    <w:bookmarkStart w:id="0" w:name="fig:sup:lv155"/>
    <w:p>
      <w:pPr>
        <w:pStyle w:val="CaptionedFigure"/>
      </w:pPr>
      <w:bookmarkStart w:id="593" w:name="fig:sup:lv155"/>
      <w:r>
        <w:drawing>
          <wp:inline>
            <wp:extent cx="5943600" cy="3333791"/>
            <wp:effectExtent b="0" l="0" r="0" t="0"/>
            <wp:docPr descr="Figure 22: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92"/>
                    <a:stretch>
                      <a:fillRect/>
                    </a:stretch>
                  </pic:blipFill>
                  <pic:spPr bwMode="auto">
                    <a:xfrm>
                      <a:off x="0" y="0"/>
                      <a:ext cx="5943600" cy="3333791"/>
                    </a:xfrm>
                    <a:prstGeom prst="rect">
                      <a:avLst/>
                    </a:prstGeom>
                    <a:noFill/>
                    <a:ln w="9525">
                      <a:noFill/>
                      <a:headEnd/>
                      <a:tailEnd/>
                    </a:ln>
                  </pic:spPr>
                </pic:pic>
              </a:graphicData>
            </a:graphic>
          </wp:inline>
        </w:drawing>
      </w:r>
      <w:bookmarkEnd w:id="593"/>
    </w:p>
    <w:p>
      <w:pPr>
        <w:pStyle w:val="ImageCaption"/>
      </w:pPr>
      <w:r>
        <w:t xml:space="preserve">Figure 22:</w:t>
      </w:r>
      <w:r>
        <w:t xml:space="preserve"> </w:t>
      </w:r>
      <w:r>
        <w:rPr>
          <w:b/>
        </w:rPr>
        <w:t xml:space="preserve">Cell types for LV155.</w:t>
      </w:r>
      <w:r>
        <w:t xml:space="preserve"> </w:t>
      </w:r>
    </w:p>
    <w:bookmarkEnd w:id="0"/>
    <w:bookmarkStart w:id="0" w:name="tbl:sup:multiplier_pathways:lv155"/>
    <w:p>
      <w:pPr>
        <w:pStyle w:val="TableCaption"/>
      </w:pPr>
      <w:r>
        <w:t xml:space="preserve">Table 28: Pathways aligned to LV155 from the MultiPLIER models.</w:t>
      </w:r>
      <w:r>
        <w:t xml:space="preserve"> </w:t>
      </w:r>
      <w:r>
        <w:t xml:space="preserve"> </w:t>
      </w:r>
    </w:p>
    <w:tbl>
      <w:tblPr>
        <w:tblStyle w:val="Table"/>
        <w:tblW w:type="pct" w:w="0.0"/>
        <w:tblLook w:firstRow="1"/>
        <w:tblCaption w:val="Table 28: Pathways aligned to LV15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155"/>
    <w:p>
      <w:pPr>
        <w:pStyle w:val="TableCaption"/>
      </w:pPr>
      <w:r>
        <w:t xml:space="preserve">Table 29: Significant trait associations of LV155 in PhenomeXcan.</w:t>
      </w:r>
      <w:r>
        <w:t xml:space="preserve"> </w:t>
      </w:r>
      <w:r>
        <w:t xml:space="preserve"> </w:t>
      </w:r>
    </w:p>
    <w:tbl>
      <w:tblPr>
        <w:tblStyle w:val="Table"/>
        <w:tblW w:type="pct" w:w="0.0"/>
        <w:tblLook w:firstRow="1"/>
        <w:tblCaption w:val="Table 29: Significant trait associations of LV155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1.65e‑03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1.03e‑02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1.12e‑02</w:t>
            </w:r>
          </w:p>
        </w:tc>
      </w:tr>
    </w:tbl>
    <w:bookmarkEnd w:id="0"/>
    <w:bookmarkStart w:id="0" w:name="tbl:sup:emerge_assocs:lv155"/>
    <w:p>
      <w:pPr>
        <w:pStyle w:val="TableCaption"/>
      </w:pPr>
      <w:r>
        <w:t xml:space="preserve">Table 30: Trait associations of LV155 in eMERGE.</w:t>
      </w:r>
      <w:r>
        <w:t xml:space="preserve"> </w:t>
      </w:r>
      <w:r>
        <w:t xml:space="preserve"> </w:t>
      </w:r>
    </w:p>
    <w:tbl>
      <w:tblPr>
        <w:tblStyle w:val="Table"/>
        <w:tblW w:type="pct" w:w="0.0"/>
        <w:tblLook w:firstRow="1"/>
        <w:tblCaption w:val="Table 30: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5.66e‑02</w:t>
            </w:r>
          </w:p>
        </w:tc>
      </w:tr>
    </w:tbl>
    <w:bookmarkEnd w:id="0"/>
    <w:p>
      <w:pPr>
        <w:pStyle w:val="Heading3"/>
      </w:pPr>
      <w:bookmarkStart w:id="594" w:name="lv57"/>
      <w:r>
        <w:t xml:space="preserve">LV57</w:t>
      </w:r>
      <w:bookmarkEnd w:id="594"/>
    </w:p>
    <w:bookmarkStart w:id="0" w:name="fig:sup:lv57"/>
    <w:p>
      <w:pPr>
        <w:pStyle w:val="CaptionedFigure"/>
      </w:pPr>
      <w:bookmarkStart w:id="596" w:name="fig:sup:lv57"/>
      <w:r>
        <w:drawing>
          <wp:inline>
            <wp:extent cx="5943600" cy="4193627"/>
            <wp:effectExtent b="0" l="0" r="0" t="0"/>
            <wp:docPr descr="Figure 23: Cell types for LV57."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95"/>
                    <a:stretch>
                      <a:fillRect/>
                    </a:stretch>
                  </pic:blipFill>
                  <pic:spPr bwMode="auto">
                    <a:xfrm>
                      <a:off x="0" y="0"/>
                      <a:ext cx="5943600" cy="4193627"/>
                    </a:xfrm>
                    <a:prstGeom prst="rect">
                      <a:avLst/>
                    </a:prstGeom>
                    <a:noFill/>
                    <a:ln w="9525">
                      <a:noFill/>
                      <a:headEnd/>
                      <a:tailEnd/>
                    </a:ln>
                  </pic:spPr>
                </pic:pic>
              </a:graphicData>
            </a:graphic>
          </wp:inline>
        </w:drawing>
      </w:r>
      <w:bookmarkEnd w:id="596"/>
    </w:p>
    <w:p>
      <w:pPr>
        <w:pStyle w:val="ImageCaption"/>
      </w:pPr>
      <w:r>
        <w:t xml:space="preserve">Figure 23:</w:t>
      </w:r>
      <w:r>
        <w:t xml:space="preserve"> </w:t>
      </w:r>
      <w:r>
        <w:rPr>
          <w:b/>
        </w:rPr>
        <w:t xml:space="preserve">Cell types for LV57.</w:t>
      </w:r>
    </w:p>
    <w:bookmarkEnd w:id="0"/>
    <w:bookmarkStart w:id="0" w:name="tbl:sup:multiplier_pathways:lv57"/>
    <w:p>
      <w:pPr>
        <w:pStyle w:val="TableCaption"/>
      </w:pPr>
      <w:r>
        <w:t xml:space="preserve">Table 31: Pathways aligned to LV57 from the MultiPLIER models.</w:t>
      </w:r>
      <w:r>
        <w:t xml:space="preserve"> </w:t>
      </w:r>
      <w:r>
        <w:t xml:space="preserve"> </w:t>
      </w:r>
    </w:p>
    <w:tbl>
      <w:tblPr>
        <w:tblStyle w:val="Table"/>
        <w:tblW w:type="pct" w:w="0.0"/>
        <w:tblLook w:firstRow="1"/>
        <w:tblCaption w:val="Table 31: Pathways aligned to LV5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T CELL RECEPTOR SIGNALING PATHWAY</w:t>
            </w:r>
          </w:p>
        </w:tc>
        <w:tc>
          <w:p>
            <w:pPr>
              <w:pStyle w:val="Compact"/>
              <w:jc w:val="left"/>
            </w:pPr>
            <w:r>
              <w:t xml:space="preserve">0.70</w:t>
            </w:r>
          </w:p>
        </w:tc>
        <w:tc>
          <w:p>
            <w:pPr>
              <w:pStyle w:val="Compact"/>
              <w:jc w:val="left"/>
            </w:pPr>
            <w:r>
              <w:t xml:space="preserve">1.26e-03</w:t>
            </w:r>
          </w:p>
        </w:tc>
      </w:tr>
      <w:tr>
        <w:tc>
          <w:p>
            <w:pPr>
              <w:pStyle w:val="Compact"/>
              <w:jc w:val="left"/>
            </w:pPr>
            <w:r>
              <w:t xml:space="preserve">SVM T cells CD4 memory activated</w:t>
            </w:r>
          </w:p>
        </w:tc>
        <w:tc>
          <w:p>
            <w:pPr>
              <w:pStyle w:val="Compact"/>
              <w:jc w:val="left"/>
            </w:pPr>
            <w:r>
              <w:t xml:space="preserve">0.79</w:t>
            </w:r>
          </w:p>
        </w:tc>
        <w:tc>
          <w:p>
            <w:pPr>
              <w:pStyle w:val="Compact"/>
              <w:jc w:val="left"/>
            </w:pPr>
            <w:r>
              <w:t xml:space="preserve">2.59e-03</w:t>
            </w:r>
          </w:p>
        </w:tc>
      </w:tr>
      <w:tr>
        <w:tc>
          <w:p>
            <w:pPr>
              <w:pStyle w:val="Compact"/>
              <w:jc w:val="left"/>
            </w:pPr>
            <w:r>
              <w:t xml:space="preserve">IRIS CD4Tcell-Th2-restimulated12hour</w:t>
            </w:r>
          </w:p>
        </w:tc>
        <w:tc>
          <w:p>
            <w:pPr>
              <w:pStyle w:val="Compact"/>
              <w:jc w:val="left"/>
            </w:pPr>
            <w:r>
              <w:t xml:space="preserve">0.78</w:t>
            </w:r>
          </w:p>
        </w:tc>
        <w:tc>
          <w:p>
            <w:pPr>
              <w:pStyle w:val="Compact"/>
              <w:jc w:val="left"/>
            </w:pPr>
            <w:r>
              <w:t xml:space="preserve">7.57e-03</w:t>
            </w:r>
          </w:p>
        </w:tc>
      </w:tr>
      <w:tr>
        <w:tc>
          <w:p>
            <w:pPr>
              <w:pStyle w:val="Compact"/>
              <w:jc w:val="left"/>
            </w:pPr>
            <w:r>
              <w:t xml:space="preserve">KEGG ALLOGRAFT REJECTION</w:t>
            </w:r>
          </w:p>
        </w:tc>
        <w:tc>
          <w:p>
            <w:pPr>
              <w:pStyle w:val="Compact"/>
              <w:jc w:val="left"/>
            </w:pPr>
            <w:r>
              <w:t xml:space="preserve">1.00</w:t>
            </w:r>
          </w:p>
        </w:tc>
        <w:tc>
          <w:p>
            <w:pPr>
              <w:pStyle w:val="Compact"/>
              <w:jc w:val="left"/>
            </w:pPr>
            <w:r>
              <w:t xml:space="preserve">1.09e-02</w:t>
            </w:r>
          </w:p>
        </w:tc>
      </w:tr>
      <w:tr>
        <w:tc>
          <w:p>
            <w:pPr>
              <w:pStyle w:val="Compact"/>
              <w:jc w:val="left"/>
            </w:pPr>
            <w:r>
              <w:t xml:space="preserve">Custom Treg</w:t>
            </w:r>
          </w:p>
        </w:tc>
        <w:tc>
          <w:p>
            <w:pPr>
              <w:pStyle w:val="Compact"/>
              <w:jc w:val="left"/>
            </w:pPr>
            <w:r>
              <w:t xml:space="preserve">0.98</w:t>
            </w:r>
          </w:p>
        </w:tc>
        <w:tc>
          <w:p>
            <w:pPr>
              <w:pStyle w:val="Compact"/>
              <w:jc w:val="left"/>
            </w:pPr>
            <w:r>
              <w:t xml:space="preserve">1.37e-02</w:t>
            </w:r>
          </w:p>
        </w:tc>
      </w:tr>
      <w:tr>
        <w:tc>
          <w:p>
            <w:pPr>
              <w:pStyle w:val="Compact"/>
              <w:jc w:val="left"/>
            </w:pPr>
            <w:r>
              <w:t xml:space="preserve">PID NFAT TFPATHWAY</w:t>
            </w:r>
          </w:p>
        </w:tc>
        <w:tc>
          <w:p>
            <w:pPr>
              <w:pStyle w:val="Compact"/>
              <w:jc w:val="left"/>
            </w:pPr>
            <w:r>
              <w:t xml:space="preserve">0.74</w:t>
            </w:r>
          </w:p>
        </w:tc>
        <w:tc>
          <w:p>
            <w:pPr>
              <w:pStyle w:val="Compact"/>
              <w:jc w:val="left"/>
            </w:pPr>
            <w:r>
              <w:t xml:space="preserve">1.52e-02</w:t>
            </w:r>
          </w:p>
        </w:tc>
      </w:tr>
      <w:tr>
        <w:tc>
          <w:p>
            <w:pPr>
              <w:pStyle w:val="Compact"/>
              <w:jc w:val="left"/>
            </w:pPr>
            <w:r>
              <w:t xml:space="preserve">IRIS MemoryTcell-RO-activated</w:t>
            </w:r>
          </w:p>
        </w:tc>
        <w:tc>
          <w:p>
            <w:pPr>
              <w:pStyle w:val="Compact"/>
              <w:jc w:val="left"/>
            </w:pPr>
            <w:r>
              <w:t xml:space="preserve">0.70</w:t>
            </w:r>
          </w:p>
        </w:tc>
        <w:tc>
          <w:p>
            <w:pPr>
              <w:pStyle w:val="Compact"/>
              <w:jc w:val="left"/>
            </w:pPr>
            <w:r>
              <w:t xml:space="preserve">2.87e-02</w:t>
            </w:r>
          </w:p>
        </w:tc>
      </w:tr>
    </w:tbl>
    <w:bookmarkEnd w:id="0"/>
    <w:bookmarkStart w:id="0" w:name="tbl:sup:phenomexcan_assocs:lv57"/>
    <w:p>
      <w:pPr>
        <w:pStyle w:val="TableCaption"/>
      </w:pPr>
      <w:r>
        <w:t xml:space="preserve">Table 32: Significant trait associations of LV57 in PhenomeXcan.</w:t>
      </w:r>
      <w:r>
        <w:t xml:space="preserve"> </w:t>
      </w:r>
      <w:r>
        <w:t xml:space="preserve"> </w:t>
      </w:r>
    </w:p>
    <w:tbl>
      <w:tblPr>
        <w:tblStyle w:val="Table"/>
        <w:tblW w:type="pct" w:w="5000.0"/>
        <w:tblLook w:firstRow="1"/>
        <w:tblCaption w:val="Table 32: Significant trait associations of LV57 in PhenomeXcan.  "/>
      </w:tblPr>
      <w:tblGrid>
        <w:gridCol w:w="3691"/>
        <w:gridCol w:w="1006"/>
        <w:gridCol w:w="604"/>
        <w:gridCol w:w="1543"/>
        <w:gridCol w:w="107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7.21e‑25</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3.71e‑23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8.93e‑07</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6.60e‑05</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5.20e‑04</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9.40e‑04</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3.63e‑03</w:t>
            </w:r>
          </w:p>
        </w:tc>
      </w:tr>
    </w:tbl>
    <w:bookmarkEnd w:id="0"/>
    <w:bookmarkStart w:id="0" w:name="tbl:sup:emerge_assocs:lv57"/>
    <w:p>
      <w:pPr>
        <w:pStyle w:val="TableCaption"/>
      </w:pPr>
      <w:r>
        <w:t xml:space="preserve">Table 33: Significant trait associations of LV57 in eMERGE.</w:t>
      </w:r>
      <w:r>
        <w:t xml:space="preserve"> </w:t>
      </w:r>
      <w:r>
        <w:t xml:space="preserve"> </w:t>
      </w:r>
    </w:p>
    <w:tbl>
      <w:tblPr>
        <w:tblStyle w:val="Table"/>
        <w:tblW w:type="pct" w:w="5000.0"/>
        <w:tblLook w:firstRow="1"/>
        <w:tblCaption w:val="Table 33: Significant trait associations of LV57 in eMERGE.  "/>
      </w:tblPr>
      <w:tblGrid>
        <w:gridCol w:w="764"/>
        <w:gridCol w:w="4376"/>
        <w:gridCol w:w="1042"/>
        <w:gridCol w:w="625"/>
        <w:gridCol w:w="1111"/>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7.66e‑09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7.66e‑09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1.07e‑02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2.62e‑02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3.77e‑02</w:t>
            </w:r>
          </w:p>
        </w:tc>
      </w:tr>
    </w:tbl>
    <w:bookmarkEnd w:id="0"/>
    <w:p>
      <w:pPr>
        <w:pStyle w:val="Heading3"/>
      </w:pPr>
      <w:bookmarkStart w:id="597" w:name="lv54"/>
      <w:r>
        <w:t xml:space="preserve">LV54</w:t>
      </w:r>
      <w:bookmarkEnd w:id="597"/>
    </w:p>
    <w:bookmarkStart w:id="0" w:name="fig:sup:lv54"/>
    <w:p>
      <w:pPr>
        <w:pStyle w:val="CaptionedFigure"/>
      </w:pPr>
      <w:bookmarkStart w:id="599" w:name="fig:sup:lv54"/>
      <w:r>
        <w:drawing>
          <wp:inline>
            <wp:extent cx="5943600" cy="3364895"/>
            <wp:effectExtent b="0" l="0" r="0" t="0"/>
            <wp:docPr descr="Figure 24: Cell types for LV54."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98"/>
                    <a:stretch>
                      <a:fillRect/>
                    </a:stretch>
                  </pic:blipFill>
                  <pic:spPr bwMode="auto">
                    <a:xfrm>
                      <a:off x="0" y="0"/>
                      <a:ext cx="5943600" cy="3364895"/>
                    </a:xfrm>
                    <a:prstGeom prst="rect">
                      <a:avLst/>
                    </a:prstGeom>
                    <a:noFill/>
                    <a:ln w="9525">
                      <a:noFill/>
                      <a:headEnd/>
                      <a:tailEnd/>
                    </a:ln>
                  </pic:spPr>
                </pic:pic>
              </a:graphicData>
            </a:graphic>
          </wp:inline>
        </w:drawing>
      </w:r>
      <w:bookmarkEnd w:id="599"/>
    </w:p>
    <w:p>
      <w:pPr>
        <w:pStyle w:val="ImageCaption"/>
      </w:pPr>
      <w:r>
        <w:t xml:space="preserve">Figure 24:</w:t>
      </w:r>
      <w:r>
        <w:t xml:space="preserve"> </w:t>
      </w:r>
      <w:r>
        <w:rPr>
          <w:b/>
        </w:rPr>
        <w:t xml:space="preserve">Cell types for LV54.</w:t>
      </w:r>
    </w:p>
    <w:bookmarkEnd w:id="0"/>
    <w:bookmarkStart w:id="0" w:name="tbl:sup:multiplier_pathways:lv54"/>
    <w:p>
      <w:pPr>
        <w:pStyle w:val="TableCaption"/>
      </w:pPr>
      <w:r>
        <w:t xml:space="preserve">Table 34: Pathways aligned to LV54 from the MultiPLIER models.</w:t>
      </w:r>
      <w:r>
        <w:t xml:space="preserve"> </w:t>
      </w:r>
      <w:r>
        <w:t xml:space="preserve"> </w:t>
      </w:r>
    </w:p>
    <w:tbl>
      <w:tblPr>
        <w:tblStyle w:val="Table"/>
        <w:tblW w:type="pct" w:w="0.0"/>
        <w:tblLook w:firstRow="1"/>
        <w:tblCaption w:val="Table 34: Pathways aligned to LV5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4"/>
    <w:p>
      <w:pPr>
        <w:pStyle w:val="TableCaption"/>
      </w:pPr>
      <w:r>
        <w:t xml:space="preserve">Table 35: Significant trait associations of LV54 in PhenomeXcan.</w:t>
      </w:r>
      <w:r>
        <w:t xml:space="preserve"> </w:t>
      </w:r>
      <w:r>
        <w:t xml:space="preserve"> </w:t>
      </w:r>
    </w:p>
    <w:tbl>
      <w:tblPr>
        <w:tblStyle w:val="Table"/>
        <w:tblW w:type="pct" w:w="5000.0"/>
        <w:tblLook w:firstRow="1"/>
        <w:tblCaption w:val="Table 35: Significant trait associations of LV54 in PhenomeXcan.  "/>
      </w:tblPr>
      <w:tblGrid>
        <w:gridCol w:w="3691"/>
        <w:gridCol w:w="1006"/>
        <w:gridCol w:w="604"/>
        <w:gridCol w:w="1543"/>
        <w:gridCol w:w="107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3.10e‑25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4.78e‑25</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3.93e‑23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8.16e‑23</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2.57e‑20</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6.70e‑19</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3.62e‑18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9.20e‑18</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9.63e‑15</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6.01e‑14</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1.81e‑13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2.17e‑13</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2.61e‑12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4.25e‑10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2.49e‑08</w:t>
            </w:r>
          </w:p>
        </w:tc>
      </w:tr>
    </w:tbl>
    <w:bookmarkEnd w:id="0"/>
    <w:bookmarkStart w:id="0" w:name="tbl:sup:emerge_assocs:lv54"/>
    <w:p>
      <w:pPr>
        <w:pStyle w:val="TableCaption"/>
      </w:pPr>
      <w:r>
        <w:t xml:space="preserve">Table 36: Significant trait associations of LV54 in eMERGE.</w:t>
      </w:r>
      <w:r>
        <w:t xml:space="preserve"> </w:t>
      </w:r>
      <w:r>
        <w:t xml:space="preserve"> </w:t>
      </w:r>
    </w:p>
    <w:tbl>
      <w:tblPr>
        <w:tblStyle w:val="Table"/>
        <w:tblW w:type="pct" w:w="5000.0"/>
        <w:tblLook w:firstRow="1"/>
        <w:tblCaption w:val="Table 36: Significant trait associations of LV54 in eMERGE.  "/>
      </w:tblPr>
      <w:tblGrid>
        <w:gridCol w:w="764"/>
        <w:gridCol w:w="4376"/>
        <w:gridCol w:w="1042"/>
        <w:gridCol w:w="625"/>
        <w:gridCol w:w="1111"/>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1.69e‑13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1.01e‑05</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1.01e‑05</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8.54e‑05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6.58e‑04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1.90e‑03</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7.10e‑03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7.49e‑03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7.49e‑03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8.55e‑03</w:t>
            </w:r>
          </w:p>
        </w:tc>
      </w:tr>
      <w:tr>
        <w:tc>
          <w:p>
            <w:pPr>
              <w:pStyle w:val="Compact"/>
              <w:jc w:val="left"/>
            </w:pPr>
            <w:r>
              <w:t xml:space="preserve">250</w:t>
            </w:r>
          </w:p>
        </w:tc>
        <w:tc>
          <w:p>
            <w:pPr>
              <w:pStyle w:val="Compact"/>
              <w:jc w:val="left"/>
            </w:pPr>
            <w:r>
              <w:t xml:space="preserve">Diabetes mellitus</w:t>
            </w:r>
          </w:p>
        </w:tc>
        <w:tc>
          <w:p>
            <w:pPr>
              <w:pStyle w:val="Compact"/>
              <w:jc w:val="left"/>
            </w:pPr>
            <w:r>
              <w:t xml:space="preserve">52,531</w:t>
            </w:r>
          </w:p>
        </w:tc>
        <w:tc>
          <w:p>
            <w:pPr>
              <w:pStyle w:val="Compact"/>
              <w:jc w:val="left"/>
            </w:pPr>
            <w:r>
              <w:t xml:space="preserve">12,258</w:t>
            </w:r>
          </w:p>
        </w:tc>
        <w:tc>
          <w:p>
            <w:pPr>
              <w:pStyle w:val="Compact"/>
              <w:jc w:val="left"/>
            </w:pPr>
            <w:r>
              <w:t xml:space="preserve">1.02e‑02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1.64e‑02</w:t>
            </w:r>
          </w:p>
        </w:tc>
      </w:tr>
      <w:tr>
        <w:tc>
          <w:p>
            <w:pPr>
              <w:pStyle w:val="Compact"/>
              <w:jc w:val="left"/>
            </w:pPr>
            <w:r>
              <w:t xml:space="preserve">502</w:t>
            </w:r>
          </w:p>
        </w:tc>
        <w:tc>
          <w:p>
            <w:pPr>
              <w:pStyle w:val="Compact"/>
              <w:jc w:val="left"/>
            </w:pPr>
            <w:r>
              <w:t xml:space="preserve">Postinflammatory pulmonary fibrosis</w:t>
            </w:r>
          </w:p>
        </w:tc>
        <w:tc>
          <w:p>
            <w:pPr>
              <w:pStyle w:val="Compact"/>
              <w:jc w:val="left"/>
            </w:pPr>
            <w:r>
              <w:t xml:space="preserve">42,396</w:t>
            </w:r>
          </w:p>
        </w:tc>
        <w:tc>
          <w:p>
            <w:pPr>
              <w:pStyle w:val="Compact"/>
              <w:jc w:val="left"/>
            </w:pPr>
            <w:r>
              <w:t xml:space="preserve">1,723</w:t>
            </w:r>
          </w:p>
        </w:tc>
        <w:tc>
          <w:p>
            <w:pPr>
              <w:pStyle w:val="Compact"/>
              <w:jc w:val="left"/>
            </w:pPr>
            <w:r>
              <w:t xml:space="preserve">1.77e‑02</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1.88e‑02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2.62e‑02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2.87e‑02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3.04e‑02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3.06e‑02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3.23e‑02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3.27e‑02</w:t>
            </w:r>
          </w:p>
        </w:tc>
      </w:tr>
      <w:tr>
        <w:tc>
          <w:p>
            <w:pPr>
              <w:pStyle w:val="Compact"/>
              <w:jc w:val="left"/>
            </w:pPr>
            <w:r>
              <w:t xml:space="preserve">289.4</w:t>
            </w:r>
          </w:p>
        </w:tc>
        <w:tc>
          <w:p>
            <w:pPr>
              <w:pStyle w:val="Compact"/>
              <w:jc w:val="left"/>
            </w:pPr>
            <w:r>
              <w:t xml:space="preserve">Lymphadenitis</w:t>
            </w:r>
          </w:p>
        </w:tc>
        <w:tc>
          <w:p>
            <w:pPr>
              <w:pStyle w:val="Compact"/>
              <w:jc w:val="left"/>
            </w:pPr>
            <w:r>
              <w:t xml:space="preserve">47,564</w:t>
            </w:r>
          </w:p>
        </w:tc>
        <w:tc>
          <w:p>
            <w:pPr>
              <w:pStyle w:val="Compact"/>
              <w:jc w:val="left"/>
            </w:pPr>
            <w:r>
              <w:t xml:space="preserve">3,078</w:t>
            </w:r>
          </w:p>
        </w:tc>
        <w:tc>
          <w:p>
            <w:pPr>
              <w:pStyle w:val="Compact"/>
              <w:jc w:val="left"/>
            </w:pPr>
            <w:r>
              <w:t xml:space="preserve">3.67e‑02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4.52e‑02</w:t>
            </w:r>
          </w:p>
        </w:tc>
      </w:tr>
    </w:tbl>
    <w:bookmarkEnd w:id="0"/>
    <w:p>
      <w:pPr>
        <w:pStyle w:val="Heading3"/>
      </w:pPr>
      <w:bookmarkStart w:id="600" w:name="lv847"/>
      <w:r>
        <w:t xml:space="preserve">LV847</w:t>
      </w:r>
      <w:bookmarkEnd w:id="600"/>
    </w:p>
    <w:bookmarkStart w:id="0" w:name="fig:sup:lv847"/>
    <w:p>
      <w:pPr>
        <w:pStyle w:val="CaptionedFigure"/>
      </w:pPr>
      <w:bookmarkStart w:id="602" w:name="fig:sup:lv847"/>
      <w:r>
        <w:drawing>
          <wp:inline>
            <wp:extent cx="5943600" cy="3409506"/>
            <wp:effectExtent b="0" l="0" r="0" t="0"/>
            <wp:docPr descr="Figure 25: Cell types for LV847."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601"/>
                    <a:stretch>
                      <a:fillRect/>
                    </a:stretch>
                  </pic:blipFill>
                  <pic:spPr bwMode="auto">
                    <a:xfrm>
                      <a:off x="0" y="0"/>
                      <a:ext cx="5943600" cy="3409506"/>
                    </a:xfrm>
                    <a:prstGeom prst="rect">
                      <a:avLst/>
                    </a:prstGeom>
                    <a:noFill/>
                    <a:ln w="9525">
                      <a:noFill/>
                      <a:headEnd/>
                      <a:tailEnd/>
                    </a:ln>
                  </pic:spPr>
                </pic:pic>
              </a:graphicData>
            </a:graphic>
          </wp:inline>
        </w:drawing>
      </w:r>
      <w:bookmarkEnd w:id="602"/>
    </w:p>
    <w:p>
      <w:pPr>
        <w:pStyle w:val="ImageCaption"/>
      </w:pPr>
      <w:r>
        <w:t xml:space="preserve">Figure 25:</w:t>
      </w:r>
      <w:r>
        <w:t xml:space="preserve"> </w:t>
      </w:r>
      <w:r>
        <w:rPr>
          <w:b/>
        </w:rPr>
        <w:t xml:space="preserve">Cell types for LV847.</w:t>
      </w:r>
    </w:p>
    <w:bookmarkEnd w:id="0"/>
    <w:bookmarkStart w:id="0" w:name="tbl:sup:multiplier_pathways:lv847"/>
    <w:p>
      <w:pPr>
        <w:pStyle w:val="TableCaption"/>
      </w:pPr>
      <w:r>
        <w:t xml:space="preserve">Table 37: Pathways aligned to LV847 from the MultiPLIER models.</w:t>
      </w:r>
      <w:r>
        <w:t xml:space="preserve"> </w:t>
      </w:r>
      <w:r>
        <w:t xml:space="preserve"> </w:t>
      </w:r>
    </w:p>
    <w:tbl>
      <w:tblPr>
        <w:tblStyle w:val="Table"/>
        <w:tblW w:type="pct" w:w="0.0"/>
        <w:tblLook w:firstRow="1"/>
        <w:tblCaption w:val="Table 37: Pathways aligned to LV84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SYSTEMIC LUPUS ERYTHEMATOSUS</w:t>
            </w:r>
          </w:p>
        </w:tc>
        <w:tc>
          <w:p>
            <w:pPr>
              <w:pStyle w:val="Compact"/>
              <w:jc w:val="left"/>
            </w:pPr>
            <w:r>
              <w:t xml:space="preserve">0.74</w:t>
            </w:r>
          </w:p>
        </w:tc>
        <w:tc>
          <w:p>
            <w:pPr>
              <w:pStyle w:val="Compact"/>
              <w:jc w:val="left"/>
            </w:pPr>
            <w:r>
              <w:t xml:space="preserve">1.86e-04</w:t>
            </w:r>
          </w:p>
        </w:tc>
      </w:tr>
      <w:tr>
        <w:tc>
          <w:p>
            <w:pPr>
              <w:pStyle w:val="Compact"/>
              <w:jc w:val="left"/>
            </w:pPr>
            <w:r>
              <w:t xml:space="preserve">REACTOME MEIOTIC RECOMBINATION</w:t>
            </w:r>
          </w:p>
        </w:tc>
        <w:tc>
          <w:p>
            <w:pPr>
              <w:pStyle w:val="Compact"/>
              <w:jc w:val="left"/>
            </w:pPr>
            <w:r>
              <w:t xml:space="preserve">0.78</w:t>
            </w:r>
          </w:p>
        </w:tc>
        <w:tc>
          <w:p>
            <w:pPr>
              <w:pStyle w:val="Compact"/>
              <w:jc w:val="left"/>
            </w:pPr>
            <w:r>
              <w:t xml:space="preserve">3.60e-04</w:t>
            </w:r>
          </w:p>
        </w:tc>
      </w:tr>
      <w:tr>
        <w:tc>
          <w:p>
            <w:pPr>
              <w:pStyle w:val="Compact"/>
              <w:jc w:val="left"/>
            </w:pPr>
            <w:r>
              <w:t xml:space="preserve">REACTOME RNA POL I TRANSCRIPTION</w:t>
            </w:r>
          </w:p>
        </w:tc>
        <w:tc>
          <w:p>
            <w:pPr>
              <w:pStyle w:val="Compact"/>
              <w:jc w:val="left"/>
            </w:pPr>
            <w:r>
              <w:t xml:space="preserve">0.75</w:t>
            </w:r>
          </w:p>
        </w:tc>
        <w:tc>
          <w:p>
            <w:pPr>
              <w:pStyle w:val="Compact"/>
              <w:jc w:val="left"/>
            </w:pPr>
            <w:r>
              <w:t xml:space="preserve">5.56e-04</w:t>
            </w:r>
          </w:p>
        </w:tc>
      </w:tr>
      <w:tr>
        <w:tc>
          <w:p>
            <w:pPr>
              <w:pStyle w:val="Compact"/>
              <w:jc w:val="left"/>
            </w:pPr>
            <w:r>
              <w:t xml:space="preserve">REACTOME AMYLOIDS</w:t>
            </w:r>
          </w:p>
        </w:tc>
        <w:tc>
          <w:p>
            <w:pPr>
              <w:pStyle w:val="Compact"/>
              <w:jc w:val="left"/>
            </w:pPr>
            <w:r>
              <w:t xml:space="preserve">0.76</w:t>
            </w:r>
          </w:p>
        </w:tc>
        <w:tc>
          <w:p>
            <w:pPr>
              <w:pStyle w:val="Compact"/>
              <w:jc w:val="left"/>
            </w:pPr>
            <w:r>
              <w:t xml:space="preserve">2.17e-03</w:t>
            </w:r>
          </w:p>
        </w:tc>
      </w:tr>
    </w:tbl>
    <w:bookmarkEnd w:id="0"/>
    <w:bookmarkStart w:id="0" w:name="tbl:sup:phenomexcan_assocs:lv847"/>
    <w:p>
      <w:pPr>
        <w:pStyle w:val="TableCaption"/>
      </w:pPr>
      <w:r>
        <w:t xml:space="preserve">Table 38: Significant trait associations of LV847 in PhenomeXcan.</w:t>
      </w:r>
      <w:r>
        <w:t xml:space="preserve"> </w:t>
      </w:r>
      <w:r>
        <w:t xml:space="preserve"> </w:t>
      </w:r>
    </w:p>
    <w:tbl>
      <w:tblPr>
        <w:tblStyle w:val="Table"/>
        <w:tblW w:type="pct" w:w="5000.0"/>
        <w:tblLook w:firstRow="1"/>
        <w:tblCaption w:val="Table 38: Significant trait associations of LV847 in PhenomeXcan.  "/>
      </w:tblPr>
      <w:tblGrid>
        <w:gridCol w:w="4700"/>
        <w:gridCol w:w="766"/>
        <w:gridCol w:w="459"/>
        <w:gridCol w:w="1175"/>
        <w:gridCol w:w="817"/>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7.34e‑73</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1.43e‑50</w:t>
            </w:r>
          </w:p>
        </w:tc>
      </w:tr>
      <w:tr>
        <w:tc>
          <w:p>
            <w:pPr>
              <w:pStyle w:val="Compact"/>
              <w:jc w:val="left"/>
            </w:pPr>
            <w:r>
              <w:t xml:space="preserve">Blood pressure medication (females)</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1.38e‑18</w:t>
            </w:r>
          </w:p>
        </w:tc>
      </w:tr>
      <w:tr>
        <w:tc>
          <w:p>
            <w:pPr>
              <w:pStyle w:val="Compact"/>
              <w:jc w:val="left"/>
            </w:pPr>
            <w:r>
              <w:t xml:space="preserve">Heart attack, angina, stroke or hypertension</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2.92e‑15</w:t>
            </w:r>
          </w:p>
        </w:tc>
      </w:tr>
      <w:tr>
        <w:tc>
          <w:p>
            <w:pPr>
              <w:pStyle w:val="Compact"/>
              <w:jc w:val="left"/>
            </w:pPr>
            <w:r>
              <w:t xml:space="preserve">hypertension</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4.82e‑14</w:t>
            </w:r>
          </w:p>
        </w:tc>
      </w:tr>
      <w:tr>
        <w:tc>
          <w:p>
            <w:pPr>
              <w:pStyle w:val="Compact"/>
              <w:jc w:val="left"/>
            </w:pPr>
            <w:r>
              <w:t xml:space="preserve">hypertension (self-reported)</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1.02e‑13</w:t>
            </w:r>
          </w:p>
        </w:tc>
      </w:tr>
      <w:tr>
        <w:tc>
          <w:p>
            <w:pPr>
              <w:pStyle w:val="Compact"/>
              <w:jc w:val="left"/>
            </w:pPr>
            <w:r>
              <w:t xml:space="preserve">Medication: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1.06e‑08</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2.16e‑08</w:t>
            </w:r>
          </w:p>
        </w:tc>
      </w:tr>
      <w:tr>
        <w:tc>
          <w:p>
            <w:pPr>
              <w:pStyle w:val="Compact"/>
              <w:jc w:val="left"/>
            </w:pPr>
            <w:r>
              <w:t xml:space="preserve">Blood pressure medication (males)</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1.14e‑07</w:t>
            </w:r>
          </w:p>
        </w:tc>
      </w:tr>
      <w:tr>
        <w:tc>
          <w:p>
            <w:pPr>
              <w:pStyle w:val="Compact"/>
              <w:jc w:val="left"/>
            </w:pPr>
            <w:r>
              <w:t xml:space="preserve">Medication for cholesterol, blood pressure, diabetes, or take exogenous hormones (females)</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1.21e‑06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2.93e‑06</w:t>
            </w:r>
          </w:p>
        </w:tc>
      </w:tr>
      <w:tr>
        <w:tc>
          <w:p>
            <w:pPr>
              <w:pStyle w:val="Compact"/>
              <w:jc w:val="left"/>
            </w:pPr>
            <w:r>
              <w:t xml:space="preserve">Medication for cholesterol, blood pressure or diabetes (males)</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5.01e‑06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8.38e‑03</w:t>
            </w:r>
          </w:p>
        </w:tc>
      </w:tr>
    </w:tbl>
    <w:bookmarkEnd w:id="0"/>
    <w:bookmarkStart w:id="0" w:name="tbl:sup:emerge_assocs:lv847"/>
    <w:p>
      <w:pPr>
        <w:pStyle w:val="TableCaption"/>
      </w:pPr>
      <w:r>
        <w:t xml:space="preserve">Table 39: Significant trait associations of LV847 in eMERGE.</w:t>
      </w:r>
      <w:r>
        <w:t xml:space="preserve"> </w:t>
      </w:r>
      <w:r>
        <w:t xml:space="preserve"> </w:t>
      </w:r>
    </w:p>
    <w:tbl>
      <w:tblPr>
        <w:tblStyle w:val="Table"/>
        <w:tblW w:type="pct" w:w="5000.0"/>
        <w:tblLook w:firstRow="1"/>
        <w:tblCaption w:val="Table 39: Significant trait associations of LV847 in eMERGE.  "/>
      </w:tblPr>
      <w:tblGrid>
        <w:gridCol w:w="635"/>
        <w:gridCol w:w="4971"/>
        <w:gridCol w:w="867"/>
        <w:gridCol w:w="520"/>
        <w:gridCol w:w="924"/>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3.11e‑08</w:t>
            </w:r>
          </w:p>
        </w:tc>
      </w:tr>
      <w:tr>
        <w:tc>
          <w:p>
            <w:pPr>
              <w:pStyle w:val="Compact"/>
              <w:jc w:val="left"/>
            </w:pPr>
            <w:r>
              <w:t xml:space="preserve">443</w:t>
            </w:r>
          </w:p>
        </w:tc>
        <w:tc>
          <w:p>
            <w:pPr>
              <w:pStyle w:val="Compact"/>
              <w:jc w:val="left"/>
            </w:pPr>
            <w:r>
              <w:t xml:space="preserve">Peripheral vascular disease</w:t>
            </w:r>
          </w:p>
        </w:tc>
        <w:tc>
          <w:p>
            <w:pPr>
              <w:pStyle w:val="Compact"/>
              <w:jc w:val="left"/>
            </w:pPr>
            <w:r>
              <w:t xml:space="preserve">47,867</w:t>
            </w:r>
          </w:p>
        </w:tc>
        <w:tc>
          <w:p>
            <w:pPr>
              <w:pStyle w:val="Compact"/>
              <w:jc w:val="left"/>
            </w:pPr>
            <w:r>
              <w:t xml:space="preserve">5,389</w:t>
            </w:r>
          </w:p>
        </w:tc>
        <w:tc>
          <w:p>
            <w:pPr>
              <w:pStyle w:val="Compact"/>
              <w:jc w:val="left"/>
            </w:pPr>
            <w:r>
              <w:t xml:space="preserve">4.13e‑06</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1.01e‑05</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4.28e‑05</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6.57e‑05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9.90e‑05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1.34e‑04</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1.49e‑04</w:t>
            </w:r>
          </w:p>
        </w:tc>
      </w:tr>
      <w:tr>
        <w:tc>
          <w:p>
            <w:pPr>
              <w:pStyle w:val="Compact"/>
              <w:jc w:val="left"/>
            </w:pPr>
            <w:r>
              <w:t xml:space="preserve">599.3</w:t>
            </w:r>
          </w:p>
        </w:tc>
        <w:tc>
          <w:p>
            <w:pPr>
              <w:pStyle w:val="Compact"/>
              <w:jc w:val="left"/>
            </w:pPr>
            <w:r>
              <w:t xml:space="preserve">Dysuria</w:t>
            </w:r>
          </w:p>
        </w:tc>
        <w:tc>
          <w:p>
            <w:pPr>
              <w:pStyle w:val="Compact"/>
              <w:jc w:val="left"/>
            </w:pPr>
            <w:r>
              <w:t xml:space="preserve">42,858</w:t>
            </w:r>
          </w:p>
        </w:tc>
        <w:tc>
          <w:p>
            <w:pPr>
              <w:pStyle w:val="Compact"/>
              <w:jc w:val="left"/>
            </w:pPr>
            <w:r>
              <w:t xml:space="preserve">3,581</w:t>
            </w:r>
          </w:p>
        </w:tc>
        <w:tc>
          <w:p>
            <w:pPr>
              <w:pStyle w:val="Compact"/>
              <w:jc w:val="left"/>
            </w:pPr>
            <w:r>
              <w:t xml:space="preserve">1.74e‑04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3.90e‑04</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1.19e‑03</w:t>
            </w:r>
          </w:p>
        </w:tc>
      </w:tr>
      <w:tr>
        <w:tc>
          <w:p>
            <w:pPr>
              <w:pStyle w:val="Compact"/>
              <w:jc w:val="left"/>
            </w:pPr>
            <w:r>
              <w:t xml:space="preserve">531</w:t>
            </w:r>
          </w:p>
        </w:tc>
        <w:tc>
          <w:p>
            <w:pPr>
              <w:pStyle w:val="Compact"/>
              <w:jc w:val="left"/>
            </w:pPr>
            <w:r>
              <w:t xml:space="preserve">Peptic ulcer (excl. esophageal)</w:t>
            </w:r>
          </w:p>
        </w:tc>
        <w:tc>
          <w:p>
            <w:pPr>
              <w:pStyle w:val="Compact"/>
              <w:jc w:val="left"/>
            </w:pPr>
            <w:r>
              <w:t xml:space="preserve">59,472</w:t>
            </w:r>
          </w:p>
        </w:tc>
        <w:tc>
          <w:p>
            <w:pPr>
              <w:pStyle w:val="Compact"/>
              <w:jc w:val="left"/>
            </w:pPr>
            <w:r>
              <w:t xml:space="preserve">1,561</w:t>
            </w:r>
          </w:p>
        </w:tc>
        <w:tc>
          <w:p>
            <w:pPr>
              <w:pStyle w:val="Compact"/>
              <w:jc w:val="left"/>
            </w:pPr>
            <w:r>
              <w:t xml:space="preserve">2.26e‑03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2.32e‑03</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2.40e‑03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2.43e‑03</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2.43e‑03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2.71e‑03</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2.97e‑03</w:t>
            </w:r>
          </w:p>
        </w:tc>
      </w:tr>
      <w:tr>
        <w:tc>
          <w:p>
            <w:pPr>
              <w:pStyle w:val="Compact"/>
              <w:jc w:val="left"/>
            </w:pPr>
            <w:r>
              <w:t xml:space="preserve">401.22</w:t>
            </w:r>
          </w:p>
        </w:tc>
        <w:tc>
          <w:p>
            <w:pPr>
              <w:pStyle w:val="Compact"/>
              <w:jc w:val="left"/>
            </w:pPr>
            <w:r>
              <w:t xml:space="preserve">Hypertensive chronic kidney disease</w:t>
            </w:r>
          </w:p>
        </w:tc>
        <w:tc>
          <w:p>
            <w:pPr>
              <w:pStyle w:val="Compact"/>
              <w:jc w:val="left"/>
            </w:pPr>
            <w:r>
              <w:t xml:space="preserve">28,944</w:t>
            </w:r>
          </w:p>
        </w:tc>
        <w:tc>
          <w:p>
            <w:pPr>
              <w:pStyle w:val="Compact"/>
              <w:jc w:val="left"/>
            </w:pPr>
            <w:r>
              <w:t xml:space="preserve">4,792</w:t>
            </w:r>
          </w:p>
        </w:tc>
        <w:tc>
          <w:p>
            <w:pPr>
              <w:pStyle w:val="Compact"/>
              <w:jc w:val="left"/>
            </w:pPr>
            <w:r>
              <w:t xml:space="preserve">5.61e‑03</w:t>
            </w:r>
          </w:p>
        </w:tc>
      </w:tr>
      <w:tr>
        <w:tc>
          <w:p>
            <w:pPr>
              <w:pStyle w:val="Compact"/>
              <w:jc w:val="left"/>
            </w:pPr>
            <w:r>
              <w:t xml:space="preserve">514</w:t>
            </w:r>
          </w:p>
        </w:tc>
        <w:tc>
          <w:p>
            <w:pPr>
              <w:pStyle w:val="Compact"/>
              <w:jc w:val="left"/>
            </w:pPr>
            <w:r>
              <w:t xml:space="preserve">Abnormal findings examination of lungs</w:t>
            </w:r>
          </w:p>
        </w:tc>
        <w:tc>
          <w:p>
            <w:pPr>
              <w:pStyle w:val="Compact"/>
              <w:jc w:val="left"/>
            </w:pPr>
            <w:r>
              <w:t xml:space="preserve">54,668</w:t>
            </w:r>
          </w:p>
        </w:tc>
        <w:tc>
          <w:p>
            <w:pPr>
              <w:pStyle w:val="Compact"/>
              <w:jc w:val="left"/>
            </w:pPr>
            <w:r>
              <w:t xml:space="preserve">6,549</w:t>
            </w:r>
          </w:p>
        </w:tc>
        <w:tc>
          <w:p>
            <w:pPr>
              <w:pStyle w:val="Compact"/>
              <w:jc w:val="left"/>
            </w:pPr>
            <w:r>
              <w:t xml:space="preserve">6.96e‑03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1.27e‑02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1.39e‑02</w:t>
            </w:r>
          </w:p>
        </w:tc>
      </w:tr>
      <w:tr>
        <w:tc>
          <w:p>
            <w:pPr>
              <w:pStyle w:val="Compact"/>
              <w:jc w:val="left"/>
            </w:pPr>
            <w:r>
              <w:t xml:space="preserve">418</w:t>
            </w:r>
          </w:p>
        </w:tc>
        <w:tc>
          <w:p>
            <w:pPr>
              <w:pStyle w:val="Compact"/>
              <w:jc w:val="left"/>
            </w:pPr>
            <w:r>
              <w:t xml:space="preserve">Nonspecific chest pain</w:t>
            </w:r>
          </w:p>
        </w:tc>
        <w:tc>
          <w:p>
            <w:pPr>
              <w:pStyle w:val="Compact"/>
              <w:jc w:val="left"/>
            </w:pPr>
            <w:r>
              <w:t xml:space="preserve">51,082</w:t>
            </w:r>
          </w:p>
        </w:tc>
        <w:tc>
          <w:p>
            <w:pPr>
              <w:pStyle w:val="Compact"/>
              <w:jc w:val="left"/>
            </w:pPr>
            <w:r>
              <w:t xml:space="preserve">17,765</w:t>
            </w:r>
          </w:p>
        </w:tc>
        <w:tc>
          <w:p>
            <w:pPr>
              <w:pStyle w:val="Compact"/>
              <w:jc w:val="left"/>
            </w:pPr>
            <w:r>
              <w:t xml:space="preserve">1.39e‑02</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1.44e‑02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1.82e‑02</w:t>
            </w:r>
          </w:p>
        </w:tc>
      </w:tr>
      <w:tr>
        <w:tc>
          <w:p>
            <w:pPr>
              <w:pStyle w:val="Compact"/>
              <w:jc w:val="left"/>
            </w:pPr>
            <w:r>
              <w:t xml:space="preserve">368</w:t>
            </w:r>
          </w:p>
        </w:tc>
        <w:tc>
          <w:p>
            <w:pPr>
              <w:pStyle w:val="Compact"/>
              <w:jc w:val="left"/>
            </w:pPr>
            <w:r>
              <w:t xml:space="preserve">Visual disturbances</w:t>
            </w:r>
          </w:p>
        </w:tc>
        <w:tc>
          <w:p>
            <w:pPr>
              <w:pStyle w:val="Compact"/>
              <w:jc w:val="left"/>
            </w:pPr>
            <w:r>
              <w:t xml:space="preserve">56,141</w:t>
            </w:r>
          </w:p>
        </w:tc>
        <w:tc>
          <w:p>
            <w:pPr>
              <w:pStyle w:val="Compact"/>
              <w:jc w:val="left"/>
            </w:pPr>
            <w:r>
              <w:t xml:space="preserve">2,694</w:t>
            </w:r>
          </w:p>
        </w:tc>
        <w:tc>
          <w:p>
            <w:pPr>
              <w:pStyle w:val="Compact"/>
              <w:jc w:val="left"/>
            </w:pPr>
            <w:r>
              <w:t xml:space="preserve">1.88e‑02</w:t>
            </w:r>
          </w:p>
        </w:tc>
      </w:tr>
      <w:tr>
        <w:tc>
          <w:p>
            <w:pPr>
              <w:pStyle w:val="Compact"/>
              <w:jc w:val="left"/>
            </w:pPr>
            <w:r>
              <w:t xml:space="preserve">427.5</w:t>
            </w:r>
          </w:p>
        </w:tc>
        <w:tc>
          <w:p>
            <w:pPr>
              <w:pStyle w:val="Compact"/>
              <w:jc w:val="left"/>
            </w:pPr>
            <w:r>
              <w:t xml:space="preserve">Arrhythmia (cardiac) NOS</w:t>
            </w:r>
          </w:p>
        </w:tc>
        <w:tc>
          <w:p>
            <w:pPr>
              <w:pStyle w:val="Compact"/>
              <w:jc w:val="left"/>
            </w:pPr>
            <w:r>
              <w:t xml:space="preserve">36,861</w:t>
            </w:r>
          </w:p>
        </w:tc>
        <w:tc>
          <w:p>
            <w:pPr>
              <w:pStyle w:val="Compact"/>
              <w:jc w:val="left"/>
            </w:pPr>
            <w:r>
              <w:t xml:space="preserve">7,739</w:t>
            </w:r>
          </w:p>
        </w:tc>
        <w:tc>
          <w:p>
            <w:pPr>
              <w:pStyle w:val="Compact"/>
              <w:jc w:val="left"/>
            </w:pPr>
            <w:r>
              <w:t xml:space="preserve">2.01e‑02</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2.15e‑02</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2.31e‑02</w:t>
            </w:r>
          </w:p>
        </w:tc>
      </w:tr>
      <w:tr>
        <w:tc>
          <w:p>
            <w:pPr>
              <w:pStyle w:val="Compact"/>
              <w:jc w:val="left"/>
            </w:pPr>
            <w:r>
              <w:t xml:space="preserve">747</w:t>
            </w:r>
          </w:p>
        </w:tc>
        <w:tc>
          <w:p>
            <w:pPr>
              <w:pStyle w:val="Compact"/>
              <w:jc w:val="left"/>
            </w:pPr>
            <w:r>
              <w:t xml:space="preserve">Cardiac and circulatory congenital anomalies</w:t>
            </w:r>
          </w:p>
        </w:tc>
        <w:tc>
          <w:p>
            <w:pPr>
              <w:pStyle w:val="Compact"/>
              <w:jc w:val="left"/>
            </w:pPr>
            <w:r>
              <w:t xml:space="preserve">59,494</w:t>
            </w:r>
          </w:p>
        </w:tc>
        <w:tc>
          <w:p>
            <w:pPr>
              <w:pStyle w:val="Compact"/>
              <w:jc w:val="left"/>
            </w:pPr>
            <w:r>
              <w:t xml:space="preserve">2,167</w:t>
            </w:r>
          </w:p>
        </w:tc>
        <w:tc>
          <w:p>
            <w:pPr>
              <w:pStyle w:val="Compact"/>
              <w:jc w:val="left"/>
            </w:pPr>
            <w:r>
              <w:t xml:space="preserve">2.47e‑02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2.53e‑02</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2.62e‑02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2.94e‑02</w:t>
            </w:r>
          </w:p>
        </w:tc>
      </w:tr>
      <w:tr>
        <w:tc>
          <w:p>
            <w:pPr>
              <w:pStyle w:val="Compact"/>
              <w:jc w:val="left"/>
            </w:pPr>
            <w:r>
              <w:t xml:space="preserve">411.1</w:t>
            </w:r>
          </w:p>
        </w:tc>
        <w:tc>
          <w:p>
            <w:pPr>
              <w:pStyle w:val="Compact"/>
              <w:jc w:val="left"/>
            </w:pPr>
            <w:r>
              <w:t xml:space="preserve">Unstable angina (intermediate coronary syndrome)</w:t>
            </w:r>
          </w:p>
        </w:tc>
        <w:tc>
          <w:p>
            <w:pPr>
              <w:pStyle w:val="Compact"/>
              <w:jc w:val="left"/>
            </w:pPr>
            <w:r>
              <w:t xml:space="preserve">41,763</w:t>
            </w:r>
          </w:p>
        </w:tc>
        <w:tc>
          <w:p>
            <w:pPr>
              <w:pStyle w:val="Compact"/>
              <w:jc w:val="left"/>
            </w:pPr>
            <w:r>
              <w:t xml:space="preserve">2,642</w:t>
            </w:r>
          </w:p>
        </w:tc>
        <w:tc>
          <w:p>
            <w:pPr>
              <w:pStyle w:val="Compact"/>
              <w:jc w:val="left"/>
            </w:pPr>
            <w:r>
              <w:t xml:space="preserve">3.06e‑02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3.06e‑02</w:t>
            </w:r>
          </w:p>
        </w:tc>
      </w:tr>
      <w:tr>
        <w:tc>
          <w:p>
            <w:pPr>
              <w:pStyle w:val="Compact"/>
              <w:jc w:val="left"/>
            </w:pPr>
            <w:r>
              <w:t xml:space="preserve">274.1</w:t>
            </w:r>
          </w:p>
        </w:tc>
        <w:tc>
          <w:p>
            <w:pPr>
              <w:pStyle w:val="Compact"/>
              <w:jc w:val="left"/>
            </w:pPr>
            <w:r>
              <w:t xml:space="preserve">Gout</w:t>
            </w:r>
          </w:p>
        </w:tc>
        <w:tc>
          <w:p>
            <w:pPr>
              <w:pStyle w:val="Compact"/>
              <w:jc w:val="left"/>
            </w:pPr>
            <w:r>
              <w:t xml:space="preserve">59,252</w:t>
            </w:r>
          </w:p>
        </w:tc>
        <w:tc>
          <w:p>
            <w:pPr>
              <w:pStyle w:val="Compact"/>
              <w:jc w:val="left"/>
            </w:pPr>
            <w:r>
              <w:t xml:space="preserve">3,394</w:t>
            </w:r>
          </w:p>
        </w:tc>
        <w:tc>
          <w:p>
            <w:pPr>
              <w:pStyle w:val="Compact"/>
              <w:jc w:val="left"/>
            </w:pPr>
            <w:r>
              <w:t xml:space="preserve">3.23e‑02</w:t>
            </w:r>
          </w:p>
        </w:tc>
      </w:tr>
      <w:tr>
        <w:tc>
          <w:p>
            <w:pPr>
              <w:pStyle w:val="Compact"/>
              <w:jc w:val="left"/>
            </w:pPr>
            <w:r>
              <w:t xml:space="preserve">585.34</w:t>
            </w:r>
          </w:p>
        </w:tc>
        <w:tc>
          <w:p>
            <w:pPr>
              <w:pStyle w:val="Compact"/>
              <w:jc w:val="left"/>
            </w:pPr>
            <w:r>
              <w:t xml:space="preserve">Chronic Kidney Disease, Stage IV</w:t>
            </w:r>
          </w:p>
        </w:tc>
        <w:tc>
          <w:p>
            <w:pPr>
              <w:pStyle w:val="Compact"/>
              <w:jc w:val="left"/>
            </w:pPr>
            <w:r>
              <w:t xml:space="preserve">43,322</w:t>
            </w:r>
          </w:p>
        </w:tc>
        <w:tc>
          <w:p>
            <w:pPr>
              <w:pStyle w:val="Compact"/>
              <w:jc w:val="left"/>
            </w:pPr>
            <w:r>
              <w:t xml:space="preserve">1,855</w:t>
            </w:r>
          </w:p>
        </w:tc>
        <w:tc>
          <w:p>
            <w:pPr>
              <w:pStyle w:val="Compact"/>
              <w:jc w:val="left"/>
            </w:pPr>
            <w:r>
              <w:t xml:space="preserve">3.84e‑02</w:t>
            </w:r>
          </w:p>
        </w:tc>
      </w:tr>
      <w:tr>
        <w:tc>
          <w:p>
            <w:pPr>
              <w:pStyle w:val="Compact"/>
              <w:jc w:val="left"/>
            </w:pPr>
            <w:r>
              <w:t xml:space="preserve">452</w:t>
            </w:r>
          </w:p>
        </w:tc>
        <w:tc>
          <w:p>
            <w:pPr>
              <w:pStyle w:val="Compact"/>
              <w:jc w:val="left"/>
            </w:pPr>
            <w:r>
              <w:t xml:space="preserve">Other venous embolism and thrombosis</w:t>
            </w:r>
          </w:p>
        </w:tc>
        <w:tc>
          <w:p>
            <w:pPr>
              <w:pStyle w:val="Compact"/>
              <w:jc w:val="left"/>
            </w:pPr>
            <w:r>
              <w:t xml:space="preserve">40,476</w:t>
            </w:r>
          </w:p>
        </w:tc>
        <w:tc>
          <w:p>
            <w:pPr>
              <w:pStyle w:val="Compact"/>
              <w:jc w:val="left"/>
            </w:pPr>
            <w:r>
              <w:t xml:space="preserve">3,816</w:t>
            </w:r>
          </w:p>
        </w:tc>
        <w:tc>
          <w:p>
            <w:pPr>
              <w:pStyle w:val="Compact"/>
              <w:jc w:val="left"/>
            </w:pPr>
            <w:r>
              <w:t xml:space="preserve">4.49e‑02</w:t>
            </w:r>
          </w:p>
        </w:tc>
      </w:tr>
      <w:tr>
        <w:tc>
          <w:p>
            <w:pPr>
              <w:pStyle w:val="Compact"/>
              <w:jc w:val="left"/>
            </w:pPr>
            <w:r>
              <w:t xml:space="preserve">427.12</w:t>
            </w:r>
          </w:p>
        </w:tc>
        <w:tc>
          <w:p>
            <w:pPr>
              <w:pStyle w:val="Compact"/>
              <w:jc w:val="left"/>
            </w:pPr>
            <w:r>
              <w:t xml:space="preserve">Paroxysmal ventricular tachycardia</w:t>
            </w:r>
          </w:p>
        </w:tc>
        <w:tc>
          <w:p>
            <w:pPr>
              <w:pStyle w:val="Compact"/>
              <w:jc w:val="left"/>
            </w:pPr>
            <w:r>
              <w:t xml:space="preserve">31,154</w:t>
            </w:r>
          </w:p>
        </w:tc>
        <w:tc>
          <w:p>
            <w:pPr>
              <w:pStyle w:val="Compact"/>
              <w:jc w:val="left"/>
            </w:pPr>
            <w:r>
              <w:t xml:space="preserve">2,032</w:t>
            </w:r>
          </w:p>
        </w:tc>
        <w:tc>
          <w:p>
            <w:pPr>
              <w:pStyle w:val="Compact"/>
              <w:jc w:val="left"/>
            </w:pPr>
            <w:r>
              <w:t xml:space="preserve">4.52e‑02</w:t>
            </w:r>
          </w:p>
        </w:tc>
      </w:tr>
    </w:tbl>
    <w:bookmarkEnd w:id="0"/>
    <w:p>
      <w:pPr>
        <w:pStyle w:val="Heading3"/>
      </w:pPr>
      <w:bookmarkStart w:id="603" w:name="lv136"/>
      <w:r>
        <w:t xml:space="preserve">LV136</w:t>
      </w:r>
      <w:bookmarkEnd w:id="603"/>
    </w:p>
    <w:bookmarkStart w:id="0" w:name="fig:sup:lv136"/>
    <w:p>
      <w:pPr>
        <w:pStyle w:val="CaptionedFigure"/>
      </w:pPr>
      <w:bookmarkStart w:id="605" w:name="fig:sup:lv136"/>
      <w:r>
        <w:drawing>
          <wp:inline>
            <wp:extent cx="5943600" cy="3610681"/>
            <wp:effectExtent b="0" l="0" r="0" t="0"/>
            <wp:docPr descr="Figure 26: Cell types for LV136.  Pulmonary microvascular endothelial cells were exposed to hypoxia for 24 hours or more [108];"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604"/>
                    <a:stretch>
                      <a:fillRect/>
                    </a:stretch>
                  </pic:blipFill>
                  <pic:spPr bwMode="auto">
                    <a:xfrm>
                      <a:off x="0" y="0"/>
                      <a:ext cx="5943600" cy="3610681"/>
                    </a:xfrm>
                    <a:prstGeom prst="rect">
                      <a:avLst/>
                    </a:prstGeom>
                    <a:noFill/>
                    <a:ln w="9525">
                      <a:noFill/>
                      <a:headEnd/>
                      <a:tailEnd/>
                    </a:ln>
                  </pic:spPr>
                </pic:pic>
              </a:graphicData>
            </a:graphic>
          </wp:inline>
        </w:drawing>
      </w:r>
      <w:bookmarkEnd w:id="605"/>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108</w:t>
        </w:r>
      </w:hyperlink>
      <w:r>
        <w:t xml:space="preserve">]</w:t>
      </w:r>
      <w:r>
        <w:t xml:space="preserve">;</w:t>
      </w:r>
    </w:p>
    <w:bookmarkEnd w:id="0"/>
    <w:bookmarkStart w:id="0" w:name="tbl:sup:multiplier_pathways:lv136"/>
    <w:p>
      <w:pPr>
        <w:pStyle w:val="TableCaption"/>
      </w:pPr>
      <w:r>
        <w:t xml:space="preserve">Table 40: Pathways aligned to LV136 from the MultiPLIER models.</w:t>
      </w:r>
      <w:r>
        <w:t xml:space="preserve"> </w:t>
      </w:r>
      <w:r>
        <w:t xml:space="preserve"> </w:t>
      </w:r>
    </w:p>
    <w:tbl>
      <w:tblPr>
        <w:tblStyle w:val="Table"/>
        <w:tblW w:type="pct" w:w="0.0"/>
        <w:tblLook w:firstRow="1"/>
        <w:tblCaption w:val="Table 40: Pathways aligned to LV13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INTEGRIN1 PATHWAY</w:t>
            </w:r>
          </w:p>
        </w:tc>
        <w:tc>
          <w:p>
            <w:pPr>
              <w:pStyle w:val="Compact"/>
              <w:jc w:val="left"/>
            </w:pPr>
            <w:r>
              <w:t xml:space="preserve">0.88</w:t>
            </w:r>
          </w:p>
        </w:tc>
        <w:tc>
          <w:p>
            <w:pPr>
              <w:pStyle w:val="Compact"/>
              <w:jc w:val="left"/>
            </w:pPr>
            <w:r>
              <w:t xml:space="preserve">9.35e-06</w:t>
            </w:r>
          </w:p>
        </w:tc>
      </w:tr>
      <w:tr>
        <w:tc>
          <w:p>
            <w:pPr>
              <w:pStyle w:val="Compact"/>
              <w:jc w:val="left"/>
            </w:pPr>
            <w:r>
              <w:t xml:space="preserve">KEGG ECM RECEPTOR INTERACTION</w:t>
            </w:r>
          </w:p>
        </w:tc>
        <w:tc>
          <w:p>
            <w:pPr>
              <w:pStyle w:val="Compact"/>
              <w:jc w:val="left"/>
            </w:pPr>
            <w:r>
              <w:t xml:space="preserve">0.80</w:t>
            </w:r>
          </w:p>
        </w:tc>
        <w:tc>
          <w:p>
            <w:pPr>
              <w:pStyle w:val="Compact"/>
              <w:jc w:val="left"/>
            </w:pPr>
            <w:r>
              <w:t xml:space="preserve">7.29e-05</w:t>
            </w:r>
          </w:p>
        </w:tc>
      </w:tr>
      <w:tr>
        <w:tc>
          <w:p>
            <w:pPr>
              <w:pStyle w:val="Compact"/>
              <w:jc w:val="left"/>
            </w:pPr>
            <w:r>
              <w:t xml:space="preserve">REACTOME COLLAGEN FORMATION</w:t>
            </w:r>
          </w:p>
        </w:tc>
        <w:tc>
          <w:p>
            <w:pPr>
              <w:pStyle w:val="Compact"/>
              <w:jc w:val="left"/>
            </w:pPr>
            <w:r>
              <w:t xml:space="preserve">0.87</w:t>
            </w:r>
          </w:p>
        </w:tc>
        <w:tc>
          <w:p>
            <w:pPr>
              <w:pStyle w:val="Compact"/>
              <w:jc w:val="left"/>
            </w:pPr>
            <w:r>
              <w:t xml:space="preserve">2.00e-04</w:t>
            </w:r>
          </w:p>
        </w:tc>
      </w:tr>
      <w:tr>
        <w:tc>
          <w:p>
            <w:pPr>
              <w:pStyle w:val="Compact"/>
              <w:jc w:val="left"/>
            </w:pPr>
            <w:r>
              <w:t xml:space="preserve">REACTOME MUSCLE CONTRACTION</w:t>
            </w:r>
          </w:p>
        </w:tc>
        <w:tc>
          <w:p>
            <w:pPr>
              <w:pStyle w:val="Compact"/>
              <w:jc w:val="left"/>
            </w:pPr>
            <w:r>
              <w:t xml:space="preserve">0.75</w:t>
            </w:r>
          </w:p>
        </w:tc>
        <w:tc>
          <w:p>
            <w:pPr>
              <w:pStyle w:val="Compact"/>
              <w:jc w:val="left"/>
            </w:pPr>
            <w:r>
              <w:t xml:space="preserve">1.49e-02</w:t>
            </w:r>
          </w:p>
        </w:tc>
      </w:tr>
    </w:tbl>
    <w:bookmarkEnd w:id="0"/>
    <w:bookmarkStart w:id="0" w:name="tbl:sup:phenomexcan_assocs:lv136"/>
    <w:p>
      <w:pPr>
        <w:pStyle w:val="TableCaption"/>
      </w:pPr>
      <w:r>
        <w:t xml:space="preserve">Table 41: Significant trait associations of LV136 in PhenomeXcan.</w:t>
      </w:r>
      <w:r>
        <w:t xml:space="preserve"> </w:t>
      </w:r>
      <w:r>
        <w:t xml:space="preserve"> </w:t>
      </w:r>
    </w:p>
    <w:tbl>
      <w:tblPr>
        <w:tblStyle w:val="Table"/>
        <w:tblW w:type="pct" w:w="4999.999999999999"/>
        <w:tblLook w:firstRow="1"/>
        <w:tblCaption w:val="Table 41: Significant trait associations of LV136 in PhenomeXcan.  "/>
      </w:tblPr>
      <w:tblGrid>
        <w:gridCol w:w="3581"/>
        <w:gridCol w:w="1033"/>
        <w:gridCol w:w="619"/>
        <w:gridCol w:w="1584"/>
        <w:gridCol w:w="110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6.37e‑11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1.78e‑09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9.90e‑09</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1.26e‑08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1.26e‑08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2.41e‑08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3.96e‑08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9.31e‑08</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3.04e‑06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5.71e‑06</w:t>
            </w:r>
          </w:p>
        </w:tc>
      </w:tr>
      <w:tr>
        <w:tc>
          <w:p>
            <w:pPr>
              <w:pStyle w:val="Compact"/>
              <w:jc w:val="left"/>
            </w:pPr>
            <w:r>
              <w:t xml:space="preserve">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2.36e‑04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5.20e‑04</w:t>
            </w:r>
          </w:p>
        </w:tc>
      </w:tr>
      <w:tr>
        <w:tc>
          <w:p>
            <w:pPr>
              <w:pStyle w:val="Compact"/>
              <w:jc w:val="left"/>
            </w:pPr>
            <w:r>
              <w:t xml:space="preserve">Acute myocardial infarction (ICD10 I21)</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8.14e‑04</w:t>
            </w:r>
          </w:p>
        </w:tc>
      </w:tr>
      <w:tr>
        <w:tc>
          <w:p>
            <w:pPr>
              <w:pStyle w:val="Compact"/>
              <w:jc w:val="left"/>
            </w:pPr>
            <w:r>
              <w:t xml:space="preserve">heart attack/myocardial infarction (self-reported)</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1.16e‑03</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1.47e‑02</w:t>
            </w:r>
          </w:p>
        </w:tc>
      </w:tr>
    </w:tbl>
    <w:bookmarkEnd w:id="0"/>
    <w:bookmarkStart w:id="0" w:name="tbl:sup:emerge_assocs:lv136"/>
    <w:p>
      <w:pPr>
        <w:pStyle w:val="TableCaption"/>
      </w:pPr>
      <w:r>
        <w:t xml:space="preserve">Table 42: Trait associations of LV136 in eMERGE.</w:t>
      </w:r>
      <w:r>
        <w:t xml:space="preserve"> </w:t>
      </w:r>
      <w:r>
        <w:t xml:space="preserve"> </w:t>
      </w:r>
    </w:p>
    <w:tbl>
      <w:tblPr>
        <w:tblStyle w:val="Table"/>
        <w:tblW w:type="pct" w:w="0.0"/>
        <w:tblLook w:firstRow="1"/>
        <w:tblCaption w:val="Table 42: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1.57e‑01</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1.60e‑01</w:t>
            </w:r>
          </w:p>
        </w:tc>
      </w:tr>
    </w:tbl>
    <w:bookmarkEnd w:id="0"/>
    <w:p>
      <w:pPr>
        <w:pStyle w:val="Heading3"/>
      </w:pPr>
      <w:bookmarkStart w:id="606" w:name="lv93"/>
      <w:r>
        <w:t xml:space="preserve">LV93</w:t>
      </w:r>
      <w:bookmarkEnd w:id="606"/>
    </w:p>
    <w:bookmarkStart w:id="0" w:name="fig:sup:lv93"/>
    <w:p>
      <w:pPr>
        <w:pStyle w:val="CaptionedFigure"/>
      </w:pPr>
      <w:bookmarkStart w:id="608"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607"/>
                    <a:stretch>
                      <a:fillRect/>
                    </a:stretch>
                  </pic:blipFill>
                  <pic:spPr bwMode="auto">
                    <a:xfrm>
                      <a:off x="0" y="0"/>
                      <a:ext cx="5943600" cy="3468804"/>
                    </a:xfrm>
                    <a:prstGeom prst="rect">
                      <a:avLst/>
                    </a:prstGeom>
                    <a:noFill/>
                    <a:ln w="9525">
                      <a:noFill/>
                      <a:headEnd/>
                      <a:tailEnd/>
                    </a:ln>
                  </pic:spPr>
                </pic:pic>
              </a:graphicData>
            </a:graphic>
          </wp:inline>
        </w:drawing>
      </w:r>
      <w:bookmarkEnd w:id="608"/>
    </w:p>
    <w:p>
      <w:pPr>
        <w:pStyle w:val="ImageCaption"/>
      </w:pPr>
      <w:r>
        <w:t xml:space="preserve">Figure 27:</w:t>
      </w:r>
      <w:r>
        <w:t xml:space="preserve"> </w:t>
      </w:r>
      <w:r>
        <w:rPr>
          <w:b/>
        </w:rPr>
        <w:t xml:space="preserve">Cell types for LV93.</w:t>
      </w:r>
      <w:r>
        <w:t xml:space="preserve"> </w:t>
      </w:r>
    </w:p>
    <w:bookmarkEnd w:id="0"/>
    <w:bookmarkStart w:id="0" w:name="tbl:sup:multiplier_pathways:lv93"/>
    <w:p>
      <w:pPr>
        <w:pStyle w:val="TableCaption"/>
      </w:pPr>
      <w:r>
        <w:t xml:space="preserve">Table 43: Pathways aligned to LV93 from the MultiPLIER models.</w:t>
      </w:r>
      <w:r>
        <w:t xml:space="preserve"> </w:t>
      </w:r>
      <w:r>
        <w:t xml:space="preserve"> </w:t>
      </w:r>
    </w:p>
    <w:tbl>
      <w:tblPr>
        <w:tblStyle w:val="Table"/>
        <w:tblW w:type="pct" w:w="0.0"/>
        <w:tblLook w:firstRow="1"/>
        <w:tblCaption w:val="Table 43: Pathways aligned to LV93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93"/>
    <w:p>
      <w:pPr>
        <w:pStyle w:val="TableCaption"/>
      </w:pPr>
      <w:r>
        <w:t xml:space="preserve">Table 44: Significant trait associations of LV93 in PhenomeXcan.</w:t>
      </w:r>
      <w:r>
        <w:t xml:space="preserve"> </w:t>
      </w:r>
      <w:r>
        <w:t xml:space="preserve"> </w:t>
      </w:r>
    </w:p>
    <w:tbl>
      <w:tblPr>
        <w:tblStyle w:val="Table"/>
        <w:tblW w:type="pct" w:w="0.0"/>
        <w:tblLook w:firstRow="1"/>
        <w:tblCaption w:val="Table 44: Significant trait associations of LV9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5.91e‑24</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1.33e‑14</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2.52e‑13</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1.35e‑12</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4.93e‑11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2.18e‑10</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2.31e‑08</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9.73e‑04</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2.41e‑03</w:t>
            </w:r>
          </w:p>
        </w:tc>
      </w:tr>
    </w:tbl>
    <w:bookmarkEnd w:id="0"/>
    <w:bookmarkStart w:id="0" w:name="tbl:sup:emerge_assocs:lv93"/>
    <w:p>
      <w:pPr>
        <w:pStyle w:val="TableCaption"/>
      </w:pPr>
      <w:r>
        <w:t xml:space="preserve">Table 45: Significant trait associations of LV93 in eMERGE.</w:t>
      </w:r>
      <w:r>
        <w:t xml:space="preserve"> </w:t>
      </w:r>
      <w:r>
        <w:t xml:space="preserve"> </w:t>
      </w:r>
    </w:p>
    <w:tbl>
      <w:tblPr>
        <w:tblStyle w:val="Table"/>
        <w:tblW w:type="pct" w:w="0.0"/>
        <w:tblLook w:firstRow="1"/>
        <w:tblCaption w:val="Table 45: Significant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1.39e‑02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2.87e‑02</w:t>
            </w:r>
          </w:p>
        </w:tc>
      </w:tr>
    </w:tbl>
    <w:bookmarkEnd w:id="0"/>
    <w:p>
      <w:pPr>
        <w:pStyle w:val="Heading3"/>
      </w:pPr>
      <w:bookmarkStart w:id="609" w:name="lv206"/>
      <w:r>
        <w:t xml:space="preserve">LV206</w:t>
      </w:r>
      <w:bookmarkEnd w:id="609"/>
    </w:p>
    <w:bookmarkStart w:id="0" w:name="fig:sup:lv206"/>
    <w:p>
      <w:pPr>
        <w:pStyle w:val="CaptionedFigure"/>
      </w:pPr>
      <w:bookmarkStart w:id="611"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610"/>
                    <a:stretch>
                      <a:fillRect/>
                    </a:stretch>
                  </pic:blipFill>
                  <pic:spPr bwMode="auto">
                    <a:xfrm>
                      <a:off x="0" y="0"/>
                      <a:ext cx="5943600" cy="3500120"/>
                    </a:xfrm>
                    <a:prstGeom prst="rect">
                      <a:avLst/>
                    </a:prstGeom>
                    <a:noFill/>
                    <a:ln w="9525">
                      <a:noFill/>
                      <a:headEnd/>
                      <a:tailEnd/>
                    </a:ln>
                  </pic:spPr>
                </pic:pic>
              </a:graphicData>
            </a:graphic>
          </wp:inline>
        </w:drawing>
      </w:r>
      <w:bookmarkEnd w:id="611"/>
    </w:p>
    <w:p>
      <w:pPr>
        <w:pStyle w:val="ImageCaption"/>
      </w:pPr>
      <w:r>
        <w:t xml:space="preserve">Figure 28:</w:t>
      </w:r>
      <w:r>
        <w:t xml:space="preserve"> </w:t>
      </w:r>
      <w:r>
        <w:rPr>
          <w:b/>
        </w:rPr>
        <w:t xml:space="preserve">Cell types for LV206.</w:t>
      </w:r>
      <w:r>
        <w:t xml:space="preserve"> </w:t>
      </w:r>
    </w:p>
    <w:bookmarkEnd w:id="0"/>
    <w:bookmarkStart w:id="0" w:name="tbl:sup:multiplier_pathways:lv206"/>
    <w:p>
      <w:pPr>
        <w:pStyle w:val="TableCaption"/>
      </w:pPr>
      <w:r>
        <w:t xml:space="preserve">Table 46: Pathways aligned to LV206 from the MultiPLIER models.</w:t>
      </w:r>
      <w:r>
        <w:t xml:space="preserve"> </w:t>
      </w:r>
      <w:r>
        <w:t xml:space="preserve"> </w:t>
      </w:r>
    </w:p>
    <w:tbl>
      <w:tblPr>
        <w:tblStyle w:val="Table"/>
        <w:tblW w:type="pct" w:w="0.0"/>
        <w:tblLook w:firstRow="1"/>
        <w:tblCaption w:val="Table 46: Pathways aligned to LV20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06"/>
    <w:p>
      <w:pPr>
        <w:pStyle w:val="TableCaption"/>
      </w:pPr>
      <w:r>
        <w:t xml:space="preserve">Table 47: Significant trait associations of LV206 in PhenomeXcan.</w:t>
      </w:r>
      <w:r>
        <w:t xml:space="preserve"> </w:t>
      </w:r>
      <w:r>
        <w:t xml:space="preserve"> </w:t>
      </w:r>
    </w:p>
    <w:tbl>
      <w:tblPr>
        <w:tblStyle w:val="Table"/>
        <w:tblW w:type="pct" w:w="0.0"/>
        <w:tblLook w:firstRow="1"/>
        <w:tblCaption w:val="Table 47: Significant trait associations of LV20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5.04e‑21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5.20e‑03</w:t>
            </w:r>
          </w:p>
        </w:tc>
      </w:tr>
    </w:tbl>
    <w:bookmarkEnd w:id="0"/>
    <w:bookmarkStart w:id="0" w:name="tbl:sup:emerge_assocs:lv206"/>
    <w:p>
      <w:pPr>
        <w:pStyle w:val="TableCaption"/>
      </w:pPr>
      <w:r>
        <w:t xml:space="preserve">Table 48: Significant trait associations of LV206 in eMERGE.</w:t>
      </w:r>
      <w:r>
        <w:t xml:space="preserve"> </w:t>
      </w:r>
      <w:r>
        <w:t xml:space="preserve"> </w:t>
      </w:r>
    </w:p>
    <w:tbl>
      <w:tblPr>
        <w:tblStyle w:val="Table"/>
        <w:tblW w:type="pct" w:w="0.0"/>
        <w:tblLook w:firstRow="1"/>
        <w:tblCaption w:val="Table 48: Significant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3.06e‑02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3.39e‑02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3.71e‑02</w:t>
            </w:r>
          </w:p>
        </w:tc>
      </w:tr>
    </w:tbl>
    <w:bookmarkEnd w:id="0"/>
    <w:p>
      <w:pPr>
        <w:pStyle w:val="Heading3"/>
      </w:pPr>
      <w:bookmarkStart w:id="612" w:name="lv260"/>
      <w:r>
        <w:t xml:space="preserve">LV260</w:t>
      </w:r>
      <w:bookmarkEnd w:id="612"/>
    </w:p>
    <w:bookmarkStart w:id="0" w:name="fig:sup:lv260"/>
    <w:p>
      <w:pPr>
        <w:pStyle w:val="CaptionedFigure"/>
      </w:pPr>
      <w:bookmarkStart w:id="614"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613"/>
                    <a:stretch>
                      <a:fillRect/>
                    </a:stretch>
                  </pic:blipFill>
                  <pic:spPr bwMode="auto">
                    <a:xfrm>
                      <a:off x="0" y="0"/>
                      <a:ext cx="5943600" cy="3417066"/>
                    </a:xfrm>
                    <a:prstGeom prst="rect">
                      <a:avLst/>
                    </a:prstGeom>
                    <a:noFill/>
                    <a:ln w="9525">
                      <a:noFill/>
                      <a:headEnd/>
                      <a:tailEnd/>
                    </a:ln>
                  </pic:spPr>
                </pic:pic>
              </a:graphicData>
            </a:graphic>
          </wp:inline>
        </w:drawing>
      </w:r>
      <w:bookmarkEnd w:id="614"/>
    </w:p>
    <w:p>
      <w:pPr>
        <w:pStyle w:val="ImageCaption"/>
      </w:pPr>
      <w:r>
        <w:t xml:space="preserve">Figure 29:</w:t>
      </w:r>
      <w:r>
        <w:t xml:space="preserve"> </w:t>
      </w:r>
      <w:r>
        <w:rPr>
          <w:b/>
        </w:rPr>
        <w:t xml:space="preserve">Cell types for LV260.</w:t>
      </w:r>
      <w:r>
        <w:t xml:space="preserve"> </w:t>
      </w:r>
    </w:p>
    <w:bookmarkEnd w:id="0"/>
    <w:bookmarkStart w:id="0" w:name="tbl:sup:multiplier_pathways:lv260"/>
    <w:p>
      <w:pPr>
        <w:pStyle w:val="TableCaption"/>
      </w:pPr>
      <w:r>
        <w:t xml:space="preserve">Table 49: Pathways aligned to LV260 from the MultiPLIER models.</w:t>
      </w:r>
      <w:r>
        <w:t xml:space="preserve"> </w:t>
      </w:r>
      <w:r>
        <w:t xml:space="preserve"> </w:t>
      </w:r>
    </w:p>
    <w:tbl>
      <w:tblPr>
        <w:tblStyle w:val="Table"/>
        <w:tblW w:type="pct" w:w="0.0"/>
        <w:tblLook w:firstRow="1"/>
        <w:tblCaption w:val="Table 49: Pathways aligned to LV26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60"/>
    <w:p>
      <w:pPr>
        <w:pStyle w:val="TableCaption"/>
      </w:pPr>
      <w:r>
        <w:t xml:space="preserve">Table 50: Significant trait associations of LV260 in PhenomeXcan.</w:t>
      </w:r>
      <w:r>
        <w:t xml:space="preserve"> </w:t>
      </w:r>
      <w:r>
        <w:t xml:space="preserve"> </w:t>
      </w:r>
    </w:p>
    <w:tbl>
      <w:tblPr>
        <w:tblStyle w:val="Table"/>
        <w:tblW w:type="pct" w:w="0.0"/>
        <w:tblLook w:firstRow="1"/>
        <w:tblCaption w:val="Table 50: Significant trait associations of LV26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4.35e‑17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1.88e‑02</w:t>
            </w:r>
          </w:p>
        </w:tc>
      </w:tr>
    </w:tbl>
    <w:bookmarkEnd w:id="0"/>
    <w:bookmarkStart w:id="0" w:name="tbl:sup:emerge_assocs:lv260"/>
    <w:p>
      <w:pPr>
        <w:pStyle w:val="TableCaption"/>
      </w:pPr>
      <w:r>
        <w:t xml:space="preserve">Table 51: Trait associations of LV260 in eMERGE.</w:t>
      </w:r>
      <w:r>
        <w:t xml:space="preserve"> </w:t>
      </w:r>
      <w:r>
        <w:t xml:space="preserve"> </w:t>
      </w:r>
    </w:p>
    <w:tbl>
      <w:tblPr>
        <w:tblStyle w:val="Table"/>
        <w:tblW w:type="pct" w:w="0.0"/>
        <w:tblLook w:firstRow="1"/>
        <w:tblCaption w:val="Table 51: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7.90e‑02</w:t>
            </w:r>
          </w:p>
        </w:tc>
      </w:tr>
    </w:tbl>
    <w:bookmarkEnd w:id="0"/>
    <w:p>
      <w:pPr>
        <w:pStyle w:val="Heading3"/>
      </w:pPr>
      <w:bookmarkStart w:id="615" w:name="lv21"/>
      <w:r>
        <w:t xml:space="preserve">LV21</w:t>
      </w:r>
      <w:bookmarkEnd w:id="615"/>
    </w:p>
    <w:bookmarkStart w:id="0" w:name="fig:sup:lv21"/>
    <w:p>
      <w:pPr>
        <w:pStyle w:val="CaptionedFigure"/>
      </w:pPr>
      <w:bookmarkStart w:id="617"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616"/>
                    <a:stretch>
                      <a:fillRect/>
                    </a:stretch>
                  </pic:blipFill>
                  <pic:spPr bwMode="auto">
                    <a:xfrm>
                      <a:off x="0" y="0"/>
                      <a:ext cx="5943600" cy="3040117"/>
                    </a:xfrm>
                    <a:prstGeom prst="rect">
                      <a:avLst/>
                    </a:prstGeom>
                    <a:noFill/>
                    <a:ln w="9525">
                      <a:noFill/>
                      <a:headEnd/>
                      <a:tailEnd/>
                    </a:ln>
                  </pic:spPr>
                </pic:pic>
              </a:graphicData>
            </a:graphic>
          </wp:inline>
        </w:drawing>
      </w:r>
      <w:bookmarkEnd w:id="617"/>
    </w:p>
    <w:p>
      <w:pPr>
        <w:pStyle w:val="ImageCaption"/>
      </w:pPr>
      <w:r>
        <w:t xml:space="preserve">Figure 30:</w:t>
      </w:r>
      <w:r>
        <w:t xml:space="preserve"> </w:t>
      </w:r>
      <w:r>
        <w:rPr>
          <w:b/>
        </w:rPr>
        <w:t xml:space="preserve">Cell types for LV21.</w:t>
      </w:r>
      <w:r>
        <w:t xml:space="preserve"> </w:t>
      </w:r>
    </w:p>
    <w:bookmarkEnd w:id="0"/>
    <w:bookmarkStart w:id="0" w:name="tbl:sup:multiplier_pathways:lv21"/>
    <w:p>
      <w:pPr>
        <w:pStyle w:val="TableCaption"/>
      </w:pPr>
      <w:r>
        <w:t xml:space="preserve">Table 52: Pathways aligned to LV21 from the MultiPLIER models.</w:t>
      </w:r>
      <w:r>
        <w:t xml:space="preserve"> </w:t>
      </w:r>
      <w:r>
        <w:t xml:space="preserve"> </w:t>
      </w:r>
    </w:p>
    <w:tbl>
      <w:tblPr>
        <w:tblStyle w:val="Table"/>
        <w:tblW w:type="pct" w:w="0.0"/>
        <w:tblLook w:firstRow="1"/>
        <w:tblCaption w:val="Table 52: Pathways aligned to LV2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1"/>
    <w:p>
      <w:pPr>
        <w:pStyle w:val="TableCaption"/>
      </w:pPr>
      <w:r>
        <w:t xml:space="preserve">Table 53: Significant trait associations of LV21 in PhenomeXcan.</w:t>
      </w:r>
      <w:r>
        <w:t xml:space="preserve"> </w:t>
      </w:r>
      <w:r>
        <w:t xml:space="preserve"> </w:t>
      </w:r>
    </w:p>
    <w:tbl>
      <w:tblPr>
        <w:tblStyle w:val="Table"/>
        <w:tblW w:type="pct" w:w="0.0"/>
        <w:tblLook w:firstRow="1"/>
        <w:tblCaption w:val="Table 53: Significant trait associations of LV21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1.11e‑19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9.53e‑05</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1.74e‑02</w:t>
            </w:r>
          </w:p>
        </w:tc>
      </w:tr>
    </w:tbl>
    <w:bookmarkEnd w:id="0"/>
    <w:bookmarkStart w:id="0" w:name="tbl:sup:emerge_assocs:lv21"/>
    <w:p>
      <w:pPr>
        <w:pStyle w:val="TableCaption"/>
      </w:pPr>
      <w:r>
        <w:t xml:space="preserve">Table 54: Trait associations of LV21 in eMERGE.</w:t>
      </w:r>
      <w:r>
        <w:t xml:space="preserve"> </w:t>
      </w:r>
      <w:r>
        <w:t xml:space="preserve"> </w:t>
      </w:r>
    </w:p>
    <w:tbl>
      <w:tblPr>
        <w:tblStyle w:val="Table"/>
        <w:tblW w:type="pct" w:w="0.0"/>
        <w:tblLook w:firstRow="1"/>
        <w:tblCaption w:val="Table 54: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2.99e‑02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5.51e‑02</w:t>
            </w:r>
          </w:p>
        </w:tc>
      </w:tr>
    </w:tbl>
    <w:bookmarkEnd w:id="0"/>
    <w:p>
      <w:pPr>
        <w:pStyle w:val="Heading3"/>
      </w:pPr>
      <w:bookmarkStart w:id="618" w:name="lv5"/>
      <w:r>
        <w:t xml:space="preserve">LV5</w:t>
      </w:r>
      <w:bookmarkEnd w:id="618"/>
    </w:p>
    <w:bookmarkStart w:id="0" w:name="fig:sup:lv5"/>
    <w:p>
      <w:pPr>
        <w:pStyle w:val="CaptionedFigure"/>
      </w:pPr>
      <w:bookmarkStart w:id="620"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619"/>
                    <a:stretch>
                      <a:fillRect/>
                    </a:stretch>
                  </pic:blipFill>
                  <pic:spPr bwMode="auto">
                    <a:xfrm>
                      <a:off x="0" y="0"/>
                      <a:ext cx="5943600" cy="3239174"/>
                    </a:xfrm>
                    <a:prstGeom prst="rect">
                      <a:avLst/>
                    </a:prstGeom>
                    <a:noFill/>
                    <a:ln w="9525">
                      <a:noFill/>
                      <a:headEnd/>
                      <a:tailEnd/>
                    </a:ln>
                  </pic:spPr>
                </pic:pic>
              </a:graphicData>
            </a:graphic>
          </wp:inline>
        </w:drawing>
      </w:r>
      <w:bookmarkEnd w:id="620"/>
    </w:p>
    <w:p>
      <w:pPr>
        <w:pStyle w:val="ImageCaption"/>
      </w:pPr>
      <w:r>
        <w:t xml:space="preserve">Figure 31:</w:t>
      </w:r>
      <w:r>
        <w:t xml:space="preserve"> </w:t>
      </w:r>
      <w:r>
        <w:rPr>
          <w:b/>
        </w:rPr>
        <w:t xml:space="preserve">Cell types for LV5.</w:t>
      </w:r>
      <w:r>
        <w:t xml:space="preserve"> </w:t>
      </w:r>
    </w:p>
    <w:bookmarkEnd w:id="0"/>
    <w:bookmarkStart w:id="0" w:name="tbl:sup:multiplier_pathways:lv5"/>
    <w:p>
      <w:pPr>
        <w:pStyle w:val="TableCaption"/>
      </w:pPr>
      <w:r>
        <w:t xml:space="preserve">Table 55: Pathways aligned to LV5 from the MultiPLIER models.</w:t>
      </w:r>
      <w:r>
        <w:t xml:space="preserve"> </w:t>
      </w:r>
      <w:r>
        <w:t xml:space="preserve"> </w:t>
      </w:r>
    </w:p>
    <w:tbl>
      <w:tblPr>
        <w:tblStyle w:val="Table"/>
        <w:tblW w:type="pct" w:w="0.0"/>
        <w:tblLook w:firstRow="1"/>
        <w:tblCaption w:val="Table 55: Pathways aligned to LV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
    <w:p>
      <w:pPr>
        <w:pStyle w:val="TableCaption"/>
      </w:pPr>
      <w:r>
        <w:t xml:space="preserve">Table 56: Significant trait associations of LV5 in PhenomeXcan.</w:t>
      </w:r>
      <w:r>
        <w:t xml:space="preserve"> </w:t>
      </w:r>
      <w:r>
        <w:t xml:space="preserve"> </w:t>
      </w:r>
    </w:p>
    <w:tbl>
      <w:tblPr>
        <w:tblStyle w:val="Table"/>
        <w:tblW w:type="pct" w:w="5000.0"/>
        <w:tblLook w:firstRow="1"/>
        <w:tblCaption w:val="Table 56: Significant trait associations of LV5 in PhenomeXcan.  "/>
      </w:tblPr>
      <w:tblGrid>
        <w:gridCol w:w="3960"/>
        <w:gridCol w:w="942"/>
        <w:gridCol w:w="565"/>
        <w:gridCol w:w="1445"/>
        <w:gridCol w:w="1005"/>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1.44e‑04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4.03e‑04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2.47e‑03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6.92e‑03</w:t>
            </w:r>
          </w:p>
        </w:tc>
      </w:tr>
      <w:tr>
        <w:tc>
          <w:p>
            <w:pPr>
              <w:pStyle w:val="Compact"/>
              <w:jc w:val="left"/>
            </w:pPr>
            <w:r>
              <w:t xml:space="preserve">Medication for depression</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8.24e‑03</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1.05e‑02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1.50e‑02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1.65e‑02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2.77e‑02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3.08e‑02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3.73e‑02</w:t>
            </w:r>
          </w:p>
        </w:tc>
      </w:tr>
      <w:tr>
        <w:tc>
          <w:p>
            <w:pPr>
              <w:pStyle w:val="Compact"/>
              <w:jc w:val="left"/>
            </w:pPr>
            <w:r>
              <w:t xml:space="preserve">Depression (diagnosed by a professional)</w:t>
            </w:r>
          </w:p>
        </w:tc>
        <w:tc>
          <w:p>
            <w:pPr>
              <w:pStyle w:val="Compact"/>
              <w:jc w:val="left"/>
            </w:pPr>
            <w:r>
              <w:t xml:space="preserve">117,782</w:t>
            </w:r>
          </w:p>
        </w:tc>
        <w:tc>
          <w:p>
            <w:pPr>
              <w:pStyle w:val="Compact"/>
              <w:jc w:val="left"/>
            </w:pPr>
            <w:r>
              <w:t xml:space="preserve">25,087</w:t>
            </w:r>
          </w:p>
        </w:tc>
        <w:tc>
          <w:p>
            <w:pPr>
              <w:pStyle w:val="Compact"/>
              <w:jc w:val="left"/>
            </w:pPr>
            <w:r>
              <w:t xml:space="preserve">29 / 27</w:t>
            </w:r>
          </w:p>
        </w:tc>
        <w:tc>
          <w:p>
            <w:pPr>
              <w:pStyle w:val="Compact"/>
              <w:jc w:val="left"/>
            </w:pPr>
            <w:r>
              <w:t xml:space="preserve">4.03e‑02</w:t>
            </w:r>
          </w:p>
        </w:tc>
      </w:tr>
    </w:tbl>
    <w:bookmarkEnd w:id="0"/>
    <w:bookmarkStart w:id="0" w:name="tbl:sup:emerge_assocs:lv5"/>
    <w:p>
      <w:pPr>
        <w:pStyle w:val="TableCaption"/>
      </w:pPr>
      <w:r>
        <w:t xml:space="preserve">Table 57: Trait associations of LV5 in eMERGE.</w:t>
      </w:r>
      <w:r>
        <w:t xml:space="preserve"> </w:t>
      </w:r>
      <w:r>
        <w:t xml:space="preserve"> </w:t>
      </w:r>
    </w:p>
    <w:tbl>
      <w:tblPr>
        <w:tblStyle w:val="Table"/>
        <w:tblW w:type="pct" w:w="0.0"/>
        <w:tblLook w:firstRow="1"/>
        <w:tblCaption w:val="Table 57: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1.92e‑02</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6.84e‑02</w:t>
            </w:r>
          </w:p>
        </w:tc>
      </w:tr>
    </w:tbl>
    <w:bookmarkEnd w:id="0"/>
    <w:p>
      <w:pPr>
        <w:pStyle w:val="Heading3"/>
      </w:pPr>
      <w:bookmarkStart w:id="621" w:name="lv434"/>
      <w:r>
        <w:t xml:space="preserve">LV434</w:t>
      </w:r>
      <w:bookmarkEnd w:id="621"/>
    </w:p>
    <w:bookmarkStart w:id="0" w:name="fig:sup:lv434"/>
    <w:p>
      <w:pPr>
        <w:pStyle w:val="CaptionedFigure"/>
      </w:pPr>
      <w:bookmarkStart w:id="623"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622"/>
                    <a:stretch>
                      <a:fillRect/>
                    </a:stretch>
                  </pic:blipFill>
                  <pic:spPr bwMode="auto">
                    <a:xfrm>
                      <a:off x="0" y="0"/>
                      <a:ext cx="5943600" cy="3360115"/>
                    </a:xfrm>
                    <a:prstGeom prst="rect">
                      <a:avLst/>
                    </a:prstGeom>
                    <a:noFill/>
                    <a:ln w="9525">
                      <a:noFill/>
                      <a:headEnd/>
                      <a:tailEnd/>
                    </a:ln>
                  </pic:spPr>
                </pic:pic>
              </a:graphicData>
            </a:graphic>
          </wp:inline>
        </w:drawing>
      </w:r>
      <w:bookmarkEnd w:id="623"/>
    </w:p>
    <w:p>
      <w:pPr>
        <w:pStyle w:val="ImageCaption"/>
      </w:pPr>
      <w:r>
        <w:t xml:space="preserve">Figure 32:</w:t>
      </w:r>
      <w:r>
        <w:t xml:space="preserve"> </w:t>
      </w:r>
      <w:r>
        <w:rPr>
          <w:b/>
        </w:rPr>
        <w:t xml:space="preserve">Cell types for LV434.</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multiplier_pathways:lv434"/>
    <w:p>
      <w:pPr>
        <w:pStyle w:val="TableCaption"/>
      </w:pPr>
      <w:r>
        <w:t xml:space="preserve">Table 58: Pathways aligned to LV434 from the MultiPLIER models.</w:t>
      </w:r>
      <w:r>
        <w:t xml:space="preserve"> </w:t>
      </w:r>
      <w:r>
        <w:t xml:space="preserve"> </w:t>
      </w:r>
    </w:p>
    <w:tbl>
      <w:tblPr>
        <w:tblStyle w:val="Table"/>
        <w:tblW w:type="pct" w:w="0.0"/>
        <w:tblLook w:firstRow="1"/>
        <w:tblCaption w:val="Table 58: Pathways aligned to LV43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434"/>
    <w:p>
      <w:pPr>
        <w:pStyle w:val="TableCaption"/>
      </w:pPr>
      <w:r>
        <w:t xml:space="preserve">Table 59: Significant trait associations of LV434 in PhenomeXcan.</w:t>
      </w:r>
      <w:r>
        <w:t xml:space="preserve"> </w:t>
      </w:r>
      <w:r>
        <w:t xml:space="preserve"> </w:t>
      </w:r>
    </w:p>
    <w:tbl>
      <w:tblPr>
        <w:tblStyle w:val="Table"/>
        <w:tblW w:type="pct" w:w="0.0"/>
        <w:tblLook w:firstRow="1"/>
        <w:tblCaption w:val="Table 59: Significant trait associations of LV434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 / cluster</w:t>
            </w:r>
          </w:p>
        </w:tc>
        <w:tc>
          <w:tcPr>
            <w:tcBorders>
              <w:bottom w:val="single"/>
            </w:tcBorders>
            <w:vAlign w:val="bottom"/>
          </w:tcPr>
          <w:p>
            <w:pPr>
              <w:pStyle w:val="Compact"/>
              <w:jc w:val="left"/>
            </w:pPr>
            <w:r>
              <w:t xml:space="preserve">FDR</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5.62e‑03</w:t>
            </w:r>
          </w:p>
        </w:tc>
      </w:tr>
    </w:tbl>
    <w:bookmarkEnd w:id="0"/>
    <w:bookmarkStart w:id="0" w:name="tbl:sup:emerge_assocs:lv434"/>
    <w:p>
      <w:pPr>
        <w:pStyle w:val="TableCaption"/>
      </w:pPr>
      <w:r>
        <w:t xml:space="preserve">Table 60: Significant trait associations of LV434 in eMERGE.</w:t>
      </w:r>
      <w:r>
        <w:t xml:space="preserve"> </w:t>
      </w:r>
      <w:r>
        <w:t xml:space="preserve"> </w:t>
      </w:r>
    </w:p>
    <w:tbl>
      <w:tblPr>
        <w:tblStyle w:val="Table"/>
        <w:tblW w:type="pct" w:w="0.0"/>
        <w:tblLook w:firstRow="1"/>
        <w:tblCaption w:val="Table 60: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1.44e‑02</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1.64e‑02</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2.23e‑02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2.66e‑02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3.99e‑02</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svg" /><Relationship Type="http://schemas.openxmlformats.org/officeDocument/2006/relationships/image" Id="rId64" Target="media/rId64.svg" /><Relationship Type="http://schemas.openxmlformats.org/officeDocument/2006/relationships/image" Id="rId574" Target="media/rId574.svg" /><Relationship Type="http://schemas.openxmlformats.org/officeDocument/2006/relationships/image" Id="rId66" Target="media/rId66.svg" /><Relationship Type="http://schemas.openxmlformats.org/officeDocument/2006/relationships/image" Id="rId571" Target="media/rId571.svg" /><Relationship Type="http://schemas.openxmlformats.org/officeDocument/2006/relationships/image" Id="rId550" Target="media/rId550.png" /><Relationship Type="http://schemas.openxmlformats.org/officeDocument/2006/relationships/image" Id="rId552" Target="media/rId552.png" /><Relationship Type="http://schemas.openxmlformats.org/officeDocument/2006/relationships/image" Id="rId554" Target="media/rId554.png" /><Relationship Type="http://schemas.openxmlformats.org/officeDocument/2006/relationships/image" Id="rId558" Target="media/rId558.png" /><Relationship Type="http://schemas.openxmlformats.org/officeDocument/2006/relationships/image" Id="rId556" Target="media/rId556.png" /><Relationship Type="http://schemas.openxmlformats.org/officeDocument/2006/relationships/image" Id="rId57" Target="media/rId57.svg" /><Relationship Type="http://schemas.openxmlformats.org/officeDocument/2006/relationships/image" Id="rId51" Target="media/rId51.svg" /><Relationship Type="http://schemas.openxmlformats.org/officeDocument/2006/relationships/image" Id="rId25" Target="media/rId25.svg" /><Relationship Type="http://schemas.openxmlformats.org/officeDocument/2006/relationships/image" Id="rId59" Target="media/rId59.svg" /><Relationship Type="http://schemas.openxmlformats.org/officeDocument/2006/relationships/image" Id="rId604" Target="media/rId604.svg" /><Relationship Type="http://schemas.openxmlformats.org/officeDocument/2006/relationships/image" Id="rId592" Target="media/rId592.svg" /><Relationship Type="http://schemas.openxmlformats.org/officeDocument/2006/relationships/image" Id="rId610" Target="media/rId610.svg" /><Relationship Type="http://schemas.openxmlformats.org/officeDocument/2006/relationships/image" Id="rId616" Target="media/rId616.svg" /><Relationship Type="http://schemas.openxmlformats.org/officeDocument/2006/relationships/image" Id="rId54" Target="media/rId54.svg" /><Relationship Type="http://schemas.openxmlformats.org/officeDocument/2006/relationships/image" Id="rId613" Target="media/rId613.svg" /><Relationship Type="http://schemas.openxmlformats.org/officeDocument/2006/relationships/image" Id="rId580" Target="media/rId580.svg" /><Relationship Type="http://schemas.openxmlformats.org/officeDocument/2006/relationships/image" Id="rId622" Target="media/rId622.svg" /><Relationship Type="http://schemas.openxmlformats.org/officeDocument/2006/relationships/image" Id="rId619" Target="media/rId619.svg" /><Relationship Type="http://schemas.openxmlformats.org/officeDocument/2006/relationships/image" Id="rId598" Target="media/rId598.svg" /><Relationship Type="http://schemas.openxmlformats.org/officeDocument/2006/relationships/image" Id="rId595" Target="media/rId595.svg" /><Relationship Type="http://schemas.openxmlformats.org/officeDocument/2006/relationships/image" Id="rId586" Target="media/rId586.svg" /><Relationship Type="http://schemas.openxmlformats.org/officeDocument/2006/relationships/image" Id="rId568" Target="media/rId568.svg" /><Relationship Type="http://schemas.openxmlformats.org/officeDocument/2006/relationships/image" Id="rId583" Target="media/rId583.svg" /><Relationship Type="http://schemas.openxmlformats.org/officeDocument/2006/relationships/image" Id="rId589" Target="media/rId589.svg" /><Relationship Type="http://schemas.openxmlformats.org/officeDocument/2006/relationships/image" Id="rId601" Target="media/rId601.svg" /><Relationship Type="http://schemas.openxmlformats.org/officeDocument/2006/relationships/image" Id="rId577" Target="media/rId577.svg" /><Relationship Type="http://schemas.openxmlformats.org/officeDocument/2006/relationships/image" Id="rId607" Target="media/rId607.svg" /><Relationship Type="http://schemas.openxmlformats.org/officeDocument/2006/relationships/image" Id="rId565" Target="media/rId56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1a88657100281a5d72aabfc03b271061dda271d1"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1a88657100281a5d72aabfc03b271061dda271d1/"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1a88657100281a5d72aabfc03b271061dda271d1"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1a88657100281a5d72aabfc03b271061dda271d1/"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2021-08-06T14:44:27Z</dcterms:created>
  <dcterms:modified xsi:type="dcterms:W3CDTF">2021-08-06T14:44:27Z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