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2A44"/>
          <w:sz w:val="44"/>
          <w:szCs w:val="44"/>
        </w:rPr>
        <w:t xml:space="preserve">TankerTrack — Test Plan &amp; Feature Verification</w:t>
      </w:r>
    </w:p>
    <w:p>
      <w:pPr>
        <w:spacing w:after="60"/>
      </w:pPr>
      <w:r>
        <w:rPr>
          <w:rFonts w:ascii="Calibri" w:cs="Calibri" w:eastAsia="Calibri" w:hAnsi="Calibri"/>
          <w:color w:val="52606D"/>
          <w:sz w:val="24"/>
          <w:szCs w:val="24"/>
        </w:rPr>
        <w:t xml:space="preserve">Ethanol Fleet Transportation Management System · Green Energy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Version 1.0  ·  8 August 2026  ·  Scope: local server.py build (manager website + driver app + shared JSON store)</w:t>
      </w:r>
    </w:p>
    <w:p>
      <w:pPr>
        <w:pBdr>
          <w:bottom w:val="single" w:color="D2D6DC" w:sz="6" w:space="2"/>
        </w:pBd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1. Purpose &amp; Scope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This document is the manual test plan for the running TankerTrack prototype. It lists every feature a tester should verify, the exact steps, and the expected result, so a non-developer can confirm the app works before it is shown to the business or taken further.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In scope: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the two HTML clients served by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server.py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the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manager website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tms-app.html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and the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driver app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driver.html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— plus the shared JSON store that lets a trip scheduled on the computer appear on the phone and flow back.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Out of scope: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the NestJS API and PostgreSQL database (written but not yet run), GPS/live-map, and offline sync. Those are tracked in the Project Status document, not tested here.</w:t>
      </w:r>
    </w:p>
    <w:p>
      <w:pPr>
        <w:pStyle w:val="Heading1"/>
        <w:pBdr>
          <w:bottom w:val="single" w:color="2563E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2. Test Environment &amp; How to Start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One Python server serves both clients and stores all shared data on the computer in data/store.json.</w:t>
      </w:r>
    </w:p>
    <w:tbl>
      <w:tblPr>
        <w:tblW w:type="dxa" w:w="9360"/>
        <w:tblBorders>
          <w:top w:val="single" w:color="EEF2FF" w:sz="4"/>
          <w:left w:val="single" w:color="2563EB" w:sz="24"/>
          <w:bottom w:val="single" w:color="EEF2FF" w:sz="4"/>
          <w:right w:val="single" w:color="EEF2FF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F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Start the server (on the computer):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i/>
                <w:iCs/>
                <w:color w:val="1F2933"/>
                <w:sz w:val="21"/>
                <w:szCs w:val="21"/>
              </w:rPr>
              <w:t xml:space="preserve">cd TankerTracker  &amp;&amp;  PORT=8000 python3 server.py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Manager website (computer):  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http://localhost:8000/tms-app.html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Driver app (this computer):  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http://localhost:8000/driver.html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Driver app (phone, same Wi-Fi):  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http://192.168.1.43:8000/driver.html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Note: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the phone must be on the same Wi-Fi as the computer, and the address must be typed as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http://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(not https). The LAN IP (192.168.1.43) is this computer’s current address and can change when it rejoins the network.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Result legend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P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Pass: behaves exactly as the expected result describes.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F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Fail: differs from expected. Note what happened and any console error.</w:t>
      </w:r>
    </w:p>
    <w:p>
      <w:pPr>
        <w:spacing w:after="6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Tick one box per row. For any Fail, record the browser, the steps, and a screenshot if possible.</w:t>
      </w:r>
    </w:p>
    <w:p>
      <w:pPr>
        <w:pStyle w:val="Heading1"/>
        <w:pBdr>
          <w:bottom w:val="single" w:color="2563E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3. Manager Website — Dispatch tab</w:t>
      </w:r>
    </w:p>
    <w:tbl>
      <w:tblPr>
        <w:tblW w:type="dxa" w:w="10080"/>
        <w:tblBorders>
          <w:top w:val="single" w:color="D2D6DC" w:sz="4"/>
          <w:left w:val="single" w:color="D2D6DC" w:sz="4"/>
          <w:bottom w:val="single" w:color="D2D6DC" w:sz="4"/>
          <w:right w:val="single" w:color="D2D6DC" w:sz="4"/>
          <w:insideH w:val="single" w:color="D2D6DC" w:sz="4"/>
          <w:insideV w:val="single" w:color="D2D6DC" w:sz="4"/>
        </w:tblBorders>
      </w:tblPr>
      <w:tblGrid>
        <w:gridCol w:w="720"/>
        <w:gridCol w:w="1980"/>
        <w:gridCol w:w="3480"/>
        <w:gridCol w:w="3060"/>
        <w:gridCol w:w="840"/>
      </w:tblGrid>
      <w:tr>
        <w:trPr>
          <w:tblHeader/>
        </w:trPr>
        <w:tc>
          <w:tcPr>
            <w:tcW w:type="dxa" w:w="72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98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Test</w:t>
            </w:r>
          </w:p>
        </w:tc>
        <w:tc>
          <w:tcPr>
            <w:tcW w:type="dxa" w:w="348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06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D-01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Schedule a trip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Open the manager site → Dispatch → Trip Scheduler. Fill vehicle, driver, phone, destination, max stops, load, deadline, invoice/dispatch no., advance (default ₹5,000), expected return date. Submit.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 new Trip ID (e.g. TS-xxxx) is generated and shown. The trip appears on the Live Trip Board with status Scheduled.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D-02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Advance defaults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Start a new trip without changing the advance field.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Advance pre-fills to ₹5,000 as the standard default.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D-03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Fleet Snapshot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Look at the Fleet Snapshot panel.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Shows a live count/summary of trucks by status (available, on trip, in workshop). Counts match the trips and maintenance records present.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D-04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Live Trip Board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After scheduling and after a driver departs, watch the Live Trip Board.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Each trip shows current status (Scheduled → Active → Completed) and updates as the driver progresses.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D-05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Breakdown Approvals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When a driver requests breakdown approval (see V-06), review the Breakdown Approvals panel. Approve or Reject.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 request appears with trip/vehicle detail. Approve/Reject records the decision and updates the driver side.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D-06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View Trip Report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On a completed trip in Completed Trip Reports, click View Trip Report.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Report opens showing duration, delivered quantity, stops, and inactivity analysis with an event timeline.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D-07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Delivered quantity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In a trip report, check Delivered Quantity.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Equals departure weight minus arrival weight (net delivered), matching the driver-entered weights.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D-08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Inactivity analysis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Open a trip report for a trip that had long gaps between stops.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Inactivity gaps over the threshold are listed with their durations; the timeline shows each event in order.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D-09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Trip Sheet — Settlement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On a completed trip, click Generate Trip Sheet.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Trip sheet shows expenses total, advance, balance (= expenses − advance), distance, diesel litres, and mileage (km/L). Positive balance = pay driver; negative = recover.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D-10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Settlement math (golden)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Use the sample numbers: advance 5000, expenses 9450, opening 47262, closing 49060, diesel 500 L.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Balance = 4450, distance = 1798 km, mileage = 3.6 km/L.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4. Manager Website — Workshop &amp; Costs tab</w:t>
      </w:r>
    </w:p>
    <w:tbl>
      <w:tblPr>
        <w:tblW w:type="dxa" w:w="10080"/>
        <w:tblBorders>
          <w:top w:val="single" w:color="D2D6DC" w:sz="4"/>
          <w:left w:val="single" w:color="D2D6DC" w:sz="4"/>
          <w:bottom w:val="single" w:color="D2D6DC" w:sz="4"/>
          <w:right w:val="single" w:color="D2D6DC" w:sz="4"/>
          <w:insideH w:val="single" w:color="D2D6DC" w:sz="4"/>
          <w:insideV w:val="single" w:color="D2D6DC" w:sz="4"/>
        </w:tblBorders>
      </w:tblPr>
      <w:tblGrid>
        <w:gridCol w:w="720"/>
        <w:gridCol w:w="1980"/>
        <w:gridCol w:w="3480"/>
        <w:gridCol w:w="3060"/>
        <w:gridCol w:w="840"/>
      </w:tblGrid>
      <w:tr>
        <w:trPr>
          <w:tblHeader/>
        </w:trPr>
        <w:tc>
          <w:tcPr>
            <w:tcW w:type="dxa" w:w="72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98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Test</w:t>
            </w:r>
          </w:p>
        </w:tc>
        <w:tc>
          <w:tcPr>
            <w:tcW w:type="dxa" w:w="348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06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W-01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Log Maintenance &amp; Bill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Workshop &amp; Costs → Log Maintenance &amp; Bill. Enter vehicle, work carried out, cost, and attach a bill. Save.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Record is added to the Maintenance Ledger and Spend rollups update. A bill attachment is required.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W-02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Bill is mandatory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Try to save a maintenance record with no bill attached.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Save is blocked / flagged — "no bill, no record". (In the API this is a hard DB rule.)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W-03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Spend by Type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View Spend by Type after logging several records.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Chart/rollup totals by maintenance type; totals equal the sum of ledger rows of that type.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W-04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Spend by Vehicle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View Spend by Vehicle.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Totals per vehicle equal the sum of that vehicle’s records.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W-05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Service Due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Check the Service Due panel.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Flags vehicles approaching/over a service interval based on logged data.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W-06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Log Odometer / Refill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Fuel section → Log Odometer / Refill. Enter odometer reading and litres. Save.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Entry appears in the Fuel &amp; Odometer Log; mileage recomputes.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W-07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Mileage by Vehicle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After two or more refills for a vehicle, view Mileage by Vehicle.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Tank-to-tank mileage (km/L) is shown per vehicle and is consistent with distance ÷ litres.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W-08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Odometer monotonic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Try to log an odometer reading lower than the previous one.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Rejected or flagged — the odometer cannot go backwards.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W-09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Running Costs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View Running Costs.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Shows combined maintenance + fuel spend rollups consistent with the ledgers.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W-10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Export CSV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Click Export CSV on the maintenance and fuel ledgers.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 CSV downloads containing the visible rows with correct columns and values.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5. Driver App (driver.html)</w:t>
      </w:r>
    </w:p>
    <w:tbl>
      <w:tblPr>
        <w:tblW w:type="dxa" w:w="10080"/>
        <w:tblBorders>
          <w:top w:val="single" w:color="D2D6DC" w:sz="4"/>
          <w:left w:val="single" w:color="D2D6DC" w:sz="4"/>
          <w:bottom w:val="single" w:color="D2D6DC" w:sz="4"/>
          <w:right w:val="single" w:color="D2D6DC" w:sz="4"/>
          <w:insideH w:val="single" w:color="D2D6DC" w:sz="4"/>
          <w:insideV w:val="single" w:color="D2D6DC" w:sz="4"/>
        </w:tblBorders>
      </w:tblPr>
      <w:tblGrid>
        <w:gridCol w:w="720"/>
        <w:gridCol w:w="1980"/>
        <w:gridCol w:w="3480"/>
        <w:gridCol w:w="3060"/>
        <w:gridCol w:w="840"/>
      </w:tblGrid>
      <w:tr>
        <w:trPr>
          <w:tblHeader/>
        </w:trPr>
        <w:tc>
          <w:tcPr>
            <w:tcW w:type="dxa" w:w="72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98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Test</w:t>
            </w:r>
          </w:p>
        </w:tc>
        <w:tc>
          <w:tcPr>
            <w:tcW w:type="dxa" w:w="348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06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V-01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Open trip by ID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On the driver app, enter the Trip ID issued in D-01. Open.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 assigned trip loads showing vehicle, destination, load, deadline — read-only fields set by the manager.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V-02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Wrong / unknown ID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Enter a Trip ID that does not exist.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 clear "not found" message; no trip opens.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V-03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Start Trip (departure)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Tap Start Trip. Enter departure weight and opening odometer. Confirm.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Trip becomes Active; the manager Live Trip Board reflects Active (see S-01).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V-04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Log a stop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Tap + Add Stop. Enter location and stop type. Save.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Stop appears under Stops Logged with a timestamp. Unscheduled stops or those over max-stops are flagged.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V-05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Add an expense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Tap + Add Expense. Choose a head (Food / Parking / Unloading / RTO) or extra, enter amount, optionally attach a receipt. Save.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Expense appears under Trip Expenses and adds to the sheet total.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V-06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Report breakdown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Open the Breakdown section, tap Request Approval.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 breakdown request is sent; it shows on the manager Breakdown Approvals panel (D-05).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V-07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Mark repaired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After a breakdown, tap Mark Repaired.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Breakdown state clears on the driver side and updates the manager view.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V-08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End Trip &amp; submit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Tap End Trip. Enter arrival weight, closing odometer, diesel litres. Tap End Trip &amp; Submit Sheet.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Trip becomes Completed; a "Trip Sheet Submitted" confirmation shows; Open Trip Sheet displays the settlement.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V-09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Diesel is litres only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On End Trip, confirm the diesel field is litres, not a cash amount.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Diesel feeds mileage only; it is NOT added to the cash expenses total (fuel-card settled).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V-10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Switch trip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Tap "← Different trip" / Open Another Trip.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Returns to the open-trip screen without losing already-submitted data.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6. Cross-Client Sync (computer ↔ phone)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These are the most important tests: they prove the computer acts as the shared backend so the manager and driver see the same live data.</w:t>
      </w:r>
    </w:p>
    <w:tbl>
      <w:tblPr>
        <w:tblW w:type="dxa" w:w="10080"/>
        <w:tblBorders>
          <w:top w:val="single" w:color="D2D6DC" w:sz="4"/>
          <w:left w:val="single" w:color="D2D6DC" w:sz="4"/>
          <w:bottom w:val="single" w:color="D2D6DC" w:sz="4"/>
          <w:right w:val="single" w:color="D2D6DC" w:sz="4"/>
          <w:insideH w:val="single" w:color="D2D6DC" w:sz="4"/>
          <w:insideV w:val="single" w:color="D2D6DC" w:sz="4"/>
        </w:tblBorders>
      </w:tblPr>
      <w:tblGrid>
        <w:gridCol w:w="720"/>
        <w:gridCol w:w="1980"/>
        <w:gridCol w:w="3480"/>
        <w:gridCol w:w="3060"/>
        <w:gridCol w:w="840"/>
      </w:tblGrid>
      <w:tr>
        <w:trPr>
          <w:tblHeader/>
        </w:trPr>
        <w:tc>
          <w:tcPr>
            <w:tcW w:type="dxa" w:w="72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98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Test</w:t>
            </w:r>
          </w:p>
        </w:tc>
        <w:tc>
          <w:tcPr>
            <w:tcW w:type="dxa" w:w="348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06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S-01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Schedule → appears on phone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Schedule a trip on the manager site (computer). On the phone driver app, open that Trip ID.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 trip opens on the phone with the details entered on the computer.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S-02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Depart → manager updates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On the phone, Start Trip. Refresh / watch the manager Live Trip Board.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 trip shows Active on the manager site without re-entering anything.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S-03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Stops &amp; expenses flow back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On the phone, add stops and expenses. Check the manager trip report / sheet.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 stops and expenses logged on the phone appear on the manager side.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S-04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Complete → report on manager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End the trip on the phone. On the manager site, open the completed trip report and trip sheet.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Report and settlement reflect the phone-entered weights, odometer, diesel, and expenses.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S-05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Data survives restart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Stop and restart server.py. Reload both clients.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All trips, maintenance, and fuel data are still present (persisted in data/store.json).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S-06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Two browsers stay in sync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Open the manager site in two browser windows. Make a change in one.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 other reflects the change on reload (server is the single source of truth).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7. Phone / Mobile Access</w:t>
      </w:r>
    </w:p>
    <w:tbl>
      <w:tblPr>
        <w:tblW w:type="dxa" w:w="10080"/>
        <w:tblBorders>
          <w:top w:val="single" w:color="D2D6DC" w:sz="4"/>
          <w:left w:val="single" w:color="D2D6DC" w:sz="4"/>
          <w:bottom w:val="single" w:color="D2D6DC" w:sz="4"/>
          <w:right w:val="single" w:color="D2D6DC" w:sz="4"/>
          <w:insideH w:val="single" w:color="D2D6DC" w:sz="4"/>
          <w:insideV w:val="single" w:color="D2D6DC" w:sz="4"/>
        </w:tblBorders>
      </w:tblPr>
      <w:tblGrid>
        <w:gridCol w:w="720"/>
        <w:gridCol w:w="1980"/>
        <w:gridCol w:w="3480"/>
        <w:gridCol w:w="3060"/>
        <w:gridCol w:w="840"/>
      </w:tblGrid>
      <w:tr>
        <w:trPr>
          <w:tblHeader/>
        </w:trPr>
        <w:tc>
          <w:tcPr>
            <w:tcW w:type="dxa" w:w="72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98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Test</w:t>
            </w:r>
          </w:p>
        </w:tc>
        <w:tc>
          <w:tcPr>
            <w:tcW w:type="dxa" w:w="348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06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M-01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Phone reaches the app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On a phone on the same Wi-Fi, open http://192.168.1.43:8000/driver.html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 driver app loads (mobile layout).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M-02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HTTP not HTTPS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If it fails instantly, confirm the URL is http:// and disable "Always Use Secure Connections" in the phone browser, then retry.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 page loads over plain HTTP.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M-03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Mobile layout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Use the driver app on the phone screen.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Buttons and forms are usable one-handed; no horizontal scrolling of the body.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M-04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Add to Home Screen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Use the browser’s "Add to Home Screen" (manifest.webmanifest / icon.svg are served).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An app-style icon is added and launches the driver app.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8. Negative &amp; Data-Integrity Checks</w:t>
      </w:r>
    </w:p>
    <w:tbl>
      <w:tblPr>
        <w:tblW w:type="dxa" w:w="10080"/>
        <w:tblBorders>
          <w:top w:val="single" w:color="D2D6DC" w:sz="4"/>
          <w:left w:val="single" w:color="D2D6DC" w:sz="4"/>
          <w:bottom w:val="single" w:color="D2D6DC" w:sz="4"/>
          <w:right w:val="single" w:color="D2D6DC" w:sz="4"/>
          <w:insideH w:val="single" w:color="D2D6DC" w:sz="4"/>
          <w:insideV w:val="single" w:color="D2D6DC" w:sz="4"/>
        </w:tblBorders>
      </w:tblPr>
      <w:tblGrid>
        <w:gridCol w:w="720"/>
        <w:gridCol w:w="1980"/>
        <w:gridCol w:w="3480"/>
        <w:gridCol w:w="3060"/>
        <w:gridCol w:w="840"/>
      </w:tblGrid>
      <w:tr>
        <w:trPr>
          <w:tblHeader/>
        </w:trPr>
        <w:tc>
          <w:tcPr>
            <w:tcW w:type="dxa" w:w="72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98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Test</w:t>
            </w:r>
          </w:p>
        </w:tc>
        <w:tc>
          <w:tcPr>
            <w:tcW w:type="dxa" w:w="348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06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N-01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Expense after completion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Complete a trip, then try to add an expense to it.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Prototype: note whether it is blocked. Known flaw (SEC-03): the API currently allows this and must reject it. Record the prototype’s behaviour.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N-02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Odometer backwards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Enter a closing odometer below the opening odometer.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Rejected / flagged; distance cannot be negative.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N-03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Missing required fields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Submit the scheduler or an expense with a required field blank.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Validation prevents submit with a clear message.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N-04</w:t>
            </w:r>
          </w:p>
        </w:tc>
        <w:tc>
          <w:tcPr>
            <w:tcW w:type="dxa" w:w="19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Double submit</w:t>
            </w:r>
          </w:p>
        </w:tc>
        <w:tc>
          <w:tcPr>
            <w:tcW w:type="dxa" w:w="348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Tap Add Expense twice quickly (or End Trip twice).</w:t>
            </w:r>
          </w:p>
        </w:tc>
        <w:tc>
          <w:tcPr>
            <w:tcW w:type="dxa" w:w="306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Note whether a duplicate row is created. Known gap (SEC-09): no idempotency yet.</w:t>
            </w:r>
          </w:p>
        </w:tc>
        <w:tc>
          <w:tcPr>
            <w:tcW w:type="dxa" w:w="840"/>
            <w:shd w:fill="F4F6F8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  <w:tr>
        <w:tc>
          <w:tcPr>
            <w:tcW w:type="dxa" w:w="7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N-05</w:t>
            </w:r>
          </w:p>
        </w:tc>
        <w:tc>
          <w:tcPr>
            <w:tcW w:type="dxa" w:w="19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Weight variance flag</w:t>
            </w:r>
          </w:p>
        </w:tc>
        <w:tc>
          <w:tcPr>
            <w:tcW w:type="dxa" w:w="34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Enter arrival weight more than ~2% off the load.</w:t>
            </w:r>
          </w:p>
        </w:tc>
        <w:tc>
          <w:tcPr>
            <w:tcW w:type="dxa" w:w="3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 report flags the weight variance.</w:t>
            </w:r>
          </w:p>
        </w:tc>
        <w:tc>
          <w:tcPr>
            <w:tcW w:type="dxa" w:w="8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17"/>
                <w:szCs w:val="17"/>
              </w:rPr>
              <w:t xml:space="preserve">☐ P  ☐ F</w:t>
            </w:r>
          </w:p>
        </w:tc>
      </w:tr>
    </w:tbl>
    <w:p>
      <w:pPr>
        <w:pStyle w:val="Heading1"/>
        <w:pBdr>
          <w:bottom w:val="single" w:color="2563E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9. Known Limitations to Keep in Mind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No login on either client — anyone with the URL is a full manager or can open any trip. Do not load real driver PII into this prototype.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All trip metrics (odometer, weight, diesel) are self-reported; there is no GPS/weighbridge ground truth yet.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Money is float rupees on the client; the API uses paise. Small rounding differences are expected until they are wired together.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Receipt/bill images are session-only in the browser prototype and may not survive a reload.</w:t>
      </w:r>
    </w:p>
    <w:p>
      <w:pPr>
        <w:spacing w:after="4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See the Security Report for the full list and the Project Status document for what is planned next.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06D"/>
        <w:sz w:val="16"/>
        <w:szCs w:val="16"/>
      </w:rPr>
      <w:t xml:space="preserve">Page </w:t>
    </w:r>
    <w:r>
      <w:rPr>
        <w:rFonts w:ascii="Calibri" w:cs="Calibri" w:eastAsia="Calibri" w:hAnsi="Calibri"/>
        <w:color w:val="52606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06D"/>
        <w:sz w:val="16"/>
        <w:szCs w:val="16"/>
      </w:rPr>
      <w:t xml:space="preserve"> of </w:t>
    </w:r>
    <w:r>
      <w:rPr>
        <w:rFonts w:ascii="Calibri" w:cs="Calibri" w:eastAsia="Calibri" w:hAnsi="Calibri"/>
        <w:color w:val="52606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2606D"/>
        <w:sz w:val="16"/>
        <w:szCs w:val="16"/>
      </w:rPr>
      <w:t xml:space="preserve">TankerTrack · Test Plan &amp; Feature Verification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TankerTrack Test Plan</dc:title>
  <dc:creator>TankerTrack</dc:creator>
  <dc:description>Manual test plan and feature verification checklist</dc:description>
  <cp:lastModifiedBy>Un-named</cp:lastModifiedBy>
  <cp:revision>1</cp:revision>
  <dcterms:created xsi:type="dcterms:W3CDTF">2026-08-08T10:26:55.473Z</dcterms:created>
  <dcterms:modified xsi:type="dcterms:W3CDTF">2026-08-08T10:26:55.477Z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