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uestion"/>
        <w:spacing w:before="480" w:after="160"/>
        <w:rPr>
          <w:b/>
          <w:b/>
          <w:bCs/>
          <w:lang w:val="hu-HU"/>
        </w:rPr>
      </w:pPr>
      <w:r>
        <w:rPr>
          <w:b/>
          <w:bCs/>
          <w:lang w:val="hu-HU"/>
        </w:rPr>
        <w:t>Válaszolj az alábbi kérdésekre minél részletesebben!</w:t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a különbség a &lt;span&gt;, &lt;div&gt;, és az &lt;article&gt; elemek között?</w:t>
      </w:r>
    </w:p>
    <w:p>
      <w:pPr>
        <w:pStyle w:val="Question"/>
        <w:widowControl/>
        <w:numPr>
          <w:ilvl w:val="0"/>
          <w:numId w:val="0"/>
        </w:numPr>
        <w:bidi w:val="0"/>
        <w:spacing w:lineRule="auto" w:line="259" w:before="480" w:after="160"/>
        <w:ind w:left="720" w:hanging="0"/>
        <w:jc w:val="left"/>
        <w:rPr>
          <w:rFonts w:ascii="Cambria" w:hAnsi="Cambria"/>
          <w:sz w:val="24"/>
          <w:szCs w:val="20"/>
          <w:lang w:val="hu-HU" w:eastAsia="ja-JP"/>
        </w:rPr>
      </w:pPr>
      <w:r>
        <w:rPr>
          <w:sz w:val="24"/>
          <w:szCs w:val="20"/>
          <w:lang w:val="hu-HU" w:eastAsia="ja-JP"/>
        </w:rPr>
        <w:t xml:space="preserve">Mindegyikük a HTML dokumentum tagolására szolgál (szakaszok/containerek), de más szerepben. </w:t>
      </w:r>
    </w:p>
    <w:p>
      <w:pPr>
        <w:pStyle w:val="Question"/>
        <w:widowControl/>
        <w:numPr>
          <w:ilvl w:val="1"/>
          <w:numId w:val="1"/>
        </w:numPr>
        <w:bidi w:val="0"/>
        <w:spacing w:lineRule="auto" w:line="259" w:before="480" w:after="160"/>
        <w:jc w:val="left"/>
        <w:rPr>
          <w:rFonts w:ascii="Cambria" w:hAnsi="Cambria"/>
          <w:sz w:val="24"/>
          <w:szCs w:val="20"/>
          <w:lang w:val="hu-HU" w:eastAsia="ja-JP"/>
        </w:rPr>
      </w:pPr>
      <w:r>
        <w:rPr>
          <w:sz w:val="24"/>
          <w:szCs w:val="20"/>
          <w:lang w:val="hu-HU" w:eastAsia="ja-JP"/>
        </w:rPr>
        <w:t>A span inline elem, vagyis nem veszi fel a teljes sorszélességet. Szövegközi szakaszolásra szolgál (szöveg adott szakasza fogható meg fele). Önmagában nem ad hozzá látható formázást a befoglalt szövegrészhez, sem szemantikai jelentést.</w:t>
      </w:r>
    </w:p>
    <w:p>
      <w:pPr>
        <w:pStyle w:val="Question"/>
        <w:widowControl/>
        <w:numPr>
          <w:ilvl w:val="1"/>
          <w:numId w:val="1"/>
        </w:numPr>
        <w:bidi w:val="0"/>
        <w:spacing w:lineRule="auto" w:line="259" w:before="480" w:after="160"/>
        <w:jc w:val="left"/>
        <w:rPr>
          <w:rFonts w:ascii="Cambria" w:hAnsi="Cambria"/>
          <w:lang w:val="hu-HU"/>
        </w:rPr>
      </w:pPr>
      <w:r>
        <w:rPr>
          <w:sz w:val="24"/>
          <w:szCs w:val="20"/>
          <w:lang w:val="hu-HU" w:eastAsia="ja-JP"/>
        </w:rPr>
        <w:t>A div és az article blokk szintű elem, vagyis a teljes sorszélességet felveszik. A div a legáltalánosabb, míg az article , cikket, vagyis egy összefüggő tartalmi elemet hivatott magában foglalni, amely önmagában is értelmezhető (pl. fórumbejegyzés, blogbejegyzés, újságcikk). Elvárás, hogy az article-nek legyen valamilyen headingben (h1-h6) megadott címe.</w:t>
        <w:br/>
        <w:br/>
        <w:t xml:space="preserve">Ennek szemantikus jelentősége van: a HTML5 filozófiájának megfelelően minden HTML elem megnevezése le is írja a szerepét, bár technikailag nincs közöttük különbség (= ugyanúgy használható egy div mondjuk „main-article” classal cikkek befoglalására, mint az article).  </w:t>
        <w:br/>
        <w:br/>
        <w:t>A megfelelő elemek használat a megfelelő szerepben szép, jól olvasható kódot biztosít (a Google számára is). A szemantikus elemek elnevezése azt a célt szolgálja, hogy olyan általános elemek, mint a div, végül ne is szerepeljenek a bildben (helyette header, footer, main, section, nav, etc.)</w:t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Milyen különbségeket és hasonlóságokat ismersz a cookie-k és a localStorage között?</w:t>
      </w:r>
    </w:p>
    <w:p>
      <w:pPr>
        <w:pStyle w:val="Question"/>
        <w:numPr>
          <w:ilvl w:val="1"/>
          <w:numId w:val="1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A fő különbség az, hogy a cookie-kat a szerver, míg a localStorage-ot a kliens tudja olvasni és kezelni.</w:t>
      </w:r>
    </w:p>
    <w:p>
      <w:pPr>
        <w:pStyle w:val="Question"/>
        <w:numPr>
          <w:ilvl w:val="1"/>
          <w:numId w:val="1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Ennek megfelelően a cookie mindig a HTTP kéréssel együtt kerül továbbításra, míg a localSorage-ben tárolt azonosító a kliens oldalon marad.</w:t>
      </w:r>
    </w:p>
    <w:p>
      <w:pPr>
        <w:pStyle w:val="Question"/>
        <w:numPr>
          <w:ilvl w:val="1"/>
          <w:numId w:val="1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A cookie-kban tárolható adatmennyiség jobban limitált: 4096 byte, míg a localStorage nagyobb, akár 5 MB adatot is tárolhat. </w:t>
      </w:r>
    </w:p>
    <w:p>
      <w:pPr>
        <w:pStyle w:val="Question"/>
        <w:numPr>
          <w:ilvl w:val="1"/>
          <w:numId w:val="1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Adatvédelmi/tárolási szempontból is eltérőek: a cookie-nak van lejárati ideje, és a cookie-k törlésével eltávolítható a böngészőből, míg a localStorage-ot a kliens tudja kiüríteni, lejárati ideje by default nincs, és csak cache ürítéssel törölheti a felhasználó.</w:t>
      </w:r>
    </w:p>
    <w:p>
      <w:pPr>
        <w:pStyle w:val="Normal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Milyen http metódusokat ismersz és melyiket milyen célra használják? </w:t>
      </w:r>
    </w:p>
    <w:p>
      <w:pPr>
        <w:pStyle w:val="Question"/>
        <w:rPr>
          <w:b/>
          <w:b/>
          <w:bCs/>
          <w:lang w:val="hu-HU"/>
        </w:rPr>
      </w:pPr>
      <w:r>
        <w:rPr>
          <w:b/>
          <w:bCs/>
          <w:lang w:val="hu-HU"/>
        </w:rPr>
        <w:tab/>
      </w:r>
      <w:r>
        <w:rPr>
          <w:b w:val="false"/>
          <w:bCs w:val="false"/>
          <w:lang w:val="hu-HU"/>
        </w:rPr>
        <w:t xml:space="preserve">A REST (Representational State Transfer) architektúrára épülő API-k </w:t>
        <w:tab/>
        <w:t>az alábbi a felosztásban használják a legalapvetőbb HTTP kéréseket:</w:t>
      </w:r>
    </w:p>
    <w:p>
      <w:pPr>
        <w:pStyle w:val="Question"/>
        <w:numPr>
          <w:ilvl w:val="0"/>
          <w:numId w:val="2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GET: Adatlekérdezés, a szerver egy fejlécet és a bodyban található tartalmat adja át.</w:t>
      </w:r>
    </w:p>
    <w:p>
      <w:pPr>
        <w:pStyle w:val="Question"/>
        <w:numPr>
          <w:ilvl w:val="0"/>
          <w:numId w:val="2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POST: Adattovábbítás, a szerver fogadja és feldolgozza a request bodyban található tartalmat. Megfelelő értelmezéséhez be kell állítani a headerben a tartalomtípust.</w:t>
      </w:r>
    </w:p>
    <w:p>
      <w:pPr>
        <w:pStyle w:val="Question"/>
        <w:numPr>
          <w:ilvl w:val="0"/>
          <w:numId w:val="2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PUT: Adatmódosítás. Új adat tárolására is használható, de ha a kérésben hivatkozott adat már megvan a szerveren, azt módosítja a kérés.</w:t>
      </w:r>
    </w:p>
    <w:p>
      <w:pPr>
        <w:pStyle w:val="Question"/>
        <w:numPr>
          <w:ilvl w:val="0"/>
          <w:numId w:val="2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DELETE: Adat törlése.</w:t>
      </w:r>
    </w:p>
    <w:p>
      <w:pPr>
        <w:pStyle w:val="Question"/>
        <w:numPr>
          <w:ilvl w:val="0"/>
          <w:numId w:val="2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HEADER: HTTP header lekérdezése egy adott végpontról. Megegyezik a GET-tel, de a szerver nem ad vissza response body-t, csak headert. </w:t>
      </w:r>
    </w:p>
    <w:p>
      <w:pPr>
        <w:pStyle w:val="Question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ab/>
        <w:t xml:space="preserve">A REST API-val szemben szemben a SOAP protokoll elsősorban POST </w:t>
        <w:tab/>
        <w:t>requesteket használ.</w:t>
      </w:r>
    </w:p>
    <w:p>
      <w:pPr>
        <w:pStyle w:val="Question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ab/>
        <w:t xml:space="preserve">Ezeken kívül létezik még CONNECT, TRACE, OPTION és PATCH </w:t>
        <w:tab/>
        <w:t xml:space="preserve">lekérdezés is, de ezeket eddig nem kellett használnom az egyszerűbb </w:t>
        <w:tab/>
        <w:t xml:space="preserve">webappok fejlesztése során, ezért csak felsorolás-szinten említem őket. </w:t>
        <w:tab/>
        <w:t xml:space="preserve">(A PATCH részleges adatmódosítást végez, a CONNECT pedig a GET-hez </w:t>
        <w:tab/>
        <w:t>hasonló, és úgy tudom, HTTPS alatt használandó.)</w:t>
      </w:r>
    </w:p>
    <w:p>
      <w:pPr>
        <w:pStyle w:val="Normal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lesz az ’x’ értéke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a = b = x = 0;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x = ++a + b++;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Az érték 1.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Az első lépés 0-ra állítja minden változó kiinduló értékét.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Az összeadás során a ++a (pre-increment) először megnöveli a értékét 1-gyel, majd visszaadja azt. A b++ művelet (post-increment) először visszaadja b értékét, majd megnöveli 1-gyel, de így a-hoz még az eredeti érték kerül hozzáadásra.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Így a művelet kibontva: x = (1 + 0) + (0), vagyis x = 1.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A művelet végrehajtása után mindegyik változó értéke 1 lesz.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kerül az x változóba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x = (a = 3);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Az x változóba a 3 érték kerül. A végrehajtás során az a változó először megkapja a 3 értéket, majd x változó értékét az a-val megegyezőre állítjuk.</w:t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Mit ír ki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bar = function() { console.log("bar"); 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foo = function() { console.log("foo"); 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console.log("baz");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setTimeout(foo, 1000);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setTimeout(bar, 500);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 kiírt szöveg: baz, bar, majd foo, ebben a sorrendben. A baz azonnal, a bar 0,5, a foo pedig 1 másodperc késleltetéssel jelenik meg, mivel a console.log azonnal, a setTimeout funkcióval végrehajtott műveletek pedig a megadott 500, ill. 1000 ms késleltetéssel kerülnek végrehajtásra.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a különbség a két változó között?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v1 = document.getElementById(’inputText’);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v2 = $(’#inputText’);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 getElementById metódus egy HTML collectiont állít elő, vagyis „kiemeli” a DOM-ból a megadott ID-val rendelkező elemet és minden child elemet, amely benne található.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 $ jellel megkezdett keresés egy JQuery objektumot ad vissza, ami NodeList típusú. Ennek előnye, hogy a JS array metódusok használhatók a benne foglalt elemek eléréséhez (pl. forEach, map, etc.) 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Mely mód(ok)on lehet elérni a „John Smith” szöveget tartalmazó változót?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data = {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ab/>
        <w:t>’person.name’: ’John Smith’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};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Az itt látható képlet egy object literal. Kétféle notation révén érhető el a benne foglalt propertyk értéke: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- dot notation: data.key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- square bracket notation: data[key]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Mivel itt a hivatkozó kulcs </w:t>
      </w:r>
      <w:r>
        <w:rPr>
          <w:b w:val="false"/>
          <w:bCs w:val="false"/>
          <w:lang w:val="hu-HU"/>
        </w:rPr>
        <w:t>neve pontot tartalmaz</w:t>
      </w:r>
      <w:r>
        <w:rPr>
          <w:b w:val="false"/>
          <w:bCs w:val="false"/>
          <w:lang w:val="hu-HU"/>
        </w:rPr>
        <w:t xml:space="preserve">, </w:t>
      </w:r>
      <w:r>
        <w:rPr>
          <w:b w:val="false"/>
          <w:bCs w:val="false"/>
          <w:lang w:val="hu-HU"/>
        </w:rPr>
        <w:t xml:space="preserve">és stringként van megadva, </w:t>
      </w:r>
      <w:r>
        <w:rPr>
          <w:b w:val="false"/>
          <w:bCs w:val="false"/>
          <w:lang w:val="hu-HU"/>
        </w:rPr>
        <w:t xml:space="preserve">csak a square bracket notation használható: </w:t>
        <w:br/>
        <w:br/>
        <w:t>data['person.name'];</w:t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Mit ír ki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callbacks = [];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for (var i = 0; i &lt; 5; ++i) {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ab/>
        <w:t>callbacks.push(function() { console.log(i); });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callbacks[3]();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5-öt.</w:t>
      </w:r>
      <w:r>
        <w:rPr>
          <w:b/>
          <w:bCs/>
          <w:lang w:val="hu-HU"/>
        </w:rPr>
        <w:t xml:space="preserve"> 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 magyarázat: a callbacks egy array, amelybe 5x belehelyezünk (push) egy funkciót, amely az i értékét logolja ki. Végrehajtásra viszont csak ezek után kerül, ha a 3. elemet meghivatkozzuk, és a benne lévő callbacket meghívjuk, akkor az iteráláshoz használt i végső értékét, az 5-öt fogja kiírni.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(Egyszerűen megnézhető az összes callback által visszaadott érték mondjuk egy forEach segítségével: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ab/>
        <w:t xml:space="preserve">callbacks.forEach(function(e) {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ab/>
        <w:tab/>
        <w:t>e();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ab/>
        <w:t xml:space="preserve">});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Ilyenkor 5x kerül kilogolásra az 5.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)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Mit ír ki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a = 2, b = { c: 4 };</w:t>
        <w:br/>
        <w:t>var x = a, y = b;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x = 5;</w:t>
        <w:br/>
        <w:t>y.c = 6;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console.log(a + b.c);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8. Az a értéke végig változatlanul kettő.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Az object literalként definiált b object viszont nem átadható érték, az y és a b változó is ugyanarra az objektumra mutat.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Így az y.c módosítása 6-ra állítja a b.c értékét is, vagyis a művelet során az a változó 2 értéke és b.c új, 6 értéke kerül összeadásra. 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a különbség a két CSS selector között?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.element .symbol {}</w:t>
      </w:r>
    </w:p>
    <w:p>
      <w:pPr>
        <w:pStyle w:val="Code"/>
        <w:rPr/>
      </w:pPr>
      <w:r>
        <w:rPr>
          <w:rStyle w:val="Pun"/>
          <w:b/>
          <w:bCs/>
          <w:lang w:val="hu-HU"/>
        </w:rPr>
        <w:t>.</w:t>
      </w:r>
      <w:r>
        <w:rPr>
          <w:rStyle w:val="Pln"/>
          <w:b/>
          <w:bCs/>
          <w:lang w:val="hu-HU"/>
        </w:rPr>
        <w:t>element</w:t>
      </w:r>
      <w:r>
        <w:rPr>
          <w:rStyle w:val="Pun"/>
          <w:b/>
          <w:bCs/>
          <w:lang w:val="hu-HU"/>
        </w:rPr>
        <w:t>.</w:t>
      </w:r>
      <w:r>
        <w:rPr>
          <w:rStyle w:val="Pln"/>
          <w:b/>
          <w:bCs/>
          <w:lang w:val="hu-HU"/>
        </w:rPr>
        <w:t xml:space="preserve">large </w:t>
      </w:r>
      <w:r>
        <w:rPr>
          <w:rStyle w:val="Pun"/>
          <w:b/>
          <w:bCs/>
          <w:lang w:val="hu-HU"/>
        </w:rPr>
        <w:t>.</w:t>
      </w:r>
      <w:r>
        <w:rPr>
          <w:rStyle w:val="Pln"/>
          <w:b/>
          <w:bCs/>
          <w:lang w:val="hu-HU"/>
        </w:rPr>
        <w:t xml:space="preserve">symbol </w:t>
      </w:r>
      <w:r>
        <w:rPr>
          <w:rStyle w:val="Pun"/>
          <w:b/>
          <w:bCs/>
          <w:lang w:val="hu-HU"/>
        </w:rPr>
        <w:t>{}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Az első minden selector az „element” class „symbol” classba tartozó leszármazottat választja ki.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 második selector csak az „element” és „large” classal egyaránt rendelkező elemek „symbol” classba tartozó leszármazottait választja ki.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Milyen színű lesz a felirat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&lt;div class="form-square"&gt;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 </w:t>
      </w:r>
      <w:r>
        <w:rPr>
          <w:b/>
          <w:bCs/>
          <w:lang w:val="hu-HU"/>
        </w:rPr>
        <w:t>&lt;div class="seven-col"&gt;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    </w:t>
      </w:r>
      <w:r>
        <w:rPr>
          <w:b/>
          <w:bCs/>
          <w:lang w:val="hu-HU"/>
        </w:rPr>
        <w:t>Hello World!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  </w:t>
      </w:r>
      <w:r>
        <w:rPr>
          <w:b/>
          <w:bCs/>
          <w:lang w:val="hu-HU"/>
        </w:rPr>
        <w:t>&lt;/div&gt;</w:t>
      </w:r>
    </w:p>
    <w:p>
      <w:pPr>
        <w:pStyle w:val="Code"/>
        <w:rPr>
          <w:b/>
          <w:b/>
          <w:bCs/>
          <w:lang w:val="hu-HU"/>
        </w:rPr>
      </w:pPr>
      <w:bookmarkStart w:id="0" w:name="_GoBack"/>
      <w:bookmarkEnd w:id="0"/>
      <w:r>
        <w:rPr>
          <w:b/>
          <w:bCs/>
          <w:lang w:val="hu-HU"/>
        </w:rPr>
        <w:t>&lt;/div&gt;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div.form-square &gt; div {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</w:t>
      </w:r>
      <w:r>
        <w:rPr>
          <w:b/>
          <w:bCs/>
          <w:lang w:val="hu-HU"/>
        </w:rPr>
        <w:t>color: blue;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.seven-col {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</w:t>
      </w:r>
      <w:r>
        <w:rPr>
          <w:b/>
          <w:bCs/>
          <w:lang w:val="hu-HU"/>
        </w:rPr>
        <w:t>color: red;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Kék. Ugyan a seven-col classú divnek van saját color propertyje, de a szülőre vonatkozó beállítás (a form-square minden div childja kék font színnel rendelkezzen) magasabb specificity értékkel bír, ezért felülírja a child div saját osztályához tartozó beállítást.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Adatbázis tervezési feladat</w:t>
      </w:r>
    </w:p>
    <w:p>
      <w:pPr>
        <w:pStyle w:val="NormalWeb"/>
        <w:shd w:val="clear" w:fill="FFFFFF"/>
        <w:rPr>
          <w:rFonts w:ascii="Calibri" w:hAnsi="Calibri"/>
          <w:b/>
          <w:b/>
          <w:bCs/>
          <w:lang w:val="hu-HU"/>
        </w:rPr>
      </w:pPr>
      <w:r>
        <w:rPr>
          <w:rFonts w:ascii="Calibri" w:hAnsi="Calibri"/>
          <w:b/>
          <w:bCs/>
          <w:lang w:val="hu-HU"/>
        </w:rPr>
        <w:t>Tervezd meg egy webáruház adatbázis sémáját – relációs adatbázisban (táblákban gondolkodj)!</w:t>
      </w:r>
    </w:p>
    <w:p>
      <w:pPr>
        <w:pStyle w:val="NormalWeb"/>
        <w:shd w:val="clear" w:fill="FFFFFF"/>
        <w:rPr>
          <w:rFonts w:ascii="Calibri" w:hAnsi="Calibri"/>
          <w:b/>
          <w:b/>
          <w:bCs/>
          <w:lang w:val="hu-HU"/>
        </w:rPr>
      </w:pPr>
      <w:r>
        <w:rPr>
          <w:rFonts w:ascii="Calibri" w:hAnsi="Calibri"/>
          <w:b/>
          <w:bCs/>
          <w:lang w:val="hu-HU"/>
        </w:rPr>
        <w:t>Termékeket szeretnénk tárolni úgy, hogy az adminok a felületen vehessék fel a termékeket. A termékhez bármennyi, különböző típusú attribútum tartozhat. Új terméktípus, vagy új termék-attribútum felvételéhez ne kelljen sémát módosítani!</w:t>
      </w:r>
    </w:p>
    <w:p>
      <w:pPr>
        <w:pStyle w:val="NormalWeb"/>
        <w:shd w:val="clear" w:fill="FFFFFF"/>
        <w:rPr>
          <w:rFonts w:ascii="Calibri" w:hAnsi="Calibri"/>
          <w:b/>
          <w:b/>
          <w:bCs/>
          <w:lang w:val="hu-HU"/>
        </w:rPr>
      </w:pPr>
      <w:r>
        <w:rPr>
          <w:rFonts w:ascii="Calibri" w:hAnsi="Calibri"/>
          <w:b/>
          <w:bCs/>
          <w:lang w:val="hu-HU"/>
        </w:rPr>
        <w:t>Példa a termékekre és attribútumaikra: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Web"/>
        <w:shd w:val="clear" w:fill="FFFFFF"/>
        <w:ind w:right="0" w:hanging="0"/>
        <w:rPr/>
      </w:pPr>
      <w:r>
        <w:rPr>
          <w:rStyle w:val="QuestionChar"/>
          <w:b/>
          <w:bCs/>
          <w:lang w:val="hu-HU"/>
        </w:rPr>
        <w:t>D</w:t>
      </w:r>
      <w:r>
        <w:rPr>
          <w:rStyle w:val="QuestionChar"/>
          <w:b/>
          <w:bCs/>
          <w:lang w:val="hu-HU"/>
        </w:rPr>
        <w:t>ell Vostro X500</w:t>
      </w:r>
      <w:r>
        <w:rPr>
          <w:rFonts w:ascii="Calibri" w:hAnsi="Calibri"/>
          <w:b/>
          <w:bCs/>
          <w:lang w:val="hu-HU"/>
        </w:rPr>
        <w:br/>
        <w:t xml:space="preserve">- memória: 16gb </w:t>
        <w:br/>
        <w:t xml:space="preserve">- processzor magok száma: 4 </w:t>
        <w:br/>
        <w:t>- bevezetés ideje: 2015-12-31</w:t>
      </w:r>
    </w:p>
    <w:p>
      <w:pPr>
        <w:pStyle w:val="NormalWeb"/>
        <w:shd w:val="clear" w:fill="FFFFFF"/>
        <w:ind w:right="0" w:hanging="0"/>
        <w:rPr/>
      </w:pPr>
      <w:r>
        <w:rPr>
          <w:rStyle w:val="QuestionChar"/>
          <w:b/>
          <w:bCs/>
          <w:lang w:val="hu-HU"/>
        </w:rPr>
        <w:t>Braun A1800 hajszárító</w:t>
      </w:r>
      <w:r>
        <w:rPr>
          <w:rFonts w:ascii="Calibri" w:hAnsi="Calibri"/>
          <w:b/>
          <w:bCs/>
          <w:lang w:val="hu-HU"/>
        </w:rPr>
        <w:br/>
        <w:t>- szín: fekete, fehér</w:t>
        <w:br/>
        <w:t>- erősség: 1800W</w:t>
        <w:br/>
        <w:t xml:space="preserve">- hideglevegő fújás: igen </w:t>
        <w:br/>
        <w:t>- garanciális hónapok száma: 12</w:t>
      </w:r>
    </w:p>
    <w:p>
      <w:pPr>
        <w:pStyle w:val="NormalWeb"/>
        <w:shd w:val="clear" w:fill="FFFFFF"/>
        <w:ind w:left="720" w:right="0" w:hanging="0"/>
        <w:rPr>
          <w:rFonts w:ascii="Wingdings" w:hAnsi="Wingdings" w:eastAsia="Wingdings" w:cs="Wingdings"/>
          <w:b/>
          <w:b/>
          <w:bCs/>
          <w:lang w:val="hu-HU"/>
        </w:rPr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720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Web"/>
        <w:shd w:val="clear" w:fill="FFFFFF"/>
        <w:rPr/>
      </w:pPr>
      <w:r>
        <w:rPr>
          <w:rFonts w:ascii="Calibri" w:hAnsi="Calibri"/>
          <w:b/>
          <w:bCs/>
          <w:lang w:val="hu-HU"/>
        </w:rPr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>
        <w:rPr>
          <w:rFonts w:eastAsia="Wingdings" w:cs="Wingdings" w:ascii="Wingdings" w:hAnsi="Wingdings"/>
          <w:b/>
          <w:bCs/>
          <w:lang w:val="hu-HU"/>
        </w:rPr>
        <w:t>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/>
      </w:r>
    </w:p>
    <w:p>
      <w:pPr>
        <w:pStyle w:val="Code"/>
        <w:rPr/>
      </w:pPr>
      <w:r>
        <w:rPr>
          <w:b w:val="false"/>
          <w:bCs w:val="false"/>
          <w:lang w:val="hu-HU"/>
        </w:rPr>
        <w:t>A webáruház termékeket, ha fix az adatstruktúra, úgy lenne logikus tárolni, hogy egy táblában minden sor egy termék, az oszlopok pedig az egyes jellemzőket írják le.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>1. Megoldás: külön táblák, rugalmas sormennyiséggel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>Jelen esetben azonban nem módosíthatjuk a táblákat, illetve azok oszlopait az adatbázison belül, ezért egy táblának az állandó paramétereket kell tartalmaznia,  ebben továbbra is egy sor egy terméket tartalmaz.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Egy másik tábla viszont univerzális oszlopokat tartalmaz: a primary key a termék cikkszáma, az egyik tároló oszlop a kulcs, a másik pedig a hozzá rendelt érték. Így egy adott termékhez tetszőleges mennyiségű sor tartozhat a szükséges tárolt adatoknak megfelelően, amelyek a cikkszám alapján kereshetők.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(Megj.: az itt vázolt sémák még a pontos oszlop elnevezéseket tartalmazzák, és az adattípusoknak is csak a fő kategóriáját határoztam meg – a szükséges karakterhosszokat a termékek/best practice ismeretében lehetne kialakítani, az INT értékeket pedig, ha soha nem szeretnénk a táblához nyúlni, nem akartam korlátozni. Pl. gyártó neveknél jó, ha megvan a teljes név, ami rendszerint nem túl hosszú, de kategóriáknál/alkategóriáknál így „vakon” csak az a foolproof, ha van elég helyem arra is, hogy „egér”, vagy „notebook adapter”, de arra is, hogy „informatikai zabhegyező szervizkészlet fluxuskondenzátor talpazat kiegészítők”. Igaz, egy VARCHAR(255) valószínűleg bármire elég.)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>Táblák és oszlopok:</w:t>
      </w:r>
    </w:p>
    <w:p>
      <w:pPr>
        <w:pStyle w:val="Code"/>
        <w:numPr>
          <w:ilvl w:val="0"/>
          <w:numId w:val="3"/>
        </w:numPr>
        <w:rPr/>
      </w:pPr>
      <w:r>
        <w:rPr>
          <w:b w:val="false"/>
          <w:bCs w:val="false"/>
          <w:lang w:val="hu-HU"/>
        </w:rPr>
        <w:t>Termékek állandó paraméterei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Cikkszám (INT) (primary key)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Gyártó (CHAR)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Modell név (CHAR)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Termék főkategória (pl. számítástechnika, háztartási gép, szórakoztató elektronika) (CHAR)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Termék alkategória (pl. notebook, monitor, hajszárító) (CHAR)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Ár (INT)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Készlet (INT)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stb.</w:t>
      </w:r>
    </w:p>
    <w:p>
      <w:pPr>
        <w:pStyle w:val="Code"/>
        <w:numPr>
          <w:ilvl w:val="0"/>
          <w:numId w:val="3"/>
        </w:numPr>
        <w:rPr/>
      </w:pPr>
      <w:r>
        <w:rPr>
          <w:b w:val="false"/>
          <w:bCs w:val="false"/>
          <w:lang w:val="hu-HU"/>
        </w:rPr>
        <w:t>Műszaki paraméterek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Cikkszám (INT) (primary key)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Paraméter kulcs (pl. „Felbontás”) (CHAR)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Paraméter érték (pl. 1080p) (CHAR)</w:t>
      </w:r>
    </w:p>
    <w:p>
      <w:pPr>
        <w:pStyle w:val="Code"/>
        <w:numPr>
          <w:ilvl w:val="0"/>
          <w:numId w:val="3"/>
        </w:numPr>
        <w:rPr/>
      </w:pPr>
      <w:r>
        <w:rPr>
          <w:b w:val="false"/>
          <w:bCs w:val="false"/>
          <w:lang w:val="hu-HU"/>
        </w:rPr>
        <w:t>Műszaki paraméter validáció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Sorszám (INT) (primary key – itt minden más ismétlődhet, ezért kell vmilyen arbitrális egyedi ID)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Termék alkategória (CHAR)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Paraméter kulcs (CHAR)</w:t>
      </w:r>
    </w:p>
    <w:p>
      <w:pPr>
        <w:pStyle w:val="Code"/>
        <w:numPr>
          <w:ilvl w:val="1"/>
          <w:numId w:val="3"/>
        </w:numPr>
        <w:rPr/>
      </w:pPr>
      <w:r>
        <w:rPr>
          <w:b w:val="false"/>
          <w:bCs w:val="false"/>
          <w:lang w:val="hu-HU"/>
        </w:rPr>
        <w:t>Paraméter érték (CHAR)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A paraméter kulcsokat és értékeket ez esetben egyaránt valamilyen szöveges formátumban tárolnám, mivel sokféle formátum szóba jöhet. Pl. Kamera felbontás lehet 5 megapixel, ekkor elég lenne egy INT típusú mező, de a képernyőfelbontás már két adat is lehet, pl. 1280x720, ez pedig már szöveg.  </w:t>
        <w:br/>
        <w:br/>
        <w:t>Az adatbevitelnél ezért érdemes a szóba jöhető termékekhez validációs referencia-táblát is készíteni, hogy pl. az adatbevitelnél egy dropdown listából, vagy prediktív javaslatokból csak létező értékeket lehessen kiválasztani, és ne kelljen mindig manuális adatbevitelre hagyatkozni. Ebben a táblában (3.) a pirmary key a termék alkategória oszlop, amely leírja, hogy milyen paraméterekkel bírhat egy notebook és egy hajszárító (képernyőfelbontás vs. Hideg levegő fújás boolean (TINYINT)).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A táblában ahány értéke lehet egy adott termék paraméter kulcsnak, az adott kulcs annyi sorban szerepel, eltérő értékkel.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>2. Megoldás: MySQL JSON adattípus használata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A rögzített oszlopokkal használt első táblázat-változat mellett használható a MySQL JSON típusú adatoszlopa is, mivel a JSON rugalmasan változtatható kulcs-érték párokat tárol. Így a megjeleníteni kívánt termékjellemzők egy JSON típusú oszlopba kerülnek, és ezen belül kell szerepelnie a megfelelő – éppen használt – kulcs-érték pároknak.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Tehát a tábla oszlopai: </w:t>
      </w:r>
    </w:p>
    <w:p>
      <w:pPr>
        <w:pStyle w:val="Code"/>
        <w:numPr>
          <w:ilvl w:val="1"/>
          <w:numId w:val="4"/>
        </w:numPr>
        <w:rPr/>
      </w:pPr>
      <w:r>
        <w:rPr>
          <w:b w:val="false"/>
          <w:bCs w:val="false"/>
          <w:lang w:val="hu-HU"/>
        </w:rPr>
        <w:t>Cikkszám (INT)</w:t>
      </w:r>
    </w:p>
    <w:p>
      <w:pPr>
        <w:pStyle w:val="Code"/>
        <w:numPr>
          <w:ilvl w:val="1"/>
          <w:numId w:val="4"/>
        </w:numPr>
        <w:rPr/>
      </w:pPr>
      <w:r>
        <w:rPr>
          <w:b w:val="false"/>
          <w:bCs w:val="false"/>
          <w:lang w:val="hu-HU"/>
        </w:rPr>
        <w:t>Gyártó (CHAR)</w:t>
      </w:r>
    </w:p>
    <w:p>
      <w:pPr>
        <w:pStyle w:val="Code"/>
        <w:numPr>
          <w:ilvl w:val="1"/>
          <w:numId w:val="4"/>
        </w:numPr>
        <w:rPr/>
      </w:pPr>
      <w:r>
        <w:rPr>
          <w:b w:val="false"/>
          <w:bCs w:val="false"/>
          <w:lang w:val="hu-HU"/>
        </w:rPr>
        <w:t>Modell név (CHAR)</w:t>
      </w:r>
    </w:p>
    <w:p>
      <w:pPr>
        <w:pStyle w:val="Code"/>
        <w:numPr>
          <w:ilvl w:val="1"/>
          <w:numId w:val="4"/>
        </w:numPr>
        <w:rPr/>
      </w:pPr>
      <w:r>
        <w:rPr>
          <w:b w:val="false"/>
          <w:bCs w:val="false"/>
          <w:lang w:val="hu-HU"/>
        </w:rPr>
        <w:t>Termék főkategória (pl. számítástechnika, háztartási gép, szórakoztató elektronika) (CHAR)</w:t>
      </w:r>
    </w:p>
    <w:p>
      <w:pPr>
        <w:pStyle w:val="Code"/>
        <w:numPr>
          <w:ilvl w:val="1"/>
          <w:numId w:val="4"/>
        </w:numPr>
        <w:rPr/>
      </w:pPr>
      <w:r>
        <w:rPr>
          <w:b w:val="false"/>
          <w:bCs w:val="false"/>
          <w:lang w:val="hu-HU"/>
        </w:rPr>
        <w:t>Termék alkategória (pl. notebook, monitor, hajszárító) (CHAR)</w:t>
      </w:r>
    </w:p>
    <w:p>
      <w:pPr>
        <w:pStyle w:val="Code"/>
        <w:numPr>
          <w:ilvl w:val="1"/>
          <w:numId w:val="4"/>
        </w:numPr>
        <w:rPr/>
      </w:pPr>
      <w:r>
        <w:rPr>
          <w:b w:val="false"/>
          <w:bCs w:val="false"/>
          <w:lang w:val="hu-HU"/>
        </w:rPr>
        <w:t>Ár (INT)</w:t>
      </w:r>
    </w:p>
    <w:p>
      <w:pPr>
        <w:pStyle w:val="Code"/>
        <w:numPr>
          <w:ilvl w:val="1"/>
          <w:numId w:val="4"/>
        </w:numPr>
        <w:rPr/>
      </w:pPr>
      <w:r>
        <w:rPr>
          <w:b w:val="false"/>
          <w:bCs w:val="false"/>
          <w:lang w:val="hu-HU"/>
        </w:rPr>
        <w:t>Készlet (INT)</w:t>
      </w:r>
    </w:p>
    <w:p>
      <w:pPr>
        <w:pStyle w:val="Code"/>
        <w:numPr>
          <w:ilvl w:val="1"/>
          <w:numId w:val="4"/>
        </w:numPr>
        <w:rPr/>
      </w:pPr>
      <w:r>
        <w:rPr>
          <w:b/>
          <w:bCs/>
          <w:lang w:val="hu-HU"/>
        </w:rPr>
        <w:t>Műszaki paraméterek (JSON)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Így csak az érintett, jelen esetben a 8. oszlop JSON állományának kulcs-érték párosait kell módosítani.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/>
      </w:pPr>
      <w:r>
        <w:rPr>
          <w:b w:val="false"/>
          <w:bCs w:val="false"/>
          <w:lang w:val="hu-HU"/>
        </w:rPr>
        <w:t xml:space="preserve">Ehhez a táblához a JSON formátumnak hála, már tömörebben lehet validációs táblát készíteni, amely az alábbi oszlopokból épül fel: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numPr>
          <w:ilvl w:val="0"/>
          <w:numId w:val="5"/>
        </w:numPr>
        <w:rPr/>
      </w:pPr>
      <w:r>
        <w:rPr>
          <w:b w:val="false"/>
          <w:bCs w:val="false"/>
          <w:lang w:val="hu-HU"/>
        </w:rPr>
        <w:t>Termék alkategória (CHAR) (primary key)</w:t>
      </w:r>
    </w:p>
    <w:p>
      <w:pPr>
        <w:pStyle w:val="Code"/>
        <w:numPr>
          <w:ilvl w:val="0"/>
          <w:numId w:val="5"/>
        </w:numPr>
        <w:rPr/>
      </w:pPr>
      <w:r>
        <w:rPr>
          <w:b w:val="false"/>
          <w:bCs w:val="false"/>
          <w:lang w:val="hu-HU"/>
        </w:rPr>
        <w:t>Műszaki paraméterek (JSON)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shd w:val="clear" w:fill="FFFFFF"/>
        <w:rPr/>
      </w:pPr>
      <w:r>
        <w:rPr>
          <w:b w:val="false"/>
          <w:bCs w:val="false"/>
          <w:lang w:val="hu-HU"/>
        </w:rPr>
        <w:t>Ez a fajta validáció (vagy az előző) több tárolt adattípusra is kiterjeszthető, pl. gyártók, vagy termék kategóriákon belüli lehetséges alkategóriák, etc.</w:t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hu-H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hu-HU" w:eastAsia="en-US" w:bidi="ar-SA"/>
    </w:rPr>
  </w:style>
  <w:style w:type="paragraph" w:styleId="Cmsor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QuestionChar">
    <w:name w:val="Question Char"/>
    <w:basedOn w:val="DefaultParagraphFont"/>
    <w:qFormat/>
    <w:rPr>
      <w:rFonts w:ascii="Cambria" w:hAnsi="Cambria" w:eastAsia="Calibri"/>
      <w:b/>
      <w:sz w:val="24"/>
      <w:szCs w:val="20"/>
      <w:lang w:eastAsia="ja-JP"/>
    </w:rPr>
  </w:style>
  <w:style w:type="character" w:styleId="CodeChar">
    <w:name w:val="Code Char"/>
    <w:basedOn w:val="DefaultParagraphFont"/>
    <w:qFormat/>
    <w:rPr>
      <w:rFonts w:ascii="Consolas" w:hAnsi="Consolas" w:eastAsia="Calibri"/>
      <w:lang w:eastAsia="ja-JP"/>
    </w:rPr>
  </w:style>
  <w:style w:type="character" w:styleId="HTMLkntformzottChar">
    <w:name w:val="HTML-ként formázott Char"/>
    <w:basedOn w:val="DefaultParagraphFont"/>
    <w:qFormat/>
    <w:rPr>
      <w:rFonts w:ascii="Courier New" w:hAnsi="Courier New" w:eastAsia="Times New Roman" w:cs="Courier New"/>
      <w:sz w:val="20"/>
      <w:szCs w:val="20"/>
      <w:lang w:eastAsia="hu-HU"/>
    </w:rPr>
  </w:style>
  <w:style w:type="character" w:styleId="Pun">
    <w:name w:val="pun"/>
    <w:basedOn w:val="DefaultParagraphFont"/>
    <w:qFormat/>
    <w:rPr/>
  </w:style>
  <w:style w:type="character" w:styleId="Pln">
    <w:name w:val="pln"/>
    <w:basedOn w:val="DefaultParagraphFont"/>
    <w:qFormat/>
    <w:rPr/>
  </w:style>
  <w:style w:type="character" w:styleId="Hangslyozs">
    <w:name w:val="Hangsúlyozás"/>
    <w:basedOn w:val="DefaultParagraphFont"/>
    <w:qFormat/>
    <w:rPr>
      <w:i/>
      <w:iCs/>
    </w:rPr>
  </w:style>
  <w:style w:type="character" w:styleId="Cmsor1Char">
    <w:name w:val="Címsor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Question">
    <w:name w:val="Question"/>
    <w:basedOn w:val="Normal"/>
    <w:autoRedefine/>
    <w:qFormat/>
    <w:pPr>
      <w:spacing w:before="480" w:after="160"/>
    </w:pPr>
    <w:rPr>
      <w:rFonts w:ascii="Cambria" w:hAnsi="Cambria" w:eastAsia="Calibri"/>
      <w:b w:val="false"/>
      <w:bCs w:val="false"/>
      <w:sz w:val="24"/>
      <w:szCs w:val="20"/>
      <w:lang w:eastAsia="ja-JP"/>
    </w:rPr>
  </w:style>
  <w:style w:type="paragraph" w:styleId="Code">
    <w:name w:val="Code"/>
    <w:basedOn w:val="Normal"/>
    <w:qFormat/>
    <w:pPr>
      <w:spacing w:before="0" w:after="0"/>
    </w:pPr>
    <w:rPr>
      <w:rFonts w:ascii="Consolas" w:hAnsi="Consolas" w:eastAsia="Calibri"/>
      <w:lang w:eastAsia="ja-JP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u-H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LibreOffice/5.1.6.2$Linux_X86_64 LibreOffice_project/10m0$Build-2</Application>
  <Pages>9</Pages>
  <Words>1758</Words>
  <CharactersWithSpaces>10187</CharactersWithSpaces>
  <Paragraphs>137</Paragraphs>
  <Company>Danubius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2017-02-20T15:49:00Z</dcterms:created>
  <dc:creator>Hajdu Gábor</dc:creator>
  <dc:description/>
  <dc:language>en-US</dc:language>
  <cp:lastModifiedBy/>
  <dcterms:modified xsi:type="dcterms:W3CDTF">2017-02-27T21:15:09Z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Danubius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