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00" w:line="288"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PBIO 504</w:t>
      </w:r>
    </w:p>
    <w:p w:rsidR="00000000" w:rsidDel="00000000" w:rsidP="00000000" w:rsidRDefault="00000000" w:rsidRPr="00000000" w14:paraId="00000002">
      <w:pPr>
        <w:spacing w:after="100" w:line="288"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Name: Michael Chambers</w:t>
      </w:r>
    </w:p>
    <w:p w:rsidR="00000000" w:rsidDel="00000000" w:rsidP="00000000" w:rsidRDefault="00000000" w:rsidRPr="00000000" w14:paraId="00000003">
      <w:pPr>
        <w:spacing w:after="100" w:line="288" w:lineRule="auto"/>
        <w:jc w:val="center"/>
        <w:rPr>
          <w:sz w:val="18"/>
          <w:szCs w:val="18"/>
        </w:rPr>
      </w:pPr>
      <w:r w:rsidDel="00000000" w:rsidR="00000000" w:rsidRPr="00000000">
        <w:rPr>
          <w:rFonts w:ascii="Times New Roman" w:cs="Times New Roman" w:eastAsia="Times New Roman" w:hAnsi="Times New Roman"/>
          <w:b w:val="1"/>
          <w:sz w:val="18"/>
          <w:szCs w:val="18"/>
          <w:u w:val="single"/>
          <w:rtl w:val="0"/>
        </w:rPr>
        <w:t xml:space="preserve">Meta-Analysis Homework</w:t>
      </w:r>
      <w:r w:rsidDel="00000000" w:rsidR="00000000" w:rsidRPr="00000000">
        <w:rPr>
          <w:sz w:val="18"/>
          <w:szCs w:val="18"/>
          <w:rtl w:val="0"/>
        </w:rPr>
        <w:t xml:space="preserve"> </w:t>
      </w:r>
    </w:p>
    <w:p w:rsidR="00000000" w:rsidDel="00000000" w:rsidP="00000000" w:rsidRDefault="00000000" w:rsidRPr="00000000" w14:paraId="00000004">
      <w:pPr>
        <w:spacing w:after="100" w:line="288"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 this assignment you will find two tables of data regarding </w:t>
      </w:r>
      <w:r w:rsidDel="00000000" w:rsidR="00000000" w:rsidRPr="00000000">
        <w:rPr>
          <w:rFonts w:ascii="Times New Roman" w:cs="Times New Roman" w:eastAsia="Times New Roman" w:hAnsi="Times New Roman"/>
          <w:sz w:val="18"/>
          <w:szCs w:val="18"/>
          <w:highlight w:val="yellow"/>
          <w:rtl w:val="0"/>
        </w:rPr>
        <w:t xml:space="preserve">associations of stomach cancer risk with green or black tea consumption. </w:t>
      </w:r>
      <w:r w:rsidDel="00000000" w:rsidR="00000000" w:rsidRPr="00000000">
        <w:rPr>
          <w:rFonts w:ascii="Times New Roman" w:cs="Times New Roman" w:eastAsia="Times New Roman" w:hAnsi="Times New Roman"/>
          <w:sz w:val="18"/>
          <w:szCs w:val="18"/>
          <w:rtl w:val="0"/>
        </w:rPr>
        <w:t xml:space="preserve">For several decades, epidemiologists have been studying whether drinking tea protects against a wide range of different cancers. By this time there are enough published results for a meaningful meta-analysis. Some of the results were from </w:t>
      </w:r>
      <w:r w:rsidDel="00000000" w:rsidR="00000000" w:rsidRPr="00000000">
        <w:rPr>
          <w:rFonts w:ascii="Times New Roman" w:cs="Times New Roman" w:eastAsia="Times New Roman" w:hAnsi="Times New Roman"/>
          <w:sz w:val="18"/>
          <w:szCs w:val="18"/>
          <w:highlight w:val="yellow"/>
          <w:rtl w:val="0"/>
        </w:rPr>
        <w:t xml:space="preserve">case-control studies of stomach cancer</w:t>
      </w:r>
      <w:r w:rsidDel="00000000" w:rsidR="00000000" w:rsidRPr="00000000">
        <w:rPr>
          <w:rFonts w:ascii="Times New Roman" w:cs="Times New Roman" w:eastAsia="Times New Roman" w:hAnsi="Times New Roman"/>
          <w:sz w:val="18"/>
          <w:szCs w:val="18"/>
          <w:rtl w:val="0"/>
        </w:rPr>
        <w:t xml:space="preserve">, and others were </w:t>
      </w:r>
      <w:r w:rsidDel="00000000" w:rsidR="00000000" w:rsidRPr="00000000">
        <w:rPr>
          <w:rFonts w:ascii="Times New Roman" w:cs="Times New Roman" w:eastAsia="Times New Roman" w:hAnsi="Times New Roman"/>
          <w:sz w:val="18"/>
          <w:szCs w:val="18"/>
          <w:highlight w:val="yellow"/>
          <w:rtl w:val="0"/>
        </w:rPr>
        <w:t xml:space="preserve">prospective studies of cancer incidence among tea drinkers and non-drinkers</w:t>
      </w:r>
      <w:r w:rsidDel="00000000" w:rsidR="00000000" w:rsidRPr="00000000">
        <w:rPr>
          <w:rFonts w:ascii="Times New Roman" w:cs="Times New Roman" w:eastAsia="Times New Roman" w:hAnsi="Times New Roman"/>
          <w:sz w:val="18"/>
          <w:szCs w:val="18"/>
          <w:rtl w:val="0"/>
        </w:rPr>
        <w:t xml:space="preserve"> (or those who rarely drink tea). From each study, the tables below record the relative risk (odds ratios were assumed to be good estimators of RR) with their 95% CI, contrasting the highest and lowest levels of tea consumption reported in that population: for example, three or more cups per day versus none. </w:t>
      </w:r>
    </w:p>
    <w:p w:rsidR="00000000" w:rsidDel="00000000" w:rsidP="00000000" w:rsidRDefault="00000000" w:rsidRPr="00000000" w14:paraId="00000005">
      <w:pPr>
        <w:spacing w:after="100" w:line="288"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Use the data in these tables, including the summary RR that we calculated for you, to draw a forest plot according to the instructions below.</w:t>
      </w:r>
    </w:p>
    <w:p w:rsidR="00000000" w:rsidDel="00000000" w:rsidP="00000000" w:rsidRDefault="00000000" w:rsidRPr="00000000" w14:paraId="00000006">
      <w:pPr>
        <w:spacing w:after="100" w:line="288" w:lineRule="auto"/>
        <w:rPr>
          <w:rFonts w:ascii="Times New Roman" w:cs="Times New Roman" w:eastAsia="Times New Roman" w:hAnsi="Times New Roman"/>
          <w:sz w:val="18"/>
          <w:szCs w:val="18"/>
          <w:u w:val="single"/>
        </w:rPr>
      </w:pPr>
      <w:r w:rsidDel="00000000" w:rsidR="00000000" w:rsidRPr="00000000">
        <w:rPr>
          <w:rFonts w:ascii="Times New Roman" w:cs="Times New Roman" w:eastAsia="Times New Roman" w:hAnsi="Times New Roman"/>
          <w:sz w:val="18"/>
          <w:szCs w:val="18"/>
          <w:u w:val="single"/>
          <w:rtl w:val="0"/>
        </w:rPr>
        <w:t xml:space="preserve">You can draw a Forest Plot by hand on graph paper, or use Excel.</w:t>
      </w:r>
    </w:p>
    <w:p w:rsidR="00000000" w:rsidDel="00000000" w:rsidP="00000000" w:rsidRDefault="00000000" w:rsidRPr="00000000" w14:paraId="00000007">
      <w:pPr>
        <w:spacing w:after="100" w:line="288"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Follow the instructions below carefully, and answer all the questions. </w:t>
      </w:r>
    </w:p>
    <w:p w:rsidR="00000000" w:rsidDel="00000000" w:rsidP="00000000" w:rsidRDefault="00000000" w:rsidRPr="00000000" w14:paraId="00000008">
      <w:pPr>
        <w:spacing w:after="100" w:line="288"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09">
      <w:pPr>
        <w:spacing w:after="100" w:line="288" w:lineRule="auto"/>
        <w:rPr>
          <w:rFonts w:ascii="Times New Roman" w:cs="Times New Roman" w:eastAsia="Times New Roman" w:hAnsi="Times New Roman"/>
          <w:sz w:val="18"/>
          <w:szCs w:val="18"/>
          <w:u w:val="single"/>
        </w:rPr>
      </w:pPr>
      <w:r w:rsidDel="00000000" w:rsidR="00000000" w:rsidRPr="00000000">
        <w:rPr>
          <w:rFonts w:ascii="Times New Roman" w:cs="Times New Roman" w:eastAsia="Times New Roman" w:hAnsi="Times New Roman"/>
          <w:sz w:val="18"/>
          <w:szCs w:val="18"/>
          <w:u w:val="single"/>
          <w:rtl w:val="0"/>
        </w:rPr>
        <w:t xml:space="preserve">Questions about green tea</w:t>
      </w:r>
    </w:p>
    <w:p w:rsidR="00000000" w:rsidDel="00000000" w:rsidP="00000000" w:rsidRDefault="00000000" w:rsidRPr="00000000" w14:paraId="0000000A">
      <w:pPr>
        <w:spacing w:after="100" w:line="288"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 Attach your forest plot of all green tea studies (see Table 1, below).</w:t>
      </w:r>
    </w:p>
    <w:p w:rsidR="00000000" w:rsidDel="00000000" w:rsidP="00000000" w:rsidRDefault="00000000" w:rsidRPr="00000000" w14:paraId="0000000B">
      <w:pPr>
        <w:spacing w:after="100" w:line="288"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Pr>
        <w:drawing>
          <wp:inline distB="114300" distT="114300" distL="114300" distR="114300">
            <wp:extent cx="5943600" cy="3492500"/>
            <wp:effectExtent b="0" l="0" r="0" t="0"/>
            <wp:docPr id="2"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94360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after="100" w:line="288"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 Describe your overall impressions of the plot: what does it reveal? </w:t>
      </w:r>
    </w:p>
    <w:p w:rsidR="00000000" w:rsidDel="00000000" w:rsidP="00000000" w:rsidRDefault="00000000" w:rsidRPr="00000000" w14:paraId="0000000D">
      <w:pPr>
        <w:spacing w:after="100" w:line="288"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Most of the RRs for the included studies are below 1, with 3 of the 12 studies having CIs that do not include 1.  And just one of the 12 studies has an RR of ~1, most of the studies are below (a majority) or above.  This plot reveals that green tea consumption reduces the risk of developing stomach cancer.  With an overall risk ratio of .78 and a 95% CI of .61-.96, these data may be deemed significant in that the summary CI does not include 1.</w:t>
      </w:r>
    </w:p>
    <w:p w:rsidR="00000000" w:rsidDel="00000000" w:rsidP="00000000" w:rsidRDefault="00000000" w:rsidRPr="00000000" w14:paraId="0000000E">
      <w:pPr>
        <w:spacing w:after="100" w:line="288"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 Interpret the summary statistic (what does it mean?).</w:t>
      </w:r>
    </w:p>
    <w:p w:rsidR="00000000" w:rsidDel="00000000" w:rsidP="00000000" w:rsidRDefault="00000000" w:rsidRPr="00000000" w14:paraId="0000000F">
      <w:pPr>
        <w:spacing w:after="100" w:line="288"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summary statistic risk ratio of .78 with a 95% confidence interval that excludes 1 (.61-.96) suggests that consumption of green tea reduces the risk of stomach cancer.  However, looking at the individual studies there does appear to be a trend over time in that green tea consumption increases the risk of stomach cancer.</w:t>
      </w:r>
    </w:p>
    <w:p w:rsidR="00000000" w:rsidDel="00000000" w:rsidP="00000000" w:rsidRDefault="00000000" w:rsidRPr="00000000" w14:paraId="00000010">
      <w:pPr>
        <w:spacing w:after="100" w:line="288"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 Compare and contrast the results from the prospective group of studies with the case-control studies (with or without a forest plot). Would you derive a different conclusion from either type of study alone, compared to the plot in Question 1? You might have to speculate about those summary RRs, not provided by study type.</w:t>
      </w:r>
    </w:p>
    <w:p w:rsidR="00000000" w:rsidDel="00000000" w:rsidP="00000000" w:rsidRDefault="00000000" w:rsidRPr="00000000" w14:paraId="00000011">
      <w:pPr>
        <w:spacing w:after="100" w:line="288"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Looking just at the case-control studies there appears to be a broader RR range for stomach cancer and green tea consumption, with most of the study CI ranges including 1.  Based on the case control studies alone there appears to be no conclusive data regarding green tea consumption and the risk of developing stomach cancer.</w:t>
      </w:r>
      <w:r w:rsidDel="00000000" w:rsidR="00000000" w:rsidRPr="00000000">
        <w:rPr>
          <w:rFonts w:ascii="Times New Roman" w:cs="Times New Roman" w:eastAsia="Times New Roman" w:hAnsi="Times New Roman"/>
          <w:sz w:val="18"/>
          <w:szCs w:val="18"/>
        </w:rPr>
        <w:drawing>
          <wp:inline distB="114300" distT="114300" distL="114300" distR="114300">
            <wp:extent cx="5943600" cy="2578100"/>
            <wp:effectExtent b="0" l="0" r="0" t="0"/>
            <wp:docPr id="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after="100" w:line="288"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When looking just at the prospective cohort studies there appears to be a more narrow RR range between the studies, most of which are below 1, although only two of the 5 studies have CIs that do not include 1.  These data do somewhat suggest that green tea consumption reduces the risk of stomach cancer. </w:t>
      </w:r>
    </w:p>
    <w:p w:rsidR="00000000" w:rsidDel="00000000" w:rsidP="00000000" w:rsidRDefault="00000000" w:rsidRPr="00000000" w14:paraId="00000013">
      <w:pPr>
        <w:spacing w:after="100" w:line="288"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Pr>
        <w:drawing>
          <wp:inline distB="114300" distT="114300" distL="114300" distR="114300">
            <wp:extent cx="5943600" cy="2159000"/>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1590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after="100" w:line="288"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 Similarly, compare and contrast the group of studies from Asia with those from other countries.</w:t>
      </w:r>
    </w:p>
    <w:p w:rsidR="00000000" w:rsidDel="00000000" w:rsidP="00000000" w:rsidRDefault="00000000" w:rsidRPr="00000000" w14:paraId="00000015">
      <w:pPr>
        <w:spacing w:after="100" w:line="288"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Interestingly, a majority of the Asian studies find that consumption of green tea reduces the risk of developing stomach cancer, as opposed to studies conducted in other countries that do not find any conclusive evidence that green tea consumption is associated with stomach cancer.</w:t>
      </w:r>
    </w:p>
    <w:p w:rsidR="00000000" w:rsidDel="00000000" w:rsidP="00000000" w:rsidRDefault="00000000" w:rsidRPr="00000000" w14:paraId="00000016">
      <w:pPr>
        <w:spacing w:after="100" w:line="288" w:lineRule="auto"/>
        <w:rPr>
          <w:sz w:val="18"/>
          <w:szCs w:val="18"/>
        </w:rPr>
      </w:pPr>
      <w:r w:rsidDel="00000000" w:rsidR="00000000" w:rsidRPr="00000000">
        <w:rPr>
          <w:sz w:val="18"/>
          <w:szCs w:val="18"/>
        </w:rPr>
        <w:drawing>
          <wp:inline distB="114300" distT="114300" distL="114300" distR="114300">
            <wp:extent cx="5943600" cy="292100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after="100" w:line="288" w:lineRule="auto"/>
        <w:rPr>
          <w:sz w:val="18"/>
          <w:szCs w:val="18"/>
        </w:rPr>
      </w:pPr>
      <w:r w:rsidDel="00000000" w:rsidR="00000000" w:rsidRPr="00000000">
        <w:rPr>
          <w:sz w:val="18"/>
          <w:szCs w:val="18"/>
        </w:rPr>
        <w:drawing>
          <wp:inline distB="114300" distT="114300" distL="114300" distR="114300">
            <wp:extent cx="5943600" cy="1790700"/>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after="100" w:line="288" w:lineRule="auto"/>
        <w:rPr>
          <w:rFonts w:ascii="Times New Roman" w:cs="Times New Roman" w:eastAsia="Times New Roman" w:hAnsi="Times New Roman"/>
          <w:sz w:val="18"/>
          <w:szCs w:val="18"/>
          <w:u w:val="single"/>
        </w:rPr>
      </w:pPr>
      <w:r w:rsidDel="00000000" w:rsidR="00000000" w:rsidRPr="00000000">
        <w:rPr>
          <w:rFonts w:ascii="Times New Roman" w:cs="Times New Roman" w:eastAsia="Times New Roman" w:hAnsi="Times New Roman"/>
          <w:sz w:val="18"/>
          <w:szCs w:val="18"/>
          <w:u w:val="single"/>
          <w:rtl w:val="0"/>
        </w:rPr>
        <w:t xml:space="preserve">Questions about black tea</w:t>
      </w:r>
    </w:p>
    <w:p w:rsidR="00000000" w:rsidDel="00000000" w:rsidP="00000000" w:rsidRDefault="00000000" w:rsidRPr="00000000" w14:paraId="00000019">
      <w:pPr>
        <w:spacing w:after="100" w:line="288"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6. Attach your forest plot of all black tea studies (see Table 2, below).</w:t>
      </w:r>
    </w:p>
    <w:p w:rsidR="00000000" w:rsidDel="00000000" w:rsidP="00000000" w:rsidRDefault="00000000" w:rsidRPr="00000000" w14:paraId="0000001A">
      <w:pPr>
        <w:spacing w:after="100" w:line="288"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Pr>
        <w:drawing>
          <wp:inline distB="114300" distT="114300" distL="114300" distR="114300">
            <wp:extent cx="5943600" cy="3695700"/>
            <wp:effectExtent b="0" l="0" r="0" t="0"/>
            <wp:docPr id="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after="100" w:line="288"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7. Describe your overall impressions of the plot: what does it reveal? </w:t>
      </w:r>
    </w:p>
    <w:p w:rsidR="00000000" w:rsidDel="00000000" w:rsidP="00000000" w:rsidRDefault="00000000" w:rsidRPr="00000000" w14:paraId="0000001C">
      <w:pPr>
        <w:spacing w:after="100" w:line="288"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Most of the studies appear to suggest that black tea consumption is associated with stomach cancer, but these studies also have wide 95% confidence intervals.  Interestingly, 4 of the 14 studies have RRs well below 1 and their CIs do not include 1</w:t>
      </w:r>
    </w:p>
    <w:p w:rsidR="00000000" w:rsidDel="00000000" w:rsidP="00000000" w:rsidRDefault="00000000" w:rsidRPr="00000000" w14:paraId="0000001D">
      <w:pPr>
        <w:spacing w:after="100" w:line="288"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8. Interpret the summary statistic (what does it mean?).</w:t>
      </w:r>
    </w:p>
    <w:p w:rsidR="00000000" w:rsidDel="00000000" w:rsidP="00000000" w:rsidRDefault="00000000" w:rsidRPr="00000000" w14:paraId="0000001E">
      <w:pPr>
        <w:spacing w:after="100" w:line="288" w:lineRule="auto"/>
        <w:rPr>
          <w:sz w:val="18"/>
          <w:szCs w:val="18"/>
        </w:rPr>
      </w:pPr>
      <w:r w:rsidDel="00000000" w:rsidR="00000000" w:rsidRPr="00000000">
        <w:rPr>
          <w:rFonts w:ascii="Times New Roman" w:cs="Times New Roman" w:eastAsia="Times New Roman" w:hAnsi="Times New Roman"/>
          <w:sz w:val="18"/>
          <w:szCs w:val="18"/>
          <w:rtl w:val="0"/>
        </w:rPr>
        <w:t xml:space="preserve">With a summary statistic RR of .86 and a confidence interval of .7-1.15 we cannot reject the null hypothesis.  That is to say that there appears to be no association between black tea consumption and stomach cancer, meaning that black tea consumption does not appear to affect the risk of developing stomach cancer.</w:t>
      </w:r>
      <w:r w:rsidDel="00000000" w:rsidR="00000000" w:rsidRPr="00000000">
        <w:rPr>
          <w:rtl w:val="0"/>
        </w:rPr>
      </w:r>
    </w:p>
    <w:p w:rsidR="00000000" w:rsidDel="00000000" w:rsidP="00000000" w:rsidRDefault="00000000" w:rsidRPr="00000000" w14:paraId="0000001F">
      <w:pPr>
        <w:spacing w:after="100" w:line="288" w:lineRule="auto"/>
        <w:rPr>
          <w:rFonts w:ascii="Times New Roman" w:cs="Times New Roman" w:eastAsia="Times New Roman" w:hAnsi="Times New Roman"/>
          <w:sz w:val="18"/>
          <w:szCs w:val="18"/>
          <w:u w:val="single"/>
        </w:rPr>
      </w:pPr>
      <w:r w:rsidDel="00000000" w:rsidR="00000000" w:rsidRPr="00000000">
        <w:rPr>
          <w:rFonts w:ascii="Times New Roman" w:cs="Times New Roman" w:eastAsia="Times New Roman" w:hAnsi="Times New Roman"/>
          <w:sz w:val="18"/>
          <w:szCs w:val="18"/>
          <w:u w:val="single"/>
          <w:rtl w:val="0"/>
        </w:rPr>
        <w:t xml:space="preserve">Overall conclusions</w:t>
      </w:r>
    </w:p>
    <w:p w:rsidR="00000000" w:rsidDel="00000000" w:rsidP="00000000" w:rsidRDefault="00000000" w:rsidRPr="00000000" w14:paraId="00000020">
      <w:pPr>
        <w:spacing w:after="100" w:line="288"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9. The information presented in the tables did not take into account the weight of each study. If you knew it, how might that information have changed your impressions of the patterns you saw in the graphs?</w:t>
      </w:r>
    </w:p>
    <w:p w:rsidR="00000000" w:rsidDel="00000000" w:rsidP="00000000" w:rsidRDefault="00000000" w:rsidRPr="00000000" w14:paraId="00000021">
      <w:pPr>
        <w:spacing w:after="100" w:line="288"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weights could drastically affect the overall impressions because there were a few studies in each meta-analysis that had CI’s that did not include 1 (specifically for the black tea meta-analysis).  Should those studies be given more weight then that could strongly affect the conclusions made in the black tea meta-analysis.  There was one study in the green tea meta-analysis that had an RR above 1 and a CI that did not include 1, and if the weight for that study was pretty high then that would nullify the conclusions made.</w:t>
      </w:r>
    </w:p>
    <w:p w:rsidR="00000000" w:rsidDel="00000000" w:rsidP="00000000" w:rsidRDefault="00000000" w:rsidRPr="00000000" w14:paraId="00000022">
      <w:pPr>
        <w:spacing w:after="100" w:line="288"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10. Meta analysis can be a useful tool to summarize the medical literature on a specific association. Besides the information you have seen in these tables and graphs, what else would you want to know before recommending that everyone drink tea to prevent cancer?</w:t>
      </w:r>
    </w:p>
    <w:p w:rsidR="00000000" w:rsidDel="00000000" w:rsidP="00000000" w:rsidRDefault="00000000" w:rsidRPr="00000000" w14:paraId="00000023">
      <w:pPr>
        <w:spacing w:after="100" w:line="288"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 would like to know how large the study cohorts were, the ages and genders of the participants, how each study was funded, and more details about the outcome measure or criteria (how much tea consumed, how regularly, etc).</w:t>
      </w:r>
    </w:p>
    <w:p w:rsidR="00000000" w:rsidDel="00000000" w:rsidP="00000000" w:rsidRDefault="00000000" w:rsidRPr="00000000" w14:paraId="00000024">
      <w:pPr>
        <w:spacing w:after="100" w:line="288" w:lineRule="auto"/>
        <w:ind w:left="540"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025">
      <w:pPr>
        <w:spacing w:after="100" w:line="288" w:lineRule="auto"/>
        <w:ind w:left="540"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026">
      <w:pPr>
        <w:spacing w:after="100" w:line="288"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27">
      <w:pPr>
        <w:spacing w:after="100" w:line="288"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28">
      <w:pPr>
        <w:spacing w:after="100" w:line="288"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29">
      <w:pPr>
        <w:spacing w:after="100" w:line="288"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2A">
      <w:pPr>
        <w:spacing w:after="100" w:line="288"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Table 1. Risk estimates from studies of green tea consumption (comparing highest level to none/lowest) and stomach cancer risk</w:t>
      </w:r>
    </w:p>
    <w:tbl>
      <w:tblPr>
        <w:tblStyle w:val="Table1"/>
        <w:tblW w:w="922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gridCol w:w="2100"/>
        <w:gridCol w:w="2295"/>
        <w:gridCol w:w="3465"/>
        <w:tblGridChange w:id="0">
          <w:tblGrid>
            <w:gridCol w:w="1365"/>
            <w:gridCol w:w="2100"/>
            <w:gridCol w:w="2295"/>
            <w:gridCol w:w="3465"/>
          </w:tblGrid>
        </w:tblGridChange>
      </w:tblGrid>
      <w:tr>
        <w:trPr>
          <w:trHeight w:val="540" w:hRule="atLeast"/>
        </w:trPr>
        <w:tc>
          <w:tcPr>
            <w:tcBorders>
              <w:top w:color="000000" w:space="0" w:sz="0" w:val="nil"/>
              <w:left w:color="000000" w:space="0" w:sz="0" w:val="nil"/>
              <w:bottom w:color="000000" w:space="0" w:sz="0" w:val="nil"/>
              <w:right w:color="000000" w:space="0" w:sz="0" w:val="nil"/>
            </w:tcBorders>
            <w:shd w:fill="dfdfdf" w:val="clear"/>
            <w:tcMar>
              <w:top w:w="100.0" w:type="dxa"/>
              <w:left w:w="100.0" w:type="dxa"/>
              <w:bottom w:w="100.0" w:type="dxa"/>
              <w:right w:w="100.0" w:type="dxa"/>
            </w:tcMar>
            <w:vAlign w:val="top"/>
          </w:tcPr>
          <w:p w:rsidR="00000000" w:rsidDel="00000000" w:rsidP="00000000" w:rsidRDefault="00000000" w:rsidRPr="00000000" w14:paraId="0000002B">
            <w:pPr>
              <w:spacing w:after="100" w:line="288" w:lineRule="auto"/>
              <w:jc w:val="center"/>
              <w:rPr>
                <w:sz w:val="18"/>
                <w:szCs w:val="18"/>
              </w:rPr>
            </w:pPr>
            <w:r w:rsidDel="00000000" w:rsidR="00000000" w:rsidRPr="00000000">
              <w:rPr>
                <w:sz w:val="18"/>
                <w:szCs w:val="18"/>
                <w:rtl w:val="0"/>
              </w:rPr>
              <w:t xml:space="preserve">Country</w:t>
            </w:r>
          </w:p>
        </w:tc>
        <w:tc>
          <w:tcPr>
            <w:tcBorders>
              <w:top w:color="000000" w:space="0" w:sz="0" w:val="nil"/>
              <w:left w:color="000000" w:space="0" w:sz="0" w:val="nil"/>
              <w:bottom w:color="000000" w:space="0" w:sz="0" w:val="nil"/>
              <w:right w:color="000000" w:space="0" w:sz="0" w:val="nil"/>
            </w:tcBorders>
            <w:shd w:fill="dfdfdf" w:val="clear"/>
            <w:tcMar>
              <w:top w:w="100.0" w:type="dxa"/>
              <w:left w:w="100.0" w:type="dxa"/>
              <w:bottom w:w="100.0" w:type="dxa"/>
              <w:right w:w="100.0" w:type="dxa"/>
            </w:tcMar>
            <w:vAlign w:val="top"/>
          </w:tcPr>
          <w:p w:rsidR="00000000" w:rsidDel="00000000" w:rsidP="00000000" w:rsidRDefault="00000000" w:rsidRPr="00000000" w14:paraId="0000002C">
            <w:pPr>
              <w:spacing w:after="100" w:line="288" w:lineRule="auto"/>
              <w:jc w:val="center"/>
              <w:rPr>
                <w:sz w:val="18"/>
                <w:szCs w:val="18"/>
              </w:rPr>
            </w:pPr>
            <w:r w:rsidDel="00000000" w:rsidR="00000000" w:rsidRPr="00000000">
              <w:rPr>
                <w:sz w:val="18"/>
                <w:szCs w:val="18"/>
                <w:rtl w:val="0"/>
              </w:rPr>
              <w:t xml:space="preserve">Study type</w:t>
            </w:r>
          </w:p>
        </w:tc>
        <w:tc>
          <w:tcPr>
            <w:tcBorders>
              <w:top w:color="000000" w:space="0" w:sz="0" w:val="nil"/>
              <w:left w:color="000000" w:space="0" w:sz="0" w:val="nil"/>
              <w:bottom w:color="000000" w:space="0" w:sz="0" w:val="nil"/>
              <w:right w:color="000000" w:space="0" w:sz="0" w:val="nil"/>
            </w:tcBorders>
            <w:shd w:fill="dfdfdf" w:val="clear"/>
            <w:tcMar>
              <w:top w:w="100.0" w:type="dxa"/>
              <w:left w:w="100.0" w:type="dxa"/>
              <w:bottom w:w="100.0" w:type="dxa"/>
              <w:right w:w="100.0" w:type="dxa"/>
            </w:tcMar>
            <w:vAlign w:val="top"/>
          </w:tcPr>
          <w:p w:rsidR="00000000" w:rsidDel="00000000" w:rsidP="00000000" w:rsidRDefault="00000000" w:rsidRPr="00000000" w14:paraId="0000002D">
            <w:pPr>
              <w:spacing w:after="100" w:line="288" w:lineRule="auto"/>
              <w:jc w:val="center"/>
              <w:rPr>
                <w:sz w:val="18"/>
                <w:szCs w:val="18"/>
              </w:rPr>
            </w:pPr>
            <w:r w:rsidDel="00000000" w:rsidR="00000000" w:rsidRPr="00000000">
              <w:rPr>
                <w:sz w:val="18"/>
                <w:szCs w:val="18"/>
                <w:rtl w:val="0"/>
              </w:rPr>
              <w:t xml:space="preserve">Author, year</w:t>
            </w:r>
          </w:p>
        </w:tc>
        <w:tc>
          <w:tcPr>
            <w:tcBorders>
              <w:top w:color="000000" w:space="0" w:sz="0" w:val="nil"/>
              <w:left w:color="000000" w:space="0" w:sz="0" w:val="nil"/>
              <w:bottom w:color="000000" w:space="0" w:sz="0" w:val="nil"/>
              <w:right w:color="000000" w:space="0" w:sz="0" w:val="nil"/>
            </w:tcBorders>
            <w:shd w:fill="dfdfdf" w:val="clear"/>
            <w:tcMar>
              <w:top w:w="100.0" w:type="dxa"/>
              <w:left w:w="100.0" w:type="dxa"/>
              <w:bottom w:w="100.0" w:type="dxa"/>
              <w:right w:w="100.0" w:type="dxa"/>
            </w:tcMar>
            <w:vAlign w:val="top"/>
          </w:tcPr>
          <w:p w:rsidR="00000000" w:rsidDel="00000000" w:rsidP="00000000" w:rsidRDefault="00000000" w:rsidRPr="00000000" w14:paraId="0000002E">
            <w:pPr>
              <w:spacing w:after="100" w:line="288" w:lineRule="auto"/>
              <w:jc w:val="center"/>
              <w:rPr>
                <w:sz w:val="18"/>
                <w:szCs w:val="18"/>
              </w:rPr>
            </w:pPr>
            <w:r w:rsidDel="00000000" w:rsidR="00000000" w:rsidRPr="00000000">
              <w:rPr>
                <w:sz w:val="18"/>
                <w:szCs w:val="18"/>
                <w:rtl w:val="0"/>
              </w:rPr>
              <w:t xml:space="preserve">RR (95% CI)</w:t>
            </w:r>
          </w:p>
        </w:tc>
      </w:tr>
      <w:tr>
        <w:trPr>
          <w:trHeight w:val="54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spacing w:after="100" w:line="288" w:lineRule="auto"/>
              <w:rPr>
                <w:sz w:val="18"/>
                <w:szCs w:val="18"/>
              </w:rPr>
            </w:pPr>
            <w:r w:rsidDel="00000000" w:rsidR="00000000" w:rsidRPr="00000000">
              <w:rPr>
                <w:sz w:val="18"/>
                <w:szCs w:val="18"/>
                <w:rtl w:val="0"/>
              </w:rPr>
              <w:t xml:space="preserve">China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spacing w:after="100" w:line="288" w:lineRule="auto"/>
              <w:rPr>
                <w:sz w:val="18"/>
                <w:szCs w:val="18"/>
              </w:rPr>
            </w:pPr>
            <w:r w:rsidDel="00000000" w:rsidR="00000000" w:rsidRPr="00000000">
              <w:rPr>
                <w:sz w:val="18"/>
                <w:szCs w:val="18"/>
                <w:rtl w:val="0"/>
              </w:rPr>
              <w:t xml:space="preserve">Case-control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spacing w:after="100" w:line="288" w:lineRule="auto"/>
              <w:rPr>
                <w:sz w:val="18"/>
                <w:szCs w:val="18"/>
              </w:rPr>
            </w:pPr>
            <w:r w:rsidDel="00000000" w:rsidR="00000000" w:rsidRPr="00000000">
              <w:rPr>
                <w:sz w:val="18"/>
                <w:szCs w:val="18"/>
                <w:rtl w:val="0"/>
              </w:rPr>
              <w:t xml:space="preserve">Tewes 1990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spacing w:after="100" w:line="288" w:lineRule="auto"/>
              <w:rPr>
                <w:sz w:val="18"/>
                <w:szCs w:val="18"/>
              </w:rPr>
            </w:pPr>
            <w:r w:rsidDel="00000000" w:rsidR="00000000" w:rsidRPr="00000000">
              <w:rPr>
                <w:sz w:val="18"/>
                <w:szCs w:val="18"/>
                <w:rtl w:val="0"/>
              </w:rPr>
              <w:t xml:space="preserve">2.74  (1.10 - 6.81)</w:t>
            </w:r>
          </w:p>
        </w:tc>
      </w:tr>
      <w:tr>
        <w:trPr>
          <w:trHeight w:val="54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spacing w:after="100" w:line="288" w:lineRule="auto"/>
              <w:rPr>
                <w:sz w:val="18"/>
                <w:szCs w:val="18"/>
              </w:rPr>
            </w:pPr>
            <w:r w:rsidDel="00000000" w:rsidR="00000000" w:rsidRPr="00000000">
              <w:rPr>
                <w:sz w:val="18"/>
                <w:szCs w:val="18"/>
                <w:rtl w:val="0"/>
              </w:rPr>
              <w:t xml:space="preserve">Japan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spacing w:after="100" w:line="288" w:lineRule="auto"/>
              <w:rPr>
                <w:sz w:val="18"/>
                <w:szCs w:val="18"/>
              </w:rPr>
            </w:pPr>
            <w:r w:rsidDel="00000000" w:rsidR="00000000" w:rsidRPr="00000000">
              <w:rPr>
                <w:sz w:val="18"/>
                <w:szCs w:val="18"/>
                <w:rtl w:val="0"/>
              </w:rPr>
              <w:t xml:space="preserve">Case-control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spacing w:after="100" w:line="288" w:lineRule="auto"/>
              <w:rPr>
                <w:sz w:val="18"/>
                <w:szCs w:val="18"/>
              </w:rPr>
            </w:pPr>
            <w:r w:rsidDel="00000000" w:rsidR="00000000" w:rsidRPr="00000000">
              <w:rPr>
                <w:sz w:val="18"/>
                <w:szCs w:val="18"/>
                <w:rtl w:val="0"/>
              </w:rPr>
              <w:t xml:space="preserve">Ohno 1995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spacing w:after="100" w:line="288" w:lineRule="auto"/>
              <w:rPr>
                <w:sz w:val="18"/>
                <w:szCs w:val="18"/>
              </w:rPr>
            </w:pPr>
            <w:r w:rsidDel="00000000" w:rsidR="00000000" w:rsidRPr="00000000">
              <w:rPr>
                <w:sz w:val="18"/>
                <w:szCs w:val="18"/>
                <w:rtl w:val="0"/>
              </w:rPr>
              <w:t xml:space="preserve">0.52 (0.30-0.90)</w:t>
            </w:r>
          </w:p>
        </w:tc>
      </w:tr>
      <w:tr>
        <w:trPr>
          <w:trHeight w:val="54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spacing w:after="100" w:line="288" w:lineRule="auto"/>
              <w:rPr>
                <w:sz w:val="18"/>
                <w:szCs w:val="18"/>
              </w:rPr>
            </w:pPr>
            <w:r w:rsidDel="00000000" w:rsidR="00000000" w:rsidRPr="00000000">
              <w:rPr>
                <w:sz w:val="18"/>
                <w:szCs w:val="18"/>
                <w:rtl w:val="0"/>
              </w:rPr>
              <w:t xml:space="preserve">China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spacing w:after="100" w:line="288" w:lineRule="auto"/>
              <w:rPr>
                <w:sz w:val="18"/>
                <w:szCs w:val="18"/>
              </w:rPr>
            </w:pPr>
            <w:r w:rsidDel="00000000" w:rsidR="00000000" w:rsidRPr="00000000">
              <w:rPr>
                <w:sz w:val="18"/>
                <w:szCs w:val="18"/>
                <w:rtl w:val="0"/>
              </w:rPr>
              <w:t xml:space="preserve">Prospective cohort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spacing w:after="100" w:line="288" w:lineRule="auto"/>
              <w:rPr>
                <w:sz w:val="18"/>
                <w:szCs w:val="18"/>
              </w:rPr>
            </w:pPr>
            <w:r w:rsidDel="00000000" w:rsidR="00000000" w:rsidRPr="00000000">
              <w:rPr>
                <w:sz w:val="18"/>
                <w:szCs w:val="18"/>
                <w:rtl w:val="0"/>
              </w:rPr>
              <w:t xml:space="preserve">Xu 1996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spacing w:after="100" w:line="288" w:lineRule="auto"/>
              <w:rPr>
                <w:sz w:val="18"/>
                <w:szCs w:val="18"/>
              </w:rPr>
            </w:pPr>
            <w:r w:rsidDel="00000000" w:rsidR="00000000" w:rsidRPr="00000000">
              <w:rPr>
                <w:sz w:val="18"/>
                <w:szCs w:val="18"/>
                <w:rtl w:val="0"/>
              </w:rPr>
              <w:t xml:space="preserve">0.50 (0.41- 0.61)</w:t>
            </w:r>
          </w:p>
        </w:tc>
      </w:tr>
      <w:tr>
        <w:trPr>
          <w:trHeight w:val="54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spacing w:after="100" w:line="288" w:lineRule="auto"/>
              <w:rPr>
                <w:sz w:val="18"/>
                <w:szCs w:val="18"/>
              </w:rPr>
            </w:pPr>
            <w:r w:rsidDel="00000000" w:rsidR="00000000" w:rsidRPr="00000000">
              <w:rPr>
                <w:sz w:val="18"/>
                <w:szCs w:val="18"/>
                <w:rtl w:val="0"/>
              </w:rPr>
              <w:t xml:space="preserve">Japan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spacing w:after="100" w:line="288" w:lineRule="auto"/>
              <w:rPr>
                <w:sz w:val="18"/>
                <w:szCs w:val="18"/>
              </w:rPr>
            </w:pPr>
            <w:r w:rsidDel="00000000" w:rsidR="00000000" w:rsidRPr="00000000">
              <w:rPr>
                <w:sz w:val="18"/>
                <w:szCs w:val="18"/>
                <w:rtl w:val="0"/>
              </w:rPr>
              <w:t xml:space="preserve">Prospective cohort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spacing w:after="100" w:line="288" w:lineRule="auto"/>
              <w:rPr>
                <w:sz w:val="18"/>
                <w:szCs w:val="18"/>
              </w:rPr>
            </w:pPr>
            <w:r w:rsidDel="00000000" w:rsidR="00000000" w:rsidRPr="00000000">
              <w:rPr>
                <w:sz w:val="18"/>
                <w:szCs w:val="18"/>
                <w:rtl w:val="0"/>
              </w:rPr>
              <w:t xml:space="preserve">Nakachi 2000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spacing w:after="100" w:line="288" w:lineRule="auto"/>
              <w:rPr>
                <w:sz w:val="18"/>
                <w:szCs w:val="18"/>
              </w:rPr>
            </w:pPr>
            <w:r w:rsidDel="00000000" w:rsidR="00000000" w:rsidRPr="00000000">
              <w:rPr>
                <w:sz w:val="18"/>
                <w:szCs w:val="18"/>
                <w:rtl w:val="0"/>
              </w:rPr>
              <w:t xml:space="preserve">0.33 (0.11 - 0.96)</w:t>
            </w:r>
          </w:p>
        </w:tc>
      </w:tr>
      <w:tr>
        <w:trPr>
          <w:trHeight w:val="54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spacing w:after="100" w:line="288" w:lineRule="auto"/>
              <w:rPr>
                <w:sz w:val="18"/>
                <w:szCs w:val="18"/>
              </w:rPr>
            </w:pPr>
            <w:r w:rsidDel="00000000" w:rsidR="00000000" w:rsidRPr="00000000">
              <w:rPr>
                <w:sz w:val="18"/>
                <w:szCs w:val="18"/>
                <w:rtl w:val="0"/>
              </w:rPr>
              <w:t xml:space="preserve">USA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spacing w:after="100" w:line="288" w:lineRule="auto"/>
              <w:rPr>
                <w:sz w:val="18"/>
                <w:szCs w:val="18"/>
              </w:rPr>
            </w:pPr>
            <w:r w:rsidDel="00000000" w:rsidR="00000000" w:rsidRPr="00000000">
              <w:rPr>
                <w:sz w:val="18"/>
                <w:szCs w:val="18"/>
                <w:rtl w:val="0"/>
              </w:rPr>
              <w:t xml:space="preserve">Case-control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spacing w:after="100" w:line="288" w:lineRule="auto"/>
              <w:rPr>
                <w:sz w:val="18"/>
                <w:szCs w:val="18"/>
              </w:rPr>
            </w:pPr>
            <w:r w:rsidDel="00000000" w:rsidR="00000000" w:rsidRPr="00000000">
              <w:rPr>
                <w:sz w:val="18"/>
                <w:szCs w:val="18"/>
                <w:rtl w:val="0"/>
              </w:rPr>
              <w:t xml:space="preserve">LeMarchand 2000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spacing w:after="100" w:line="288" w:lineRule="auto"/>
              <w:rPr>
                <w:sz w:val="18"/>
                <w:szCs w:val="18"/>
              </w:rPr>
            </w:pPr>
            <w:r w:rsidDel="00000000" w:rsidR="00000000" w:rsidRPr="00000000">
              <w:rPr>
                <w:sz w:val="18"/>
                <w:szCs w:val="18"/>
                <w:rtl w:val="0"/>
              </w:rPr>
              <w:t xml:space="preserve">0.90 (0.50-1.61)</w:t>
            </w:r>
          </w:p>
        </w:tc>
      </w:tr>
      <w:tr>
        <w:trPr>
          <w:trHeight w:val="54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spacing w:after="100" w:line="288" w:lineRule="auto"/>
              <w:rPr>
                <w:sz w:val="18"/>
                <w:szCs w:val="18"/>
              </w:rPr>
            </w:pPr>
            <w:r w:rsidDel="00000000" w:rsidR="00000000" w:rsidRPr="00000000">
              <w:rPr>
                <w:sz w:val="18"/>
                <w:szCs w:val="18"/>
                <w:rtl w:val="0"/>
              </w:rPr>
              <w:t xml:space="preserve">Japan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spacing w:after="100" w:line="288" w:lineRule="auto"/>
              <w:rPr>
                <w:sz w:val="18"/>
                <w:szCs w:val="18"/>
              </w:rPr>
            </w:pPr>
            <w:r w:rsidDel="00000000" w:rsidR="00000000" w:rsidRPr="00000000">
              <w:rPr>
                <w:sz w:val="18"/>
                <w:szCs w:val="18"/>
                <w:rtl w:val="0"/>
              </w:rPr>
              <w:t xml:space="preserve">Prospective cohort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spacing w:after="100" w:line="288" w:lineRule="auto"/>
              <w:rPr>
                <w:sz w:val="18"/>
                <w:szCs w:val="18"/>
              </w:rPr>
            </w:pPr>
            <w:r w:rsidDel="00000000" w:rsidR="00000000" w:rsidRPr="00000000">
              <w:rPr>
                <w:sz w:val="18"/>
                <w:szCs w:val="18"/>
                <w:rtl w:val="0"/>
              </w:rPr>
              <w:t xml:space="preserve">Nagano 2001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spacing w:after="100" w:line="288" w:lineRule="auto"/>
              <w:rPr>
                <w:sz w:val="18"/>
                <w:szCs w:val="18"/>
              </w:rPr>
            </w:pPr>
            <w:r w:rsidDel="00000000" w:rsidR="00000000" w:rsidRPr="00000000">
              <w:rPr>
                <w:sz w:val="18"/>
                <w:szCs w:val="18"/>
                <w:rtl w:val="0"/>
              </w:rPr>
              <w:t xml:space="preserve">0.79 (0.58 - 1.08)</w:t>
            </w:r>
          </w:p>
        </w:tc>
      </w:tr>
      <w:tr>
        <w:trPr>
          <w:trHeight w:val="54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spacing w:after="100" w:line="288" w:lineRule="auto"/>
              <w:rPr>
                <w:sz w:val="18"/>
                <w:szCs w:val="18"/>
              </w:rPr>
            </w:pPr>
            <w:r w:rsidDel="00000000" w:rsidR="00000000" w:rsidRPr="00000000">
              <w:rPr>
                <w:sz w:val="18"/>
                <w:szCs w:val="18"/>
                <w:rtl w:val="0"/>
              </w:rPr>
              <w:t xml:space="preserve">China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spacing w:after="100" w:line="288" w:lineRule="auto"/>
              <w:rPr>
                <w:sz w:val="18"/>
                <w:szCs w:val="18"/>
              </w:rPr>
            </w:pPr>
            <w:r w:rsidDel="00000000" w:rsidR="00000000" w:rsidRPr="00000000">
              <w:rPr>
                <w:sz w:val="18"/>
                <w:szCs w:val="18"/>
                <w:rtl w:val="0"/>
              </w:rPr>
              <w:t xml:space="preserve">Case-control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spacing w:after="100" w:line="288" w:lineRule="auto"/>
              <w:rPr>
                <w:sz w:val="18"/>
                <w:szCs w:val="18"/>
              </w:rPr>
            </w:pPr>
            <w:r w:rsidDel="00000000" w:rsidR="00000000" w:rsidRPr="00000000">
              <w:rPr>
                <w:sz w:val="18"/>
                <w:szCs w:val="18"/>
                <w:rtl w:val="0"/>
              </w:rPr>
              <w:t xml:space="preserve">Zhong 2001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spacing w:after="100" w:line="288" w:lineRule="auto"/>
              <w:rPr>
                <w:sz w:val="18"/>
                <w:szCs w:val="18"/>
              </w:rPr>
            </w:pPr>
            <w:r w:rsidDel="00000000" w:rsidR="00000000" w:rsidRPr="00000000">
              <w:rPr>
                <w:sz w:val="18"/>
                <w:szCs w:val="18"/>
                <w:rtl w:val="0"/>
              </w:rPr>
              <w:t xml:space="preserve">0.51 (0.28 – 0.93)</w:t>
            </w:r>
          </w:p>
        </w:tc>
      </w:tr>
      <w:tr>
        <w:trPr>
          <w:trHeight w:val="54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spacing w:after="100" w:line="288" w:lineRule="auto"/>
              <w:rPr>
                <w:sz w:val="18"/>
                <w:szCs w:val="18"/>
              </w:rPr>
            </w:pPr>
            <w:r w:rsidDel="00000000" w:rsidR="00000000" w:rsidRPr="00000000">
              <w:rPr>
                <w:sz w:val="18"/>
                <w:szCs w:val="18"/>
                <w:rtl w:val="0"/>
              </w:rPr>
              <w:t xml:space="preserve">Japan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spacing w:after="100" w:line="288" w:lineRule="auto"/>
              <w:rPr>
                <w:sz w:val="18"/>
                <w:szCs w:val="18"/>
              </w:rPr>
            </w:pPr>
            <w:r w:rsidDel="00000000" w:rsidR="00000000" w:rsidRPr="00000000">
              <w:rPr>
                <w:sz w:val="18"/>
                <w:szCs w:val="18"/>
                <w:rtl w:val="0"/>
              </w:rPr>
              <w:t xml:space="preserve">Case-control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spacing w:after="100" w:line="288" w:lineRule="auto"/>
              <w:rPr>
                <w:sz w:val="18"/>
                <w:szCs w:val="18"/>
              </w:rPr>
            </w:pPr>
            <w:r w:rsidDel="00000000" w:rsidR="00000000" w:rsidRPr="00000000">
              <w:rPr>
                <w:sz w:val="18"/>
                <w:szCs w:val="18"/>
                <w:rtl w:val="0"/>
              </w:rPr>
              <w:t xml:space="preserve">Takezaki 2001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spacing w:after="100" w:line="288" w:lineRule="auto"/>
              <w:rPr>
                <w:sz w:val="18"/>
                <w:szCs w:val="18"/>
              </w:rPr>
            </w:pPr>
            <w:r w:rsidDel="00000000" w:rsidR="00000000" w:rsidRPr="00000000">
              <w:rPr>
                <w:sz w:val="18"/>
                <w:szCs w:val="18"/>
                <w:rtl w:val="0"/>
              </w:rPr>
              <w:t xml:space="preserve">1.11 (0.83 – 1.48)</w:t>
            </w:r>
          </w:p>
        </w:tc>
      </w:tr>
      <w:tr>
        <w:trPr>
          <w:trHeight w:val="54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spacing w:after="100" w:line="288" w:lineRule="auto"/>
              <w:rPr>
                <w:sz w:val="18"/>
                <w:szCs w:val="18"/>
              </w:rPr>
            </w:pPr>
            <w:r w:rsidDel="00000000" w:rsidR="00000000" w:rsidRPr="00000000">
              <w:rPr>
                <w:sz w:val="18"/>
                <w:szCs w:val="18"/>
                <w:rtl w:val="0"/>
              </w:rPr>
              <w:t xml:space="preserve">Japan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spacing w:after="100" w:line="288" w:lineRule="auto"/>
              <w:rPr>
                <w:sz w:val="18"/>
                <w:szCs w:val="18"/>
              </w:rPr>
            </w:pPr>
            <w:r w:rsidDel="00000000" w:rsidR="00000000" w:rsidRPr="00000000">
              <w:rPr>
                <w:sz w:val="18"/>
                <w:szCs w:val="18"/>
                <w:rtl w:val="0"/>
              </w:rPr>
              <w:t xml:space="preserve">Prospective cohort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spacing w:after="100" w:line="288" w:lineRule="auto"/>
              <w:rPr>
                <w:sz w:val="18"/>
                <w:szCs w:val="18"/>
              </w:rPr>
            </w:pPr>
            <w:r w:rsidDel="00000000" w:rsidR="00000000" w:rsidRPr="00000000">
              <w:rPr>
                <w:sz w:val="18"/>
                <w:szCs w:val="18"/>
                <w:rtl w:val="0"/>
              </w:rPr>
              <w:t xml:space="preserve">Khan 2004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spacing w:after="100" w:line="288" w:lineRule="auto"/>
              <w:rPr>
                <w:sz w:val="18"/>
                <w:szCs w:val="18"/>
              </w:rPr>
            </w:pPr>
            <w:r w:rsidDel="00000000" w:rsidR="00000000" w:rsidRPr="00000000">
              <w:rPr>
                <w:sz w:val="18"/>
                <w:szCs w:val="18"/>
                <w:rtl w:val="0"/>
              </w:rPr>
              <w:t xml:space="preserve">0.62 (0.34 – 1.14)</w:t>
            </w:r>
          </w:p>
        </w:tc>
      </w:tr>
      <w:tr>
        <w:trPr>
          <w:trHeight w:val="54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spacing w:after="100" w:line="288" w:lineRule="auto"/>
              <w:rPr>
                <w:sz w:val="18"/>
                <w:szCs w:val="18"/>
              </w:rPr>
            </w:pPr>
            <w:r w:rsidDel="00000000" w:rsidR="00000000" w:rsidRPr="00000000">
              <w:rPr>
                <w:sz w:val="18"/>
                <w:szCs w:val="18"/>
                <w:rtl w:val="0"/>
              </w:rPr>
              <w:t xml:space="preserve">China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spacing w:after="100" w:line="288" w:lineRule="auto"/>
              <w:rPr>
                <w:sz w:val="18"/>
                <w:szCs w:val="18"/>
              </w:rPr>
            </w:pPr>
            <w:r w:rsidDel="00000000" w:rsidR="00000000" w:rsidRPr="00000000">
              <w:rPr>
                <w:sz w:val="18"/>
                <w:szCs w:val="18"/>
                <w:rtl w:val="0"/>
              </w:rPr>
              <w:t xml:space="preserve">Case-control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spacing w:after="100" w:line="288" w:lineRule="auto"/>
              <w:rPr>
                <w:sz w:val="18"/>
                <w:szCs w:val="18"/>
              </w:rPr>
            </w:pPr>
            <w:r w:rsidDel="00000000" w:rsidR="00000000" w:rsidRPr="00000000">
              <w:rPr>
                <w:sz w:val="18"/>
                <w:szCs w:val="18"/>
                <w:rtl w:val="0"/>
              </w:rPr>
              <w:t xml:space="preserve">Bonner 2005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spacing w:after="100" w:line="288" w:lineRule="auto"/>
              <w:rPr>
                <w:sz w:val="18"/>
                <w:szCs w:val="18"/>
              </w:rPr>
            </w:pPr>
            <w:r w:rsidDel="00000000" w:rsidR="00000000" w:rsidRPr="00000000">
              <w:rPr>
                <w:sz w:val="18"/>
                <w:szCs w:val="18"/>
                <w:rtl w:val="0"/>
              </w:rPr>
              <w:t xml:space="preserve">0.59 (0.26 – 1.35)</w:t>
            </w:r>
          </w:p>
        </w:tc>
      </w:tr>
      <w:tr>
        <w:trPr>
          <w:trHeight w:val="54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spacing w:after="100" w:line="288" w:lineRule="auto"/>
              <w:rPr>
                <w:sz w:val="18"/>
                <w:szCs w:val="18"/>
              </w:rPr>
            </w:pPr>
            <w:r w:rsidDel="00000000" w:rsidR="00000000" w:rsidRPr="00000000">
              <w:rPr>
                <w:sz w:val="18"/>
                <w:szCs w:val="18"/>
                <w:rtl w:val="0"/>
              </w:rPr>
              <w:t xml:space="preserve">Czech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spacing w:after="100" w:line="288" w:lineRule="auto"/>
              <w:rPr>
                <w:sz w:val="18"/>
                <w:szCs w:val="18"/>
              </w:rPr>
            </w:pPr>
            <w:r w:rsidDel="00000000" w:rsidR="00000000" w:rsidRPr="00000000">
              <w:rPr>
                <w:sz w:val="18"/>
                <w:szCs w:val="18"/>
                <w:rtl w:val="0"/>
              </w:rPr>
              <w:t xml:space="preserve">Case-control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spacing w:after="100" w:line="288" w:lineRule="auto"/>
              <w:rPr>
                <w:sz w:val="18"/>
                <w:szCs w:val="18"/>
              </w:rPr>
            </w:pPr>
            <w:r w:rsidDel="00000000" w:rsidR="00000000" w:rsidRPr="00000000">
              <w:rPr>
                <w:sz w:val="18"/>
                <w:szCs w:val="18"/>
                <w:rtl w:val="0"/>
              </w:rPr>
              <w:t xml:space="preserve">Kubik 2008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spacing w:after="100" w:line="288" w:lineRule="auto"/>
              <w:rPr>
                <w:sz w:val="18"/>
                <w:szCs w:val="18"/>
              </w:rPr>
            </w:pPr>
            <w:r w:rsidDel="00000000" w:rsidR="00000000" w:rsidRPr="00000000">
              <w:rPr>
                <w:sz w:val="18"/>
                <w:szCs w:val="18"/>
                <w:rtl w:val="0"/>
              </w:rPr>
              <w:t xml:space="preserve">0.99 (0.81 – 1.20)</w:t>
            </w:r>
          </w:p>
        </w:tc>
      </w:tr>
      <w:tr>
        <w:trPr>
          <w:trHeight w:val="54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spacing w:after="100" w:line="288" w:lineRule="auto"/>
              <w:rPr>
                <w:sz w:val="18"/>
                <w:szCs w:val="18"/>
              </w:rPr>
            </w:pPr>
            <w:r w:rsidDel="00000000" w:rsidR="00000000" w:rsidRPr="00000000">
              <w:rPr>
                <w:sz w:val="18"/>
                <w:szCs w:val="18"/>
                <w:rtl w:val="0"/>
              </w:rPr>
              <w:t xml:space="preserve">Canada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spacing w:after="100" w:line="288" w:lineRule="auto"/>
              <w:rPr>
                <w:sz w:val="18"/>
                <w:szCs w:val="18"/>
              </w:rPr>
            </w:pPr>
            <w:r w:rsidDel="00000000" w:rsidR="00000000" w:rsidRPr="00000000">
              <w:rPr>
                <w:sz w:val="18"/>
                <w:szCs w:val="18"/>
                <w:rtl w:val="0"/>
              </w:rPr>
              <w:t xml:space="preserve">Prospective cohort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spacing w:after="100" w:line="288" w:lineRule="auto"/>
              <w:rPr>
                <w:sz w:val="18"/>
                <w:szCs w:val="18"/>
              </w:rPr>
            </w:pPr>
            <w:r w:rsidDel="00000000" w:rsidR="00000000" w:rsidRPr="00000000">
              <w:rPr>
                <w:sz w:val="18"/>
                <w:szCs w:val="18"/>
                <w:rtl w:val="0"/>
              </w:rPr>
              <w:t xml:space="preserve">Li 2008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spacing w:after="100" w:line="288" w:lineRule="auto"/>
              <w:rPr>
                <w:sz w:val="18"/>
                <w:szCs w:val="18"/>
              </w:rPr>
            </w:pPr>
            <w:r w:rsidDel="00000000" w:rsidR="00000000" w:rsidRPr="00000000">
              <w:rPr>
                <w:sz w:val="18"/>
                <w:szCs w:val="18"/>
                <w:rtl w:val="0"/>
              </w:rPr>
              <w:t xml:space="preserve">1.17 (0.85 – 1.61)</w:t>
            </w:r>
          </w:p>
        </w:tc>
      </w:tr>
      <w:tr>
        <w:trPr>
          <w:trHeight w:val="54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spacing w:after="100" w:line="288" w:lineRule="auto"/>
              <w:rPr>
                <w:sz w:val="18"/>
                <w:szCs w:val="18"/>
              </w:rPr>
            </w:pPr>
            <w:r w:rsidDel="00000000" w:rsidR="00000000" w:rsidRPr="00000000">
              <w:rPr>
                <w:sz w:val="18"/>
                <w:szCs w:val="18"/>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spacing w:after="100" w:line="288" w:lineRule="auto"/>
              <w:rPr>
                <w:sz w:val="18"/>
                <w:szCs w:val="18"/>
              </w:rPr>
            </w:pPr>
            <w:r w:rsidDel="00000000" w:rsidR="00000000" w:rsidRPr="00000000">
              <w:rPr>
                <w:sz w:val="18"/>
                <w:szCs w:val="18"/>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spacing w:after="100" w:line="288" w:lineRule="auto"/>
              <w:rPr>
                <w:sz w:val="18"/>
                <w:szCs w:val="18"/>
              </w:rPr>
            </w:pPr>
            <w:r w:rsidDel="00000000" w:rsidR="00000000" w:rsidRPr="00000000">
              <w:rPr>
                <w:sz w:val="18"/>
                <w:szCs w:val="18"/>
                <w:rtl w:val="0"/>
              </w:rPr>
              <w:t xml:space="preserve">summary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spacing w:after="100" w:line="288" w:lineRule="auto"/>
              <w:rPr>
                <w:sz w:val="18"/>
                <w:szCs w:val="18"/>
              </w:rPr>
            </w:pPr>
            <w:r w:rsidDel="00000000" w:rsidR="00000000" w:rsidRPr="00000000">
              <w:rPr>
                <w:sz w:val="18"/>
                <w:szCs w:val="18"/>
                <w:rtl w:val="0"/>
              </w:rPr>
              <w:t xml:space="preserve">0.78 (0.61 - 0.96)</w:t>
            </w:r>
          </w:p>
        </w:tc>
      </w:tr>
    </w:tbl>
    <w:p w:rsidR="00000000" w:rsidDel="00000000" w:rsidP="00000000" w:rsidRDefault="00000000" w:rsidRPr="00000000" w14:paraId="00000063">
      <w:pPr>
        <w:spacing w:after="100" w:line="288" w:lineRule="auto"/>
        <w:rPr>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064">
      <w:pPr>
        <w:spacing w:after="100" w:line="288"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Table 2. Risk estimates from studies of black tea consumption (comparing highest level to none/lowest) and stomach cancer risk</w:t>
      </w:r>
    </w:p>
    <w:tbl>
      <w:tblPr>
        <w:tblStyle w:val="Table2"/>
        <w:tblW w:w="91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55"/>
        <w:gridCol w:w="2250"/>
        <w:gridCol w:w="1830"/>
        <w:gridCol w:w="2715"/>
        <w:tblGridChange w:id="0">
          <w:tblGrid>
            <w:gridCol w:w="2355"/>
            <w:gridCol w:w="2250"/>
            <w:gridCol w:w="1830"/>
            <w:gridCol w:w="2715"/>
          </w:tblGrid>
        </w:tblGridChange>
      </w:tblGrid>
      <w:tr>
        <w:trPr>
          <w:trHeight w:val="540" w:hRule="atLeast"/>
        </w:trPr>
        <w:tc>
          <w:tcPr>
            <w:tcBorders>
              <w:top w:color="000000" w:space="0" w:sz="0" w:val="nil"/>
              <w:left w:color="000000" w:space="0" w:sz="0" w:val="nil"/>
              <w:bottom w:color="000000" w:space="0" w:sz="0" w:val="nil"/>
              <w:right w:color="000000" w:space="0" w:sz="0" w:val="nil"/>
            </w:tcBorders>
            <w:shd w:fill="dfdfdf" w:val="clear"/>
            <w:tcMar>
              <w:top w:w="100.0" w:type="dxa"/>
              <w:left w:w="100.0" w:type="dxa"/>
              <w:bottom w:w="100.0" w:type="dxa"/>
              <w:right w:w="100.0" w:type="dxa"/>
            </w:tcMar>
            <w:vAlign w:val="top"/>
          </w:tcPr>
          <w:p w:rsidR="00000000" w:rsidDel="00000000" w:rsidP="00000000" w:rsidRDefault="00000000" w:rsidRPr="00000000" w14:paraId="00000065">
            <w:pPr>
              <w:spacing w:after="100" w:line="288" w:lineRule="auto"/>
              <w:jc w:val="center"/>
              <w:rPr>
                <w:sz w:val="18"/>
                <w:szCs w:val="18"/>
              </w:rPr>
            </w:pPr>
            <w:r w:rsidDel="00000000" w:rsidR="00000000" w:rsidRPr="00000000">
              <w:rPr>
                <w:sz w:val="18"/>
                <w:szCs w:val="18"/>
                <w:rtl w:val="0"/>
              </w:rPr>
              <w:t xml:space="preserve">Country</w:t>
            </w:r>
          </w:p>
        </w:tc>
        <w:tc>
          <w:tcPr>
            <w:tcBorders>
              <w:top w:color="000000" w:space="0" w:sz="0" w:val="nil"/>
              <w:left w:color="000000" w:space="0" w:sz="0" w:val="nil"/>
              <w:bottom w:color="000000" w:space="0" w:sz="0" w:val="nil"/>
              <w:right w:color="000000" w:space="0" w:sz="0" w:val="nil"/>
            </w:tcBorders>
            <w:shd w:fill="dfdfdf" w:val="clear"/>
            <w:tcMar>
              <w:top w:w="100.0" w:type="dxa"/>
              <w:left w:w="100.0" w:type="dxa"/>
              <w:bottom w:w="100.0" w:type="dxa"/>
              <w:right w:w="100.0" w:type="dxa"/>
            </w:tcMar>
            <w:vAlign w:val="top"/>
          </w:tcPr>
          <w:p w:rsidR="00000000" w:rsidDel="00000000" w:rsidP="00000000" w:rsidRDefault="00000000" w:rsidRPr="00000000" w14:paraId="00000066">
            <w:pPr>
              <w:spacing w:after="100" w:line="288" w:lineRule="auto"/>
              <w:jc w:val="center"/>
              <w:rPr>
                <w:sz w:val="18"/>
                <w:szCs w:val="18"/>
              </w:rPr>
            </w:pPr>
            <w:r w:rsidDel="00000000" w:rsidR="00000000" w:rsidRPr="00000000">
              <w:rPr>
                <w:sz w:val="18"/>
                <w:szCs w:val="18"/>
                <w:rtl w:val="0"/>
              </w:rPr>
              <w:t xml:space="preserve">Study type</w:t>
            </w:r>
          </w:p>
        </w:tc>
        <w:tc>
          <w:tcPr>
            <w:tcBorders>
              <w:top w:color="000000" w:space="0" w:sz="0" w:val="nil"/>
              <w:left w:color="000000" w:space="0" w:sz="0" w:val="nil"/>
              <w:bottom w:color="000000" w:space="0" w:sz="0" w:val="nil"/>
              <w:right w:color="000000" w:space="0" w:sz="0" w:val="nil"/>
            </w:tcBorders>
            <w:shd w:fill="dfdfdf" w:val="clear"/>
            <w:tcMar>
              <w:top w:w="100.0" w:type="dxa"/>
              <w:left w:w="100.0" w:type="dxa"/>
              <w:bottom w:w="100.0" w:type="dxa"/>
              <w:right w:w="100.0" w:type="dxa"/>
            </w:tcMar>
            <w:vAlign w:val="top"/>
          </w:tcPr>
          <w:p w:rsidR="00000000" w:rsidDel="00000000" w:rsidP="00000000" w:rsidRDefault="00000000" w:rsidRPr="00000000" w14:paraId="00000067">
            <w:pPr>
              <w:spacing w:after="100" w:line="288" w:lineRule="auto"/>
              <w:jc w:val="center"/>
              <w:rPr>
                <w:sz w:val="18"/>
                <w:szCs w:val="18"/>
              </w:rPr>
            </w:pPr>
            <w:r w:rsidDel="00000000" w:rsidR="00000000" w:rsidRPr="00000000">
              <w:rPr>
                <w:sz w:val="18"/>
                <w:szCs w:val="18"/>
                <w:rtl w:val="0"/>
              </w:rPr>
              <w:t xml:space="preserve">Author, year</w:t>
            </w:r>
          </w:p>
        </w:tc>
        <w:tc>
          <w:tcPr>
            <w:tcBorders>
              <w:top w:color="000000" w:space="0" w:sz="0" w:val="nil"/>
              <w:left w:color="000000" w:space="0" w:sz="0" w:val="nil"/>
              <w:bottom w:color="000000" w:space="0" w:sz="0" w:val="nil"/>
              <w:right w:color="000000" w:space="0" w:sz="0" w:val="nil"/>
            </w:tcBorders>
            <w:shd w:fill="dfdfdf" w:val="clear"/>
            <w:tcMar>
              <w:top w:w="100.0" w:type="dxa"/>
              <w:left w:w="100.0" w:type="dxa"/>
              <w:bottom w:w="100.0" w:type="dxa"/>
              <w:right w:w="100.0" w:type="dxa"/>
            </w:tcMar>
            <w:vAlign w:val="top"/>
          </w:tcPr>
          <w:p w:rsidR="00000000" w:rsidDel="00000000" w:rsidP="00000000" w:rsidRDefault="00000000" w:rsidRPr="00000000" w14:paraId="00000068">
            <w:pPr>
              <w:spacing w:after="100" w:line="288" w:lineRule="auto"/>
              <w:jc w:val="center"/>
              <w:rPr>
                <w:sz w:val="18"/>
                <w:szCs w:val="18"/>
              </w:rPr>
            </w:pPr>
            <w:r w:rsidDel="00000000" w:rsidR="00000000" w:rsidRPr="00000000">
              <w:rPr>
                <w:sz w:val="18"/>
                <w:szCs w:val="18"/>
                <w:rtl w:val="0"/>
              </w:rPr>
              <w:t xml:space="preserve">RR (95% CI)</w:t>
            </w:r>
          </w:p>
        </w:tc>
      </w:tr>
      <w:tr>
        <w:trPr>
          <w:trHeight w:val="54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9">
            <w:pPr>
              <w:spacing w:after="100" w:line="288" w:lineRule="auto"/>
              <w:rPr>
                <w:sz w:val="18"/>
                <w:szCs w:val="18"/>
              </w:rPr>
            </w:pPr>
            <w:r w:rsidDel="00000000" w:rsidR="00000000" w:rsidRPr="00000000">
              <w:rPr>
                <w:sz w:val="18"/>
                <w:szCs w:val="18"/>
                <w:rtl w:val="0"/>
              </w:rPr>
              <w:t xml:space="preserve">USA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A">
            <w:pPr>
              <w:spacing w:after="100" w:line="288" w:lineRule="auto"/>
              <w:rPr>
                <w:sz w:val="18"/>
                <w:szCs w:val="18"/>
              </w:rPr>
            </w:pPr>
            <w:r w:rsidDel="00000000" w:rsidR="00000000" w:rsidRPr="00000000">
              <w:rPr>
                <w:sz w:val="18"/>
                <w:szCs w:val="18"/>
                <w:rtl w:val="0"/>
              </w:rPr>
              <w:t xml:space="preserve">Case-control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B">
            <w:pPr>
              <w:spacing w:after="100" w:line="288" w:lineRule="auto"/>
              <w:rPr>
                <w:sz w:val="18"/>
                <w:szCs w:val="18"/>
              </w:rPr>
            </w:pPr>
            <w:r w:rsidDel="00000000" w:rsidR="00000000" w:rsidRPr="00000000">
              <w:rPr>
                <w:sz w:val="18"/>
                <w:szCs w:val="18"/>
                <w:rtl w:val="0"/>
              </w:rPr>
              <w:t xml:space="preserve">Mettlin 1989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C">
            <w:pPr>
              <w:spacing w:after="100" w:line="288" w:lineRule="auto"/>
              <w:rPr>
                <w:sz w:val="18"/>
                <w:szCs w:val="18"/>
              </w:rPr>
            </w:pPr>
            <w:r w:rsidDel="00000000" w:rsidR="00000000" w:rsidRPr="00000000">
              <w:rPr>
                <w:sz w:val="18"/>
                <w:szCs w:val="18"/>
                <w:rtl w:val="0"/>
              </w:rPr>
              <w:t xml:space="preserve">1.09  (0.62 – 1.92)</w:t>
            </w:r>
          </w:p>
        </w:tc>
      </w:tr>
      <w:tr>
        <w:trPr>
          <w:trHeight w:val="54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D">
            <w:pPr>
              <w:spacing w:after="100" w:line="288" w:lineRule="auto"/>
              <w:rPr>
                <w:sz w:val="18"/>
                <w:szCs w:val="18"/>
              </w:rPr>
            </w:pPr>
            <w:r w:rsidDel="00000000" w:rsidR="00000000" w:rsidRPr="00000000">
              <w:rPr>
                <w:sz w:val="18"/>
                <w:szCs w:val="18"/>
                <w:rtl w:val="0"/>
              </w:rPr>
              <w:t xml:space="preserve">China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E">
            <w:pPr>
              <w:spacing w:after="100" w:line="288" w:lineRule="auto"/>
              <w:rPr>
                <w:sz w:val="18"/>
                <w:szCs w:val="18"/>
              </w:rPr>
            </w:pPr>
            <w:r w:rsidDel="00000000" w:rsidR="00000000" w:rsidRPr="00000000">
              <w:rPr>
                <w:sz w:val="18"/>
                <w:szCs w:val="18"/>
                <w:rtl w:val="0"/>
              </w:rPr>
              <w:t xml:space="preserve">Case-control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F">
            <w:pPr>
              <w:spacing w:after="100" w:line="288" w:lineRule="auto"/>
              <w:rPr>
                <w:sz w:val="18"/>
                <w:szCs w:val="18"/>
              </w:rPr>
            </w:pPr>
            <w:r w:rsidDel="00000000" w:rsidR="00000000" w:rsidRPr="00000000">
              <w:rPr>
                <w:sz w:val="18"/>
                <w:szCs w:val="18"/>
                <w:rtl w:val="0"/>
              </w:rPr>
              <w:t xml:space="preserve">Tewes 1990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spacing w:after="100" w:line="288" w:lineRule="auto"/>
              <w:rPr>
                <w:sz w:val="18"/>
                <w:szCs w:val="18"/>
              </w:rPr>
            </w:pPr>
            <w:r w:rsidDel="00000000" w:rsidR="00000000" w:rsidRPr="00000000">
              <w:rPr>
                <w:sz w:val="18"/>
                <w:szCs w:val="18"/>
                <w:rtl w:val="0"/>
              </w:rPr>
              <w:t xml:space="preserve">1.43  (0.88 – 2.33)</w:t>
            </w:r>
          </w:p>
        </w:tc>
      </w:tr>
      <w:tr>
        <w:trPr>
          <w:trHeight w:val="54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1">
            <w:pPr>
              <w:spacing w:after="100" w:line="288" w:lineRule="auto"/>
              <w:rPr>
                <w:sz w:val="18"/>
                <w:szCs w:val="18"/>
              </w:rPr>
            </w:pPr>
            <w:r w:rsidDel="00000000" w:rsidR="00000000" w:rsidRPr="00000000">
              <w:rPr>
                <w:sz w:val="18"/>
                <w:szCs w:val="18"/>
                <w:rtl w:val="0"/>
              </w:rPr>
              <w:t xml:space="preserve">Netherlands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2">
            <w:pPr>
              <w:spacing w:after="100" w:line="288" w:lineRule="auto"/>
              <w:rPr>
                <w:sz w:val="18"/>
                <w:szCs w:val="18"/>
              </w:rPr>
            </w:pPr>
            <w:r w:rsidDel="00000000" w:rsidR="00000000" w:rsidRPr="00000000">
              <w:rPr>
                <w:sz w:val="18"/>
                <w:szCs w:val="18"/>
                <w:rtl w:val="0"/>
              </w:rPr>
              <w:t xml:space="preserve">Prospective cohort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3">
            <w:pPr>
              <w:spacing w:after="100" w:line="288" w:lineRule="auto"/>
              <w:rPr>
                <w:sz w:val="18"/>
                <w:szCs w:val="18"/>
              </w:rPr>
            </w:pPr>
            <w:r w:rsidDel="00000000" w:rsidR="00000000" w:rsidRPr="00000000">
              <w:rPr>
                <w:sz w:val="18"/>
                <w:szCs w:val="18"/>
                <w:rtl w:val="0"/>
              </w:rPr>
              <w:t xml:space="preserve">Goldbohm 1996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4">
            <w:pPr>
              <w:spacing w:after="100" w:line="288" w:lineRule="auto"/>
              <w:rPr>
                <w:sz w:val="18"/>
                <w:szCs w:val="18"/>
              </w:rPr>
            </w:pPr>
            <w:r w:rsidDel="00000000" w:rsidR="00000000" w:rsidRPr="00000000">
              <w:rPr>
                <w:sz w:val="18"/>
                <w:szCs w:val="18"/>
                <w:rtl w:val="0"/>
              </w:rPr>
              <w:t xml:space="preserve">1.07  (0.73- 1.57)</w:t>
            </w:r>
          </w:p>
        </w:tc>
      </w:tr>
      <w:tr>
        <w:trPr>
          <w:trHeight w:val="54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5">
            <w:pPr>
              <w:spacing w:after="100" w:line="288" w:lineRule="auto"/>
              <w:rPr>
                <w:sz w:val="18"/>
                <w:szCs w:val="18"/>
              </w:rPr>
            </w:pPr>
            <w:r w:rsidDel="00000000" w:rsidR="00000000" w:rsidRPr="00000000">
              <w:rPr>
                <w:sz w:val="18"/>
                <w:szCs w:val="18"/>
                <w:rtl w:val="0"/>
              </w:rPr>
              <w:t xml:space="preserve">USA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6">
            <w:pPr>
              <w:spacing w:after="100" w:line="288" w:lineRule="auto"/>
              <w:rPr>
                <w:sz w:val="18"/>
                <w:szCs w:val="18"/>
              </w:rPr>
            </w:pPr>
            <w:r w:rsidDel="00000000" w:rsidR="00000000" w:rsidRPr="00000000">
              <w:rPr>
                <w:sz w:val="18"/>
                <w:szCs w:val="18"/>
                <w:rtl w:val="0"/>
              </w:rPr>
              <w:t xml:space="preserve">Prospective cohort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7">
            <w:pPr>
              <w:spacing w:after="100" w:line="288" w:lineRule="auto"/>
              <w:rPr>
                <w:sz w:val="18"/>
                <w:szCs w:val="18"/>
              </w:rPr>
            </w:pPr>
            <w:r w:rsidDel="00000000" w:rsidR="00000000" w:rsidRPr="00000000">
              <w:rPr>
                <w:sz w:val="18"/>
                <w:szCs w:val="18"/>
                <w:rtl w:val="0"/>
              </w:rPr>
              <w:t xml:space="preserve">Zheng 1996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8">
            <w:pPr>
              <w:spacing w:after="100" w:line="288" w:lineRule="auto"/>
              <w:rPr>
                <w:sz w:val="18"/>
                <w:szCs w:val="18"/>
              </w:rPr>
            </w:pPr>
            <w:r w:rsidDel="00000000" w:rsidR="00000000" w:rsidRPr="00000000">
              <w:rPr>
                <w:sz w:val="18"/>
                <w:szCs w:val="18"/>
                <w:rtl w:val="0"/>
              </w:rPr>
              <w:t xml:space="preserve">1.05  (0.71 – 1.55)</w:t>
            </w:r>
          </w:p>
        </w:tc>
      </w:tr>
      <w:tr>
        <w:trPr>
          <w:trHeight w:val="54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9">
            <w:pPr>
              <w:spacing w:after="100" w:line="288" w:lineRule="auto"/>
              <w:rPr>
                <w:sz w:val="18"/>
                <w:szCs w:val="18"/>
              </w:rPr>
            </w:pPr>
            <w:r w:rsidDel="00000000" w:rsidR="00000000" w:rsidRPr="00000000">
              <w:rPr>
                <w:sz w:val="18"/>
                <w:szCs w:val="18"/>
                <w:rtl w:val="0"/>
              </w:rPr>
              <w:t xml:space="preserve">Sweden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A">
            <w:pPr>
              <w:spacing w:after="100" w:line="288" w:lineRule="auto"/>
              <w:rPr>
                <w:sz w:val="18"/>
                <w:szCs w:val="18"/>
              </w:rPr>
            </w:pPr>
            <w:r w:rsidDel="00000000" w:rsidR="00000000" w:rsidRPr="00000000">
              <w:rPr>
                <w:sz w:val="18"/>
                <w:szCs w:val="18"/>
                <w:rtl w:val="0"/>
              </w:rPr>
              <w:t xml:space="preserve">Case-control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B">
            <w:pPr>
              <w:spacing w:after="100" w:line="288" w:lineRule="auto"/>
              <w:rPr>
                <w:sz w:val="18"/>
                <w:szCs w:val="18"/>
              </w:rPr>
            </w:pPr>
            <w:r w:rsidDel="00000000" w:rsidR="00000000" w:rsidRPr="00000000">
              <w:rPr>
                <w:sz w:val="18"/>
                <w:szCs w:val="18"/>
                <w:rtl w:val="0"/>
              </w:rPr>
              <w:t xml:space="preserve">Axelsson 1996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C">
            <w:pPr>
              <w:spacing w:after="100" w:line="288" w:lineRule="auto"/>
              <w:rPr>
                <w:sz w:val="18"/>
                <w:szCs w:val="18"/>
              </w:rPr>
            </w:pPr>
            <w:r w:rsidDel="00000000" w:rsidR="00000000" w:rsidRPr="00000000">
              <w:rPr>
                <w:sz w:val="18"/>
                <w:szCs w:val="18"/>
                <w:rtl w:val="0"/>
              </w:rPr>
              <w:t xml:space="preserve">0.74  (0.33 - 1.65)</w:t>
            </w:r>
          </w:p>
        </w:tc>
      </w:tr>
      <w:tr>
        <w:trPr>
          <w:trHeight w:val="54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D">
            <w:pPr>
              <w:spacing w:after="100" w:line="288" w:lineRule="auto"/>
              <w:rPr>
                <w:sz w:val="18"/>
                <w:szCs w:val="18"/>
              </w:rPr>
            </w:pPr>
            <w:r w:rsidDel="00000000" w:rsidR="00000000" w:rsidRPr="00000000">
              <w:rPr>
                <w:sz w:val="18"/>
                <w:szCs w:val="18"/>
                <w:rtl w:val="0"/>
              </w:rPr>
              <w:t xml:space="preserve">Sweden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E">
            <w:pPr>
              <w:spacing w:after="100" w:line="288" w:lineRule="auto"/>
              <w:rPr>
                <w:sz w:val="18"/>
                <w:szCs w:val="18"/>
              </w:rPr>
            </w:pPr>
            <w:r w:rsidDel="00000000" w:rsidR="00000000" w:rsidRPr="00000000">
              <w:rPr>
                <w:sz w:val="18"/>
                <w:szCs w:val="18"/>
                <w:rtl w:val="0"/>
              </w:rPr>
              <w:t xml:space="preserve">Case-control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F">
            <w:pPr>
              <w:spacing w:after="100" w:line="288" w:lineRule="auto"/>
              <w:rPr>
                <w:sz w:val="18"/>
                <w:szCs w:val="18"/>
              </w:rPr>
            </w:pPr>
            <w:r w:rsidDel="00000000" w:rsidR="00000000" w:rsidRPr="00000000">
              <w:rPr>
                <w:sz w:val="18"/>
                <w:szCs w:val="18"/>
                <w:rtl w:val="0"/>
              </w:rPr>
              <w:t xml:space="preserve">Nyberg 1998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0">
            <w:pPr>
              <w:spacing w:after="100" w:line="288" w:lineRule="auto"/>
              <w:rPr>
                <w:sz w:val="18"/>
                <w:szCs w:val="18"/>
              </w:rPr>
            </w:pPr>
            <w:r w:rsidDel="00000000" w:rsidR="00000000" w:rsidRPr="00000000">
              <w:rPr>
                <w:sz w:val="18"/>
                <w:szCs w:val="18"/>
                <w:rtl w:val="0"/>
              </w:rPr>
              <w:t xml:space="preserve">1.27  (0.73 – 2.21)</w:t>
            </w:r>
          </w:p>
        </w:tc>
      </w:tr>
      <w:tr>
        <w:trPr>
          <w:trHeight w:val="54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1">
            <w:pPr>
              <w:spacing w:after="100" w:line="288" w:lineRule="auto"/>
              <w:rPr>
                <w:sz w:val="18"/>
                <w:szCs w:val="18"/>
              </w:rPr>
            </w:pPr>
            <w:r w:rsidDel="00000000" w:rsidR="00000000" w:rsidRPr="00000000">
              <w:rPr>
                <w:sz w:val="18"/>
                <w:szCs w:val="18"/>
                <w:rtl w:val="0"/>
              </w:rPr>
              <w:t xml:space="preserve">Uruguay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2">
            <w:pPr>
              <w:spacing w:after="100" w:line="288" w:lineRule="auto"/>
              <w:rPr>
                <w:sz w:val="18"/>
                <w:szCs w:val="18"/>
              </w:rPr>
            </w:pPr>
            <w:r w:rsidDel="00000000" w:rsidR="00000000" w:rsidRPr="00000000">
              <w:rPr>
                <w:sz w:val="18"/>
                <w:szCs w:val="18"/>
                <w:rtl w:val="0"/>
              </w:rPr>
              <w:t xml:space="preserve">Case-control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3">
            <w:pPr>
              <w:spacing w:after="100" w:line="288" w:lineRule="auto"/>
              <w:rPr>
                <w:sz w:val="18"/>
                <w:szCs w:val="18"/>
              </w:rPr>
            </w:pPr>
            <w:r w:rsidDel="00000000" w:rsidR="00000000" w:rsidRPr="00000000">
              <w:rPr>
                <w:sz w:val="18"/>
                <w:szCs w:val="18"/>
                <w:rtl w:val="0"/>
              </w:rPr>
              <w:t xml:space="preserve">Mendia 1998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4">
            <w:pPr>
              <w:spacing w:after="100" w:line="288" w:lineRule="auto"/>
              <w:rPr>
                <w:sz w:val="18"/>
                <w:szCs w:val="18"/>
              </w:rPr>
            </w:pPr>
            <w:r w:rsidDel="00000000" w:rsidR="00000000" w:rsidRPr="00000000">
              <w:rPr>
                <w:sz w:val="18"/>
                <w:szCs w:val="18"/>
                <w:rtl w:val="0"/>
              </w:rPr>
              <w:t xml:space="preserve">0.34  (0.14 – 0.83)</w:t>
            </w:r>
          </w:p>
        </w:tc>
      </w:tr>
      <w:tr>
        <w:trPr>
          <w:trHeight w:val="54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5">
            <w:pPr>
              <w:spacing w:after="100" w:line="288" w:lineRule="auto"/>
              <w:rPr>
                <w:sz w:val="18"/>
                <w:szCs w:val="18"/>
              </w:rPr>
            </w:pPr>
            <w:r w:rsidDel="00000000" w:rsidR="00000000" w:rsidRPr="00000000">
              <w:rPr>
                <w:sz w:val="18"/>
                <w:szCs w:val="18"/>
                <w:rtl w:val="0"/>
              </w:rPr>
              <w:t xml:space="preserve">USA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6">
            <w:pPr>
              <w:spacing w:after="100" w:line="288" w:lineRule="auto"/>
              <w:rPr>
                <w:sz w:val="18"/>
                <w:szCs w:val="18"/>
              </w:rPr>
            </w:pPr>
            <w:r w:rsidDel="00000000" w:rsidR="00000000" w:rsidRPr="00000000">
              <w:rPr>
                <w:sz w:val="18"/>
                <w:szCs w:val="18"/>
                <w:rtl w:val="0"/>
              </w:rPr>
              <w:t xml:space="preserve">Case-control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7">
            <w:pPr>
              <w:spacing w:after="100" w:line="288" w:lineRule="auto"/>
              <w:rPr>
                <w:sz w:val="18"/>
                <w:szCs w:val="18"/>
              </w:rPr>
            </w:pPr>
            <w:r w:rsidDel="00000000" w:rsidR="00000000" w:rsidRPr="00000000">
              <w:rPr>
                <w:sz w:val="18"/>
                <w:szCs w:val="18"/>
                <w:rtl w:val="0"/>
              </w:rPr>
              <w:t xml:space="preserve">LeMarchand 2000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8">
            <w:pPr>
              <w:spacing w:after="100" w:line="288" w:lineRule="auto"/>
              <w:rPr>
                <w:sz w:val="18"/>
                <w:szCs w:val="18"/>
              </w:rPr>
            </w:pPr>
            <w:r w:rsidDel="00000000" w:rsidR="00000000" w:rsidRPr="00000000">
              <w:rPr>
                <w:sz w:val="18"/>
                <w:szCs w:val="18"/>
                <w:rtl w:val="0"/>
              </w:rPr>
              <w:t xml:space="preserve">1.10 (0.69 - 1.76)</w:t>
            </w:r>
          </w:p>
        </w:tc>
      </w:tr>
      <w:tr>
        <w:trPr>
          <w:trHeight w:val="54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9">
            <w:pPr>
              <w:spacing w:after="100" w:line="288" w:lineRule="auto"/>
              <w:rPr>
                <w:sz w:val="18"/>
                <w:szCs w:val="18"/>
              </w:rPr>
            </w:pPr>
            <w:r w:rsidDel="00000000" w:rsidR="00000000" w:rsidRPr="00000000">
              <w:rPr>
                <w:sz w:val="18"/>
                <w:szCs w:val="18"/>
                <w:rtl w:val="0"/>
              </w:rPr>
              <w:t xml:space="preserve">Finland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A">
            <w:pPr>
              <w:spacing w:after="100" w:line="288" w:lineRule="auto"/>
              <w:rPr>
                <w:sz w:val="18"/>
                <w:szCs w:val="18"/>
              </w:rPr>
            </w:pPr>
            <w:r w:rsidDel="00000000" w:rsidR="00000000" w:rsidRPr="00000000">
              <w:rPr>
                <w:sz w:val="18"/>
                <w:szCs w:val="18"/>
                <w:rtl w:val="0"/>
              </w:rPr>
              <w:t xml:space="preserve">Prospective cohort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B">
            <w:pPr>
              <w:spacing w:after="100" w:line="288" w:lineRule="auto"/>
              <w:rPr>
                <w:sz w:val="18"/>
                <w:szCs w:val="18"/>
              </w:rPr>
            </w:pPr>
            <w:r w:rsidDel="00000000" w:rsidR="00000000" w:rsidRPr="00000000">
              <w:rPr>
                <w:sz w:val="18"/>
                <w:szCs w:val="18"/>
                <w:rtl w:val="0"/>
              </w:rPr>
              <w:t xml:space="preserve">Hirvonen 2001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C">
            <w:pPr>
              <w:spacing w:after="100" w:line="288" w:lineRule="auto"/>
              <w:rPr>
                <w:sz w:val="18"/>
                <w:szCs w:val="18"/>
              </w:rPr>
            </w:pPr>
            <w:r w:rsidDel="00000000" w:rsidR="00000000" w:rsidRPr="00000000">
              <w:rPr>
                <w:sz w:val="18"/>
                <w:szCs w:val="18"/>
                <w:rtl w:val="0"/>
              </w:rPr>
              <w:t xml:space="preserve">0.66  (0.54 – 0.81)</w:t>
            </w:r>
          </w:p>
        </w:tc>
      </w:tr>
      <w:tr>
        <w:trPr>
          <w:trHeight w:val="54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D">
            <w:pPr>
              <w:spacing w:after="100" w:line="288" w:lineRule="auto"/>
              <w:rPr>
                <w:sz w:val="18"/>
                <w:szCs w:val="18"/>
              </w:rPr>
            </w:pPr>
            <w:r w:rsidDel="00000000" w:rsidR="00000000" w:rsidRPr="00000000">
              <w:rPr>
                <w:sz w:val="18"/>
                <w:szCs w:val="18"/>
                <w:rtl w:val="0"/>
              </w:rPr>
              <w:t xml:space="preserve">Canada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E">
            <w:pPr>
              <w:spacing w:after="100" w:line="288" w:lineRule="auto"/>
              <w:rPr>
                <w:sz w:val="18"/>
                <w:szCs w:val="18"/>
              </w:rPr>
            </w:pPr>
            <w:r w:rsidDel="00000000" w:rsidR="00000000" w:rsidRPr="00000000">
              <w:rPr>
                <w:sz w:val="18"/>
                <w:szCs w:val="18"/>
                <w:rtl w:val="0"/>
              </w:rPr>
              <w:t xml:space="preserve">Case-control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F">
            <w:pPr>
              <w:spacing w:after="100" w:line="288" w:lineRule="auto"/>
              <w:rPr>
                <w:sz w:val="18"/>
                <w:szCs w:val="18"/>
              </w:rPr>
            </w:pPr>
            <w:r w:rsidDel="00000000" w:rsidR="00000000" w:rsidRPr="00000000">
              <w:rPr>
                <w:sz w:val="18"/>
                <w:szCs w:val="18"/>
                <w:rtl w:val="0"/>
              </w:rPr>
              <w:t xml:space="preserve">Hu 2002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0">
            <w:pPr>
              <w:spacing w:after="100" w:line="288" w:lineRule="auto"/>
              <w:rPr>
                <w:sz w:val="18"/>
                <w:szCs w:val="18"/>
              </w:rPr>
            </w:pPr>
            <w:r w:rsidDel="00000000" w:rsidR="00000000" w:rsidRPr="00000000">
              <w:rPr>
                <w:sz w:val="18"/>
                <w:szCs w:val="18"/>
                <w:rtl w:val="0"/>
              </w:rPr>
              <w:t xml:space="preserve">0.40  (0.21 – 0.75)</w:t>
            </w:r>
          </w:p>
        </w:tc>
      </w:tr>
      <w:tr>
        <w:trPr>
          <w:trHeight w:val="54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1">
            <w:pPr>
              <w:spacing w:after="100" w:line="288" w:lineRule="auto"/>
              <w:rPr>
                <w:sz w:val="18"/>
                <w:szCs w:val="18"/>
              </w:rPr>
            </w:pPr>
            <w:r w:rsidDel="00000000" w:rsidR="00000000" w:rsidRPr="00000000">
              <w:rPr>
                <w:sz w:val="18"/>
                <w:szCs w:val="18"/>
                <w:rtl w:val="0"/>
              </w:rPr>
              <w:t xml:space="preserve">Japan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2">
            <w:pPr>
              <w:spacing w:after="100" w:line="288" w:lineRule="auto"/>
              <w:rPr>
                <w:sz w:val="18"/>
                <w:szCs w:val="18"/>
              </w:rPr>
            </w:pPr>
            <w:r w:rsidDel="00000000" w:rsidR="00000000" w:rsidRPr="00000000">
              <w:rPr>
                <w:sz w:val="18"/>
                <w:szCs w:val="18"/>
                <w:rtl w:val="0"/>
              </w:rPr>
              <w:t xml:space="preserve">Prospective cohort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3">
            <w:pPr>
              <w:spacing w:after="100" w:line="288" w:lineRule="auto"/>
              <w:rPr>
                <w:sz w:val="18"/>
                <w:szCs w:val="18"/>
              </w:rPr>
            </w:pPr>
            <w:r w:rsidDel="00000000" w:rsidR="00000000" w:rsidRPr="00000000">
              <w:rPr>
                <w:sz w:val="18"/>
                <w:szCs w:val="18"/>
                <w:rtl w:val="0"/>
              </w:rPr>
              <w:t xml:space="preserve">Khan 2004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4">
            <w:pPr>
              <w:spacing w:after="100" w:line="288" w:lineRule="auto"/>
              <w:rPr>
                <w:sz w:val="18"/>
                <w:szCs w:val="18"/>
              </w:rPr>
            </w:pPr>
            <w:r w:rsidDel="00000000" w:rsidR="00000000" w:rsidRPr="00000000">
              <w:rPr>
                <w:sz w:val="18"/>
                <w:szCs w:val="18"/>
                <w:rtl w:val="0"/>
              </w:rPr>
              <w:t xml:space="preserve">0.97  (0.28 – 3.40)</w:t>
            </w:r>
          </w:p>
        </w:tc>
      </w:tr>
      <w:tr>
        <w:trPr>
          <w:trHeight w:val="54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5">
            <w:pPr>
              <w:spacing w:after="100" w:line="288" w:lineRule="auto"/>
              <w:rPr>
                <w:sz w:val="18"/>
                <w:szCs w:val="18"/>
              </w:rPr>
            </w:pPr>
            <w:r w:rsidDel="00000000" w:rsidR="00000000" w:rsidRPr="00000000">
              <w:rPr>
                <w:sz w:val="18"/>
                <w:szCs w:val="18"/>
                <w:rtl w:val="0"/>
              </w:rPr>
              <w:t xml:space="preserve">USA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6">
            <w:pPr>
              <w:spacing w:after="100" w:line="288" w:lineRule="auto"/>
              <w:rPr>
                <w:sz w:val="18"/>
                <w:szCs w:val="18"/>
              </w:rPr>
            </w:pPr>
            <w:r w:rsidDel="00000000" w:rsidR="00000000" w:rsidRPr="00000000">
              <w:rPr>
                <w:sz w:val="18"/>
                <w:szCs w:val="18"/>
                <w:rtl w:val="0"/>
              </w:rPr>
              <w:t xml:space="preserve">Case-control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7">
            <w:pPr>
              <w:spacing w:after="100" w:line="288" w:lineRule="auto"/>
              <w:rPr>
                <w:sz w:val="18"/>
                <w:szCs w:val="18"/>
              </w:rPr>
            </w:pPr>
            <w:r w:rsidDel="00000000" w:rsidR="00000000" w:rsidRPr="00000000">
              <w:rPr>
                <w:sz w:val="18"/>
                <w:szCs w:val="18"/>
                <w:rtl w:val="0"/>
              </w:rPr>
              <w:t xml:space="preserve">Baker 2005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8">
            <w:pPr>
              <w:spacing w:after="100" w:line="288" w:lineRule="auto"/>
              <w:rPr>
                <w:sz w:val="18"/>
                <w:szCs w:val="18"/>
              </w:rPr>
            </w:pPr>
            <w:r w:rsidDel="00000000" w:rsidR="00000000" w:rsidRPr="00000000">
              <w:rPr>
                <w:sz w:val="18"/>
                <w:szCs w:val="18"/>
                <w:rtl w:val="0"/>
              </w:rPr>
              <w:t xml:space="preserve">0.90  (0.66 – 1.23)</w:t>
            </w:r>
          </w:p>
        </w:tc>
      </w:tr>
      <w:tr>
        <w:trPr>
          <w:trHeight w:val="54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9">
            <w:pPr>
              <w:spacing w:after="100" w:line="288" w:lineRule="auto"/>
              <w:rPr>
                <w:sz w:val="18"/>
                <w:szCs w:val="18"/>
              </w:rPr>
            </w:pPr>
            <w:r w:rsidDel="00000000" w:rsidR="00000000" w:rsidRPr="00000000">
              <w:rPr>
                <w:sz w:val="18"/>
                <w:szCs w:val="18"/>
                <w:rtl w:val="0"/>
              </w:rPr>
              <w:t xml:space="preserve">USA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A">
            <w:pPr>
              <w:spacing w:after="100" w:line="288" w:lineRule="auto"/>
              <w:rPr>
                <w:sz w:val="18"/>
                <w:szCs w:val="18"/>
              </w:rPr>
            </w:pPr>
            <w:r w:rsidDel="00000000" w:rsidR="00000000" w:rsidRPr="00000000">
              <w:rPr>
                <w:sz w:val="18"/>
                <w:szCs w:val="18"/>
                <w:rtl w:val="0"/>
              </w:rPr>
              <w:t xml:space="preserve">Case-control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B">
            <w:pPr>
              <w:spacing w:after="100" w:line="288" w:lineRule="auto"/>
              <w:rPr>
                <w:sz w:val="18"/>
                <w:szCs w:val="18"/>
              </w:rPr>
            </w:pPr>
            <w:r w:rsidDel="00000000" w:rsidR="00000000" w:rsidRPr="00000000">
              <w:rPr>
                <w:sz w:val="18"/>
                <w:szCs w:val="18"/>
                <w:rtl w:val="0"/>
              </w:rPr>
              <w:t xml:space="preserve">Cui 2008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C">
            <w:pPr>
              <w:spacing w:after="100" w:line="288" w:lineRule="auto"/>
              <w:rPr>
                <w:sz w:val="18"/>
                <w:szCs w:val="18"/>
              </w:rPr>
            </w:pPr>
            <w:r w:rsidDel="00000000" w:rsidR="00000000" w:rsidRPr="00000000">
              <w:rPr>
                <w:sz w:val="18"/>
                <w:szCs w:val="18"/>
                <w:rtl w:val="0"/>
              </w:rPr>
              <w:t xml:space="preserve">0.42  (0.24 - 0.73)</w:t>
            </w:r>
          </w:p>
        </w:tc>
      </w:tr>
      <w:tr>
        <w:trPr>
          <w:trHeight w:val="54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D">
            <w:pPr>
              <w:spacing w:after="100" w:line="288" w:lineRule="auto"/>
              <w:rPr>
                <w:sz w:val="18"/>
                <w:szCs w:val="18"/>
              </w:rPr>
            </w:pPr>
            <w:r w:rsidDel="00000000" w:rsidR="00000000" w:rsidRPr="00000000">
              <w:rPr>
                <w:sz w:val="18"/>
                <w:szCs w:val="18"/>
                <w:rtl w:val="0"/>
              </w:rPr>
              <w:t xml:space="preserve">Czech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E">
            <w:pPr>
              <w:spacing w:after="100" w:line="288" w:lineRule="auto"/>
              <w:rPr>
                <w:sz w:val="18"/>
                <w:szCs w:val="18"/>
              </w:rPr>
            </w:pPr>
            <w:r w:rsidDel="00000000" w:rsidR="00000000" w:rsidRPr="00000000">
              <w:rPr>
                <w:sz w:val="18"/>
                <w:szCs w:val="18"/>
                <w:rtl w:val="0"/>
              </w:rPr>
              <w:t xml:space="preserve">Case-control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F">
            <w:pPr>
              <w:spacing w:after="100" w:line="288" w:lineRule="auto"/>
              <w:rPr>
                <w:sz w:val="18"/>
                <w:szCs w:val="18"/>
              </w:rPr>
            </w:pPr>
            <w:r w:rsidDel="00000000" w:rsidR="00000000" w:rsidRPr="00000000">
              <w:rPr>
                <w:sz w:val="18"/>
                <w:szCs w:val="18"/>
                <w:rtl w:val="0"/>
              </w:rPr>
              <w:t xml:space="preserve">Kubic 2008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0">
            <w:pPr>
              <w:spacing w:after="100" w:line="288" w:lineRule="auto"/>
              <w:rPr>
                <w:sz w:val="18"/>
                <w:szCs w:val="18"/>
              </w:rPr>
            </w:pPr>
            <w:r w:rsidDel="00000000" w:rsidR="00000000" w:rsidRPr="00000000">
              <w:rPr>
                <w:sz w:val="18"/>
                <w:szCs w:val="18"/>
                <w:rtl w:val="0"/>
              </w:rPr>
              <w:t xml:space="preserve">1.02  (0.75 – 1.39)</w:t>
            </w:r>
          </w:p>
        </w:tc>
      </w:tr>
      <w:tr>
        <w:trPr>
          <w:trHeight w:val="54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1">
            <w:pPr>
              <w:spacing w:after="100" w:line="288" w:lineRule="auto"/>
              <w:rPr>
                <w:sz w:val="18"/>
                <w:szCs w:val="18"/>
              </w:rPr>
            </w:pPr>
            <w:r w:rsidDel="00000000" w:rsidR="00000000" w:rsidRPr="00000000">
              <w:rPr>
                <w:sz w:val="18"/>
                <w:szCs w:val="18"/>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2">
            <w:pPr>
              <w:spacing w:after="100" w:line="288" w:lineRule="auto"/>
              <w:rPr>
                <w:sz w:val="18"/>
                <w:szCs w:val="18"/>
              </w:rPr>
            </w:pPr>
            <w:r w:rsidDel="00000000" w:rsidR="00000000" w:rsidRPr="00000000">
              <w:rPr>
                <w:sz w:val="18"/>
                <w:szCs w:val="18"/>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3">
            <w:pPr>
              <w:spacing w:after="100" w:line="288" w:lineRule="auto"/>
              <w:rPr>
                <w:sz w:val="18"/>
                <w:szCs w:val="18"/>
              </w:rPr>
            </w:pPr>
            <w:r w:rsidDel="00000000" w:rsidR="00000000" w:rsidRPr="00000000">
              <w:rPr>
                <w:sz w:val="18"/>
                <w:szCs w:val="18"/>
                <w:rtl w:val="0"/>
              </w:rPr>
              <w:t xml:space="preserve">summary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4">
            <w:pPr>
              <w:spacing w:after="100" w:line="288" w:lineRule="auto"/>
              <w:rPr>
                <w:sz w:val="18"/>
                <w:szCs w:val="18"/>
              </w:rPr>
            </w:pPr>
            <w:r w:rsidDel="00000000" w:rsidR="00000000" w:rsidRPr="00000000">
              <w:rPr>
                <w:sz w:val="18"/>
                <w:szCs w:val="18"/>
                <w:rtl w:val="0"/>
              </w:rPr>
              <w:t xml:space="preserve">0.86  (0.70 – 1.15)</w:t>
            </w:r>
          </w:p>
        </w:tc>
      </w:tr>
    </w:tbl>
    <w:p w:rsidR="00000000" w:rsidDel="00000000" w:rsidP="00000000" w:rsidRDefault="00000000" w:rsidRPr="00000000" w14:paraId="000000A5">
      <w:pPr>
        <w:spacing w:after="100" w:line="288"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A6">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1.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