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98D6F" w14:textId="77777777" w:rsidR="00FA254A" w:rsidRDefault="00FA254A">
      <w:pPr>
        <w:pStyle w:val="NoSpacing"/>
        <w:rPr>
          <w:rFonts w:ascii="Times New Roman" w:hAnsi="Times New Roman" w:cs="Times New Roman"/>
        </w:rPr>
      </w:pPr>
    </w:p>
    <w:p w14:paraId="74A878E5" w14:textId="77777777" w:rsidR="001538DF" w:rsidRDefault="003674CF" w:rsidP="003674CF">
      <w:pPr>
        <w:rPr>
          <w:b/>
          <w:bCs/>
        </w:rPr>
      </w:pPr>
      <w:r>
        <w:t>PBIO</w:t>
      </w:r>
      <w:r w:rsidR="001B659D">
        <w:t xml:space="preserve"> 50</w:t>
      </w:r>
      <w:r>
        <w:t>4</w:t>
      </w:r>
      <w:r w:rsidR="00FA254A">
        <w:t xml:space="preserve"> </w:t>
      </w:r>
      <w:r w:rsidR="00FA254A">
        <w:rPr>
          <w:b/>
          <w:bCs/>
        </w:rPr>
        <w:t>Literature Review Assignment</w:t>
      </w:r>
      <w:r>
        <w:rPr>
          <w:b/>
          <w:bCs/>
        </w:rPr>
        <w:t xml:space="preserve"> </w:t>
      </w:r>
      <w:r>
        <w:rPr>
          <w:b/>
          <w:bCs/>
        </w:rPr>
        <w:tab/>
      </w:r>
      <w:r>
        <w:rPr>
          <w:b/>
          <w:bCs/>
        </w:rPr>
        <w:tab/>
      </w:r>
      <w:r>
        <w:rPr>
          <w:b/>
          <w:bCs/>
        </w:rPr>
        <w:tab/>
      </w:r>
      <w:r>
        <w:rPr>
          <w:b/>
          <w:bCs/>
        </w:rPr>
        <w:tab/>
      </w:r>
      <w:r>
        <w:rPr>
          <w:b/>
          <w:bCs/>
        </w:rPr>
        <w:tab/>
      </w:r>
      <w:r>
        <w:rPr>
          <w:b/>
          <w:bCs/>
        </w:rPr>
        <w:tab/>
        <w:t xml:space="preserve">Due Date: </w:t>
      </w:r>
      <w:r w:rsidR="001538DF">
        <w:rPr>
          <w:b/>
          <w:bCs/>
        </w:rPr>
        <w:t>191121</w:t>
      </w:r>
    </w:p>
    <w:p w14:paraId="0CC6E942" w14:textId="75D4CFBC" w:rsidR="00FA254A" w:rsidRDefault="001538DF">
      <w:r>
        <w:rPr>
          <w:b/>
          <w:bCs/>
        </w:rPr>
        <w:t>Name: Michael Chambers</w:t>
      </w:r>
      <w:r w:rsidR="009213A4">
        <w:tab/>
      </w:r>
      <w:r w:rsidR="009213A4">
        <w:tab/>
      </w:r>
      <w:r w:rsidR="009213A4">
        <w:tab/>
      </w:r>
      <w:r w:rsidR="009213A4">
        <w:tab/>
      </w:r>
      <w:r w:rsidR="009213A4">
        <w:tab/>
      </w:r>
    </w:p>
    <w:p w14:paraId="45EF3B7A" w14:textId="6961DC87" w:rsidR="00FA254A" w:rsidRDefault="00FA254A">
      <w:r>
        <w:t>Identify an asso</w:t>
      </w:r>
      <w:r w:rsidR="00056273">
        <w:t>ciation of interest and select 3</w:t>
      </w:r>
      <w:r w:rsidR="00DE279C">
        <w:t xml:space="preserve"> - </w:t>
      </w:r>
      <w:r w:rsidR="00056273">
        <w:t>5</w:t>
      </w:r>
      <w:r>
        <w:t xml:space="preserve"> </w:t>
      </w:r>
      <w:r w:rsidR="00056273">
        <w:t xml:space="preserve">most </w:t>
      </w:r>
      <w:r>
        <w:t xml:space="preserve">recent </w:t>
      </w:r>
      <w:r w:rsidR="00056273">
        <w:t xml:space="preserve">(published in the last 5-10 years) </w:t>
      </w:r>
      <w:r>
        <w:t>articles to review. Search PubMed</w:t>
      </w:r>
      <w:r w:rsidR="001B659D">
        <w:t xml:space="preserve"> (or any other peer-reviewed journal database)</w:t>
      </w:r>
      <w:r>
        <w:t xml:space="preserve"> for these articles and download to read full text. Complete the literature review table below</w:t>
      </w:r>
      <w:r w:rsidR="001B659D">
        <w:t>,</w:t>
      </w:r>
      <w:r>
        <w:t xml:space="preserve"> list all references after the table</w:t>
      </w:r>
      <w:r w:rsidR="001B659D">
        <w:t>, and write a one-page summary of the table</w:t>
      </w:r>
      <w:r>
        <w:t xml:space="preserve">. </w:t>
      </w:r>
    </w:p>
    <w:p w14:paraId="23454760" w14:textId="77777777" w:rsidR="00FA254A" w:rsidRDefault="00FA254A">
      <w:r>
        <w:t xml:space="preserve">Write a one-page report that summarizes the content of the </w:t>
      </w:r>
      <w:r w:rsidR="00DE279C">
        <w:t>table</w:t>
      </w:r>
      <w:r>
        <w:t xml:space="preserve">. This may include discussing about the use of different study designs, different study populations, different definitions for the outcome and for the main exposure, different statistical methods used for the analysis, and controlling for different sets of confounders. </w:t>
      </w:r>
    </w:p>
    <w:p w14:paraId="33CFF73B" w14:textId="77777777" w:rsidR="00FA254A" w:rsidRDefault="00FA254A">
      <w:r>
        <w:t>Conclude with a short paragraph describing what you learned from this assignment.</w:t>
      </w:r>
    </w:p>
    <w:p w14:paraId="29E2B69D" w14:textId="0ABCBF45" w:rsidR="00DE279C" w:rsidRDefault="00DE279C">
      <w:r>
        <w:t xml:space="preserve">In the “Outcome Measure” </w:t>
      </w:r>
      <w:r w:rsidR="00952899">
        <w:t xml:space="preserve">and “Main </w:t>
      </w:r>
      <w:r w:rsidR="00745173">
        <w:t>Exposure</w:t>
      </w:r>
      <w:r w:rsidR="00952899">
        <w:t>” (or main risk factor) column</w:t>
      </w:r>
      <w:r>
        <w:t xml:space="preserve">, include information on how the variable was classified (categorical vs. continuous), </w:t>
      </w:r>
      <w:r w:rsidR="00952899">
        <w:t xml:space="preserve">if it is </w:t>
      </w:r>
      <w:r>
        <w:t>self-reported, based on diagno</w:t>
      </w:r>
      <w:r w:rsidR="00952899">
        <w:t>sis, pathological results, etc.</w:t>
      </w:r>
      <w:r>
        <w:t xml:space="preserve">, and cutoff points used (if applicable).  </w:t>
      </w:r>
    </w:p>
    <w:p w14:paraId="79846D90" w14:textId="77777777" w:rsidR="00FA254A" w:rsidRDefault="00FA254A"/>
    <w:p w14:paraId="686C26EB" w14:textId="77777777" w:rsidR="00FA254A" w:rsidRDefault="00FA254A"/>
    <w:p w14:paraId="51A93702" w14:textId="77777777" w:rsidR="00FA254A" w:rsidRDefault="00FA254A"/>
    <w:p w14:paraId="026F38A1" w14:textId="77777777" w:rsidR="00056273" w:rsidRDefault="00056273"/>
    <w:p w14:paraId="7FDC22BF" w14:textId="77777777" w:rsidR="00056273" w:rsidRDefault="00056273"/>
    <w:p w14:paraId="060277F6" w14:textId="77777777" w:rsidR="00056273" w:rsidRDefault="00056273"/>
    <w:p w14:paraId="33A71821" w14:textId="77777777" w:rsidR="002E32CE" w:rsidRDefault="002E32CE"/>
    <w:p w14:paraId="608FD406" w14:textId="2DC2AE8F" w:rsidR="00FA254A" w:rsidRDefault="00DE279C">
      <w:pPr>
        <w:rPr>
          <w:rFonts w:eastAsia="SimSun"/>
          <w:lang w:eastAsia="zh-CN"/>
        </w:rPr>
      </w:pPr>
      <w:r>
        <w:rPr>
          <w:rFonts w:eastAsia="SimSun"/>
          <w:lang w:eastAsia="zh-CN"/>
        </w:rPr>
        <w:t>Association of interest</w:t>
      </w:r>
      <w:r w:rsidR="00FA254A">
        <w:rPr>
          <w:rFonts w:eastAsia="SimSun"/>
          <w:lang w:eastAsia="zh-CN"/>
        </w:rPr>
        <w:t xml:space="preserve">: </w:t>
      </w:r>
      <w:r w:rsidR="00027289">
        <w:rPr>
          <w:rFonts w:eastAsia="SimSun"/>
          <w:lang w:eastAsia="zh-CN"/>
        </w:rPr>
        <w:t>Recreational marijuana exposure and birth weight</w:t>
      </w:r>
    </w:p>
    <w:p w14:paraId="6CB0770D" w14:textId="77777777" w:rsidR="00056273" w:rsidRDefault="00056273">
      <w:pPr>
        <w:rPr>
          <w:rFonts w:eastAsia="SimSun"/>
          <w:lang w:eastAsia="zh-CN"/>
        </w:rPr>
      </w:pPr>
    </w:p>
    <w:tbl>
      <w:tblPr>
        <w:tblW w:w="5000" w:type="pct"/>
        <w:tblInd w:w="-106" w:type="dxa"/>
        <w:tblBorders>
          <w:top w:val="single" w:sz="8" w:space="0" w:color="4BACC6"/>
          <w:bottom w:val="single" w:sz="8" w:space="0" w:color="4BACC6"/>
        </w:tblBorders>
        <w:tblLook w:val="0000" w:firstRow="0" w:lastRow="0" w:firstColumn="0" w:lastColumn="0" w:noHBand="0" w:noVBand="0"/>
      </w:tblPr>
      <w:tblGrid>
        <w:gridCol w:w="2551"/>
        <w:gridCol w:w="1522"/>
        <w:gridCol w:w="1630"/>
        <w:gridCol w:w="1304"/>
        <w:gridCol w:w="1848"/>
        <w:gridCol w:w="1846"/>
        <w:gridCol w:w="2259"/>
      </w:tblGrid>
      <w:tr w:rsidR="00FA254A" w14:paraId="438E96B6" w14:textId="77777777">
        <w:tc>
          <w:tcPr>
            <w:tcW w:w="751" w:type="pct"/>
            <w:tcBorders>
              <w:top w:val="single" w:sz="8" w:space="0" w:color="4BACC6"/>
              <w:left w:val="nil"/>
              <w:bottom w:val="single" w:sz="8" w:space="0" w:color="4BACC6"/>
              <w:right w:val="nil"/>
            </w:tcBorders>
            <w:noWrap/>
          </w:tcPr>
          <w:p w14:paraId="08C5DD0C" w14:textId="010DEB82" w:rsidR="00FA254A" w:rsidRDefault="00FA254A">
            <w:pPr>
              <w:spacing w:after="0" w:line="240" w:lineRule="auto"/>
              <w:rPr>
                <w:b/>
                <w:bCs/>
              </w:rPr>
            </w:pPr>
            <w:bookmarkStart w:id="0" w:name="_GoBack" w:colFirst="2" w:colLast="2"/>
            <w:r>
              <w:rPr>
                <w:b/>
                <w:bCs/>
              </w:rPr>
              <w:lastRenderedPageBreak/>
              <w:t>Authors/Year</w:t>
            </w:r>
          </w:p>
        </w:tc>
        <w:tc>
          <w:tcPr>
            <w:tcW w:w="626" w:type="pct"/>
            <w:tcBorders>
              <w:top w:val="single" w:sz="8" w:space="0" w:color="4BACC6"/>
              <w:left w:val="nil"/>
              <w:bottom w:val="single" w:sz="8" w:space="0" w:color="4BACC6"/>
              <w:right w:val="nil"/>
            </w:tcBorders>
          </w:tcPr>
          <w:p w14:paraId="29BDDA4C" w14:textId="77777777" w:rsidR="00FA254A" w:rsidRDefault="00FA254A">
            <w:pPr>
              <w:spacing w:after="0" w:line="240" w:lineRule="auto"/>
              <w:rPr>
                <w:b/>
                <w:bCs/>
              </w:rPr>
            </w:pPr>
            <w:r>
              <w:rPr>
                <w:b/>
                <w:bCs/>
              </w:rPr>
              <w:t>Type of Study / Sample Size</w:t>
            </w:r>
          </w:p>
        </w:tc>
        <w:tc>
          <w:tcPr>
            <w:tcW w:w="668" w:type="pct"/>
            <w:tcBorders>
              <w:top w:val="single" w:sz="8" w:space="0" w:color="4BACC6"/>
              <w:left w:val="nil"/>
              <w:bottom w:val="single" w:sz="8" w:space="0" w:color="4BACC6"/>
              <w:right w:val="nil"/>
            </w:tcBorders>
          </w:tcPr>
          <w:p w14:paraId="736C4D47" w14:textId="77777777" w:rsidR="00FA254A" w:rsidRDefault="00FA254A">
            <w:pPr>
              <w:spacing w:after="0" w:line="240" w:lineRule="auto"/>
              <w:rPr>
                <w:b/>
                <w:bCs/>
              </w:rPr>
            </w:pPr>
            <w:r>
              <w:rPr>
                <w:b/>
                <w:bCs/>
              </w:rPr>
              <w:t>Population Characteristics</w:t>
            </w:r>
          </w:p>
        </w:tc>
        <w:tc>
          <w:tcPr>
            <w:tcW w:w="542" w:type="pct"/>
            <w:tcBorders>
              <w:top w:val="single" w:sz="8" w:space="0" w:color="4BACC6"/>
              <w:left w:val="nil"/>
              <w:bottom w:val="single" w:sz="8" w:space="0" w:color="4BACC6"/>
              <w:right w:val="nil"/>
            </w:tcBorders>
          </w:tcPr>
          <w:p w14:paraId="1CDD9B6D" w14:textId="77777777" w:rsidR="00FA254A" w:rsidRDefault="00DE279C">
            <w:pPr>
              <w:spacing w:after="0" w:line="240" w:lineRule="auto"/>
              <w:rPr>
                <w:b/>
                <w:bCs/>
              </w:rPr>
            </w:pPr>
            <w:r>
              <w:rPr>
                <w:b/>
                <w:bCs/>
              </w:rPr>
              <w:t>Outcome M</w:t>
            </w:r>
            <w:r w:rsidR="00FA254A">
              <w:rPr>
                <w:b/>
                <w:bCs/>
              </w:rPr>
              <w:t>easure</w:t>
            </w:r>
          </w:p>
        </w:tc>
        <w:tc>
          <w:tcPr>
            <w:tcW w:w="752" w:type="pct"/>
            <w:tcBorders>
              <w:top w:val="single" w:sz="8" w:space="0" w:color="4BACC6"/>
              <w:left w:val="nil"/>
              <w:bottom w:val="single" w:sz="8" w:space="0" w:color="4BACC6"/>
              <w:right w:val="nil"/>
            </w:tcBorders>
          </w:tcPr>
          <w:p w14:paraId="7CA0572C" w14:textId="77777777" w:rsidR="00FA254A" w:rsidRPr="001B659D" w:rsidRDefault="00FA254A">
            <w:pPr>
              <w:spacing w:after="0" w:line="240" w:lineRule="auto"/>
              <w:rPr>
                <w:b/>
                <w:bCs/>
                <w:sz w:val="20"/>
                <w:szCs w:val="20"/>
              </w:rPr>
            </w:pPr>
            <w:r w:rsidRPr="001B659D">
              <w:rPr>
                <w:b/>
                <w:bCs/>
                <w:sz w:val="20"/>
                <w:szCs w:val="20"/>
              </w:rPr>
              <w:t>Main Exposure &amp;</w:t>
            </w:r>
          </w:p>
          <w:p w14:paraId="2E3D2421" w14:textId="77777777" w:rsidR="00FA254A" w:rsidRDefault="001B659D" w:rsidP="001B659D">
            <w:pPr>
              <w:spacing w:after="0" w:line="240" w:lineRule="auto"/>
              <w:rPr>
                <w:b/>
                <w:bCs/>
                <w:sz w:val="20"/>
                <w:szCs w:val="20"/>
              </w:rPr>
            </w:pPr>
            <w:r>
              <w:rPr>
                <w:b/>
                <w:bCs/>
                <w:sz w:val="20"/>
                <w:szCs w:val="20"/>
              </w:rPr>
              <w:t>Other Variables</w:t>
            </w:r>
          </w:p>
        </w:tc>
        <w:tc>
          <w:tcPr>
            <w:tcW w:w="751" w:type="pct"/>
            <w:tcBorders>
              <w:top w:val="single" w:sz="8" w:space="0" w:color="4BACC6"/>
              <w:left w:val="nil"/>
              <w:bottom w:val="single" w:sz="8" w:space="0" w:color="4BACC6"/>
              <w:right w:val="nil"/>
            </w:tcBorders>
          </w:tcPr>
          <w:p w14:paraId="7A9FC440" w14:textId="36614EDB" w:rsidR="00FA254A" w:rsidRDefault="00FA254A">
            <w:pPr>
              <w:spacing w:after="0" w:line="240" w:lineRule="auto"/>
              <w:rPr>
                <w:b/>
                <w:bCs/>
              </w:rPr>
            </w:pPr>
            <w:r>
              <w:rPr>
                <w:b/>
                <w:bCs/>
              </w:rPr>
              <w:t>Statistical Method</w:t>
            </w:r>
          </w:p>
        </w:tc>
        <w:tc>
          <w:tcPr>
            <w:tcW w:w="910" w:type="pct"/>
            <w:tcBorders>
              <w:top w:val="single" w:sz="8" w:space="0" w:color="4BACC6"/>
              <w:left w:val="nil"/>
              <w:bottom w:val="single" w:sz="8" w:space="0" w:color="4BACC6"/>
              <w:right w:val="nil"/>
            </w:tcBorders>
          </w:tcPr>
          <w:p w14:paraId="5E38C947" w14:textId="2D21782B" w:rsidR="00FA254A" w:rsidRDefault="00952899">
            <w:pPr>
              <w:spacing w:after="0" w:line="240" w:lineRule="auto"/>
              <w:rPr>
                <w:b/>
                <w:bCs/>
              </w:rPr>
            </w:pPr>
            <w:r>
              <w:rPr>
                <w:b/>
                <w:bCs/>
              </w:rPr>
              <w:t>Result</w:t>
            </w:r>
          </w:p>
        </w:tc>
      </w:tr>
      <w:tr w:rsidR="00FA254A" w14:paraId="32762E20" w14:textId="77777777">
        <w:tc>
          <w:tcPr>
            <w:tcW w:w="751" w:type="pct"/>
            <w:tcBorders>
              <w:top w:val="nil"/>
              <w:left w:val="nil"/>
              <w:bottom w:val="nil"/>
              <w:right w:val="nil"/>
            </w:tcBorders>
            <w:shd w:val="clear" w:color="auto" w:fill="D2EAF1"/>
            <w:noWrap/>
          </w:tcPr>
          <w:p w14:paraId="16BDEDD2" w14:textId="77777777" w:rsidR="00FA254A" w:rsidRDefault="001538DF">
            <w:pPr>
              <w:spacing w:after="0" w:line="240" w:lineRule="auto"/>
              <w:rPr>
                <w:b/>
                <w:bCs/>
                <w:sz w:val="16"/>
                <w:szCs w:val="16"/>
              </w:rPr>
            </w:pPr>
            <w:r>
              <w:rPr>
                <w:b/>
                <w:bCs/>
                <w:sz w:val="16"/>
                <w:szCs w:val="16"/>
              </w:rPr>
              <w:t>Oncken et al.</w:t>
            </w:r>
            <w:r w:rsidR="00027289">
              <w:rPr>
                <w:b/>
                <w:bCs/>
                <w:sz w:val="16"/>
                <w:szCs w:val="16"/>
              </w:rPr>
              <w:t xml:space="preserve"> 2019</w:t>
            </w:r>
          </w:p>
          <w:p w14:paraId="5038AFDD" w14:textId="440CC3A0" w:rsidR="00027289" w:rsidRDefault="00027289">
            <w:pPr>
              <w:spacing w:after="0" w:line="240" w:lineRule="auto"/>
              <w:rPr>
                <w:b/>
                <w:bCs/>
                <w:sz w:val="16"/>
                <w:szCs w:val="16"/>
              </w:rPr>
            </w:pPr>
            <w:r>
              <w:rPr>
                <w:b/>
                <w:bCs/>
                <w:sz w:val="16"/>
                <w:szCs w:val="16"/>
              </w:rPr>
              <w:t xml:space="preserve">DOI: </w:t>
            </w:r>
            <w:r w:rsidRPr="00027289">
              <w:rPr>
                <w:b/>
                <w:bCs/>
                <w:sz w:val="16"/>
                <w:szCs w:val="16"/>
              </w:rPr>
              <w:t>10.1016/j.ajogmf.2019.03.006</w:t>
            </w:r>
          </w:p>
        </w:tc>
        <w:tc>
          <w:tcPr>
            <w:tcW w:w="626" w:type="pct"/>
            <w:tcBorders>
              <w:top w:val="nil"/>
              <w:left w:val="nil"/>
              <w:bottom w:val="nil"/>
              <w:right w:val="nil"/>
            </w:tcBorders>
            <w:shd w:val="clear" w:color="auto" w:fill="D2EAF1"/>
          </w:tcPr>
          <w:p w14:paraId="09E830CB" w14:textId="77777777" w:rsidR="00FA254A" w:rsidRDefault="001538DF">
            <w:pPr>
              <w:spacing w:after="0" w:line="240" w:lineRule="auto"/>
              <w:rPr>
                <w:sz w:val="16"/>
                <w:szCs w:val="16"/>
              </w:rPr>
            </w:pPr>
            <w:r>
              <w:rPr>
                <w:sz w:val="16"/>
                <w:szCs w:val="16"/>
              </w:rPr>
              <w:t>Randomized, double-blind, placebo-controlled trial</w:t>
            </w:r>
          </w:p>
          <w:p w14:paraId="0DC47615" w14:textId="77777777" w:rsidR="001538DF" w:rsidRDefault="001538DF">
            <w:pPr>
              <w:spacing w:after="0" w:line="240" w:lineRule="auto"/>
              <w:rPr>
                <w:sz w:val="16"/>
                <w:szCs w:val="16"/>
              </w:rPr>
            </w:pPr>
            <w:r>
              <w:rPr>
                <w:sz w:val="16"/>
                <w:szCs w:val="16"/>
              </w:rPr>
              <w:t>Placebo: n=67</w:t>
            </w:r>
          </w:p>
          <w:p w14:paraId="29BF92C5" w14:textId="60758E71" w:rsidR="001538DF" w:rsidRDefault="00027289">
            <w:pPr>
              <w:spacing w:after="0" w:line="240" w:lineRule="auto"/>
              <w:rPr>
                <w:sz w:val="16"/>
                <w:szCs w:val="16"/>
              </w:rPr>
            </w:pPr>
            <w:r>
              <w:rPr>
                <w:sz w:val="16"/>
                <w:szCs w:val="16"/>
              </w:rPr>
              <w:t>Treatment</w:t>
            </w:r>
            <w:r w:rsidR="001538DF">
              <w:rPr>
                <w:sz w:val="16"/>
                <w:szCs w:val="16"/>
              </w:rPr>
              <w:t>: n=70</w:t>
            </w:r>
          </w:p>
        </w:tc>
        <w:tc>
          <w:tcPr>
            <w:tcW w:w="668" w:type="pct"/>
            <w:tcBorders>
              <w:top w:val="nil"/>
              <w:left w:val="nil"/>
              <w:bottom w:val="nil"/>
              <w:right w:val="nil"/>
            </w:tcBorders>
            <w:shd w:val="clear" w:color="auto" w:fill="D2EAF1"/>
          </w:tcPr>
          <w:p w14:paraId="356E4F1B" w14:textId="717EF569" w:rsidR="00FA254A" w:rsidRDefault="001538DF">
            <w:pPr>
              <w:spacing w:after="0" w:line="240" w:lineRule="auto"/>
              <w:rPr>
                <w:sz w:val="16"/>
                <w:szCs w:val="16"/>
              </w:rPr>
            </w:pPr>
            <w:r>
              <w:rPr>
                <w:sz w:val="16"/>
                <w:szCs w:val="16"/>
              </w:rPr>
              <w:t>Pregnant women who smoked &gt;5 cigarettes daily</w:t>
            </w:r>
          </w:p>
        </w:tc>
        <w:tc>
          <w:tcPr>
            <w:tcW w:w="542" w:type="pct"/>
            <w:tcBorders>
              <w:top w:val="nil"/>
              <w:left w:val="nil"/>
              <w:bottom w:val="nil"/>
              <w:right w:val="nil"/>
            </w:tcBorders>
            <w:shd w:val="clear" w:color="auto" w:fill="D2EAF1"/>
          </w:tcPr>
          <w:p w14:paraId="63DD99D8" w14:textId="6530949F" w:rsidR="00FA254A" w:rsidRDefault="001538DF">
            <w:pPr>
              <w:spacing w:after="0" w:line="240" w:lineRule="auto"/>
              <w:rPr>
                <w:sz w:val="16"/>
                <w:szCs w:val="16"/>
              </w:rPr>
            </w:pPr>
            <w:r>
              <w:rPr>
                <w:sz w:val="16"/>
                <w:szCs w:val="16"/>
              </w:rPr>
              <w:t>Tobacco exposure biomarkers, birth outcomes (weight, gestational age, incidence of preterm birth)</w:t>
            </w:r>
          </w:p>
        </w:tc>
        <w:tc>
          <w:tcPr>
            <w:tcW w:w="752" w:type="pct"/>
            <w:tcBorders>
              <w:top w:val="nil"/>
              <w:left w:val="nil"/>
              <w:bottom w:val="nil"/>
              <w:right w:val="nil"/>
            </w:tcBorders>
            <w:shd w:val="clear" w:color="auto" w:fill="D2EAF1"/>
          </w:tcPr>
          <w:p w14:paraId="17313F85" w14:textId="77777777" w:rsidR="00FA254A" w:rsidRDefault="001538DF">
            <w:pPr>
              <w:spacing w:after="0" w:line="240" w:lineRule="auto"/>
              <w:rPr>
                <w:sz w:val="16"/>
                <w:szCs w:val="16"/>
              </w:rPr>
            </w:pPr>
            <w:r>
              <w:rPr>
                <w:sz w:val="16"/>
                <w:szCs w:val="16"/>
              </w:rPr>
              <w:t>Placebo: behavioral counseling</w:t>
            </w:r>
          </w:p>
          <w:p w14:paraId="4763E7E8" w14:textId="62866474" w:rsidR="00027289" w:rsidRDefault="00027289">
            <w:pPr>
              <w:spacing w:after="0" w:line="240" w:lineRule="auto"/>
              <w:rPr>
                <w:sz w:val="16"/>
                <w:szCs w:val="16"/>
              </w:rPr>
            </w:pPr>
            <w:r>
              <w:rPr>
                <w:sz w:val="16"/>
                <w:szCs w:val="16"/>
              </w:rPr>
              <w:t>Treatment: nicotine inhaler</w:t>
            </w:r>
          </w:p>
        </w:tc>
        <w:tc>
          <w:tcPr>
            <w:tcW w:w="751" w:type="pct"/>
            <w:tcBorders>
              <w:top w:val="nil"/>
              <w:left w:val="nil"/>
              <w:bottom w:val="nil"/>
              <w:right w:val="nil"/>
            </w:tcBorders>
            <w:shd w:val="clear" w:color="auto" w:fill="D2EAF1"/>
          </w:tcPr>
          <w:p w14:paraId="5EC49375" w14:textId="64485C23" w:rsidR="00FA254A" w:rsidRDefault="001538DF">
            <w:pPr>
              <w:spacing w:after="0" w:line="240" w:lineRule="auto"/>
              <w:rPr>
                <w:sz w:val="16"/>
                <w:szCs w:val="16"/>
              </w:rPr>
            </w:pPr>
            <w:r>
              <w:rPr>
                <w:sz w:val="16"/>
                <w:szCs w:val="16"/>
              </w:rPr>
              <w:t>T-test, Fisher’s exact test, multivariate linear and logistic regression</w:t>
            </w:r>
          </w:p>
        </w:tc>
        <w:tc>
          <w:tcPr>
            <w:tcW w:w="910" w:type="pct"/>
            <w:tcBorders>
              <w:top w:val="nil"/>
              <w:left w:val="nil"/>
              <w:bottom w:val="nil"/>
              <w:right w:val="nil"/>
            </w:tcBorders>
            <w:shd w:val="clear" w:color="auto" w:fill="D2EAF1"/>
          </w:tcPr>
          <w:p w14:paraId="1D3CE81E" w14:textId="303451EE" w:rsidR="00027289" w:rsidRDefault="00027289" w:rsidP="00027289">
            <w:pPr>
              <w:spacing w:after="0" w:line="240" w:lineRule="auto"/>
              <w:rPr>
                <w:sz w:val="16"/>
                <w:szCs w:val="16"/>
              </w:rPr>
            </w:pPr>
            <w:r>
              <w:rPr>
                <w:sz w:val="16"/>
                <w:szCs w:val="16"/>
              </w:rPr>
              <w:t>- No change in smoking cessiation between groups</w:t>
            </w:r>
          </w:p>
          <w:p w14:paraId="033F5DC9" w14:textId="02EB7039" w:rsidR="00FA254A" w:rsidRPr="00027289" w:rsidRDefault="00027289" w:rsidP="00027289">
            <w:pPr>
              <w:spacing w:after="0" w:line="240" w:lineRule="auto"/>
              <w:rPr>
                <w:sz w:val="16"/>
                <w:szCs w:val="16"/>
              </w:rPr>
            </w:pPr>
            <w:r w:rsidRPr="00027289">
              <w:rPr>
                <w:sz w:val="16"/>
                <w:szCs w:val="16"/>
              </w:rPr>
              <w:t>-</w:t>
            </w:r>
            <w:r>
              <w:rPr>
                <w:sz w:val="16"/>
                <w:szCs w:val="16"/>
              </w:rPr>
              <w:t xml:space="preserve"> </w:t>
            </w:r>
            <w:r w:rsidRPr="00027289">
              <w:rPr>
                <w:sz w:val="16"/>
                <w:szCs w:val="16"/>
              </w:rPr>
              <w:t>Higher incidence of preterm delivery in the placebo group</w:t>
            </w:r>
          </w:p>
          <w:p w14:paraId="78602CA6" w14:textId="77777777" w:rsidR="00027289" w:rsidRDefault="00027289">
            <w:pPr>
              <w:spacing w:after="0" w:line="240" w:lineRule="auto"/>
              <w:rPr>
                <w:sz w:val="16"/>
                <w:szCs w:val="16"/>
              </w:rPr>
            </w:pPr>
            <w:r>
              <w:rPr>
                <w:sz w:val="16"/>
                <w:szCs w:val="16"/>
              </w:rPr>
              <w:t>Placebo: 10/67 (15%)</w:t>
            </w:r>
          </w:p>
          <w:p w14:paraId="5C2769F3" w14:textId="77777777" w:rsidR="00027289" w:rsidRDefault="00027289">
            <w:pPr>
              <w:spacing w:after="0" w:line="240" w:lineRule="auto"/>
              <w:rPr>
                <w:sz w:val="16"/>
                <w:szCs w:val="16"/>
              </w:rPr>
            </w:pPr>
            <w:r>
              <w:rPr>
                <w:sz w:val="16"/>
                <w:szCs w:val="16"/>
              </w:rPr>
              <w:t>Treatment: 3/67 (4%)</w:t>
            </w:r>
          </w:p>
          <w:p w14:paraId="6B514F8E" w14:textId="06AF01F9" w:rsidR="00027289" w:rsidRPr="00027289" w:rsidRDefault="00027289" w:rsidP="00027289">
            <w:pPr>
              <w:spacing w:after="0" w:line="240" w:lineRule="auto"/>
              <w:rPr>
                <w:sz w:val="16"/>
                <w:szCs w:val="16"/>
              </w:rPr>
            </w:pPr>
            <w:r w:rsidRPr="00027289">
              <w:rPr>
                <w:sz w:val="16"/>
                <w:szCs w:val="16"/>
              </w:rPr>
              <w:t>-</w:t>
            </w:r>
            <w:r>
              <w:rPr>
                <w:sz w:val="16"/>
                <w:szCs w:val="16"/>
              </w:rPr>
              <w:t xml:space="preserve"> </w:t>
            </w:r>
            <w:r w:rsidRPr="00027289">
              <w:rPr>
                <w:sz w:val="16"/>
                <w:szCs w:val="16"/>
              </w:rPr>
              <w:t>Incidence of delivering a low birth weight infant was higher in placebo group</w:t>
            </w:r>
          </w:p>
          <w:p w14:paraId="76EFF152" w14:textId="77777777" w:rsidR="00027289" w:rsidRDefault="00027289">
            <w:pPr>
              <w:spacing w:after="0" w:line="240" w:lineRule="auto"/>
              <w:rPr>
                <w:sz w:val="16"/>
                <w:szCs w:val="16"/>
              </w:rPr>
            </w:pPr>
            <w:r>
              <w:rPr>
                <w:sz w:val="16"/>
                <w:szCs w:val="16"/>
              </w:rPr>
              <w:t>Placebo: 10/67 (15%)</w:t>
            </w:r>
          </w:p>
          <w:p w14:paraId="3659EA16" w14:textId="1EC9D5A4" w:rsidR="00027289" w:rsidRDefault="00027289">
            <w:pPr>
              <w:spacing w:after="0" w:line="240" w:lineRule="auto"/>
              <w:rPr>
                <w:sz w:val="16"/>
                <w:szCs w:val="16"/>
              </w:rPr>
            </w:pPr>
            <w:r>
              <w:rPr>
                <w:sz w:val="16"/>
                <w:szCs w:val="16"/>
              </w:rPr>
              <w:t>Treatment: 4/67 (6%)</w:t>
            </w:r>
          </w:p>
        </w:tc>
      </w:tr>
      <w:tr w:rsidR="00FA254A" w14:paraId="46E43361" w14:textId="77777777">
        <w:tc>
          <w:tcPr>
            <w:tcW w:w="751" w:type="pct"/>
            <w:tcBorders>
              <w:top w:val="nil"/>
              <w:left w:val="nil"/>
              <w:bottom w:val="nil"/>
              <w:right w:val="nil"/>
            </w:tcBorders>
            <w:noWrap/>
          </w:tcPr>
          <w:p w14:paraId="5A66690C" w14:textId="77777777" w:rsidR="00FA254A" w:rsidRDefault="00027289">
            <w:pPr>
              <w:spacing w:after="0" w:line="240" w:lineRule="auto"/>
              <w:rPr>
                <w:b/>
                <w:bCs/>
                <w:sz w:val="16"/>
                <w:szCs w:val="16"/>
              </w:rPr>
            </w:pPr>
            <w:r>
              <w:rPr>
                <w:b/>
                <w:bCs/>
                <w:sz w:val="16"/>
                <w:szCs w:val="16"/>
              </w:rPr>
              <w:t>Straub et al. 2019</w:t>
            </w:r>
          </w:p>
          <w:p w14:paraId="7AD45D2F" w14:textId="6A371E6A" w:rsidR="000606C5" w:rsidRDefault="000606C5">
            <w:pPr>
              <w:spacing w:after="0" w:line="240" w:lineRule="auto"/>
              <w:rPr>
                <w:b/>
                <w:bCs/>
                <w:sz w:val="16"/>
                <w:szCs w:val="16"/>
              </w:rPr>
            </w:pPr>
            <w:r>
              <w:rPr>
                <w:b/>
                <w:bCs/>
                <w:sz w:val="16"/>
                <w:szCs w:val="16"/>
              </w:rPr>
              <w:t xml:space="preserve">DOI: </w:t>
            </w:r>
            <w:r w:rsidRPr="000606C5">
              <w:rPr>
                <w:b/>
                <w:bCs/>
                <w:sz w:val="16"/>
                <w:szCs w:val="16"/>
              </w:rPr>
              <w:t>10.1055/s-0039-1694793</w:t>
            </w:r>
          </w:p>
        </w:tc>
        <w:tc>
          <w:tcPr>
            <w:tcW w:w="626" w:type="pct"/>
            <w:tcBorders>
              <w:top w:val="nil"/>
              <w:left w:val="nil"/>
              <w:bottom w:val="nil"/>
              <w:right w:val="nil"/>
            </w:tcBorders>
          </w:tcPr>
          <w:p w14:paraId="3365C4E8" w14:textId="6E7D18B3" w:rsidR="00FA254A" w:rsidRDefault="000606C5">
            <w:pPr>
              <w:spacing w:after="0" w:line="240" w:lineRule="auto"/>
              <w:rPr>
                <w:sz w:val="16"/>
                <w:szCs w:val="16"/>
              </w:rPr>
            </w:pPr>
            <w:r>
              <w:rPr>
                <w:sz w:val="16"/>
                <w:szCs w:val="16"/>
              </w:rPr>
              <w:t>Retrospective observational study (N=5343), three cohorts</w:t>
            </w:r>
          </w:p>
          <w:p w14:paraId="04E0B269" w14:textId="4C05B8AA" w:rsidR="000606C5" w:rsidRDefault="000606C5">
            <w:pPr>
              <w:spacing w:after="0" w:line="240" w:lineRule="auto"/>
              <w:rPr>
                <w:sz w:val="16"/>
                <w:szCs w:val="16"/>
              </w:rPr>
            </w:pPr>
            <w:r>
              <w:rPr>
                <w:sz w:val="16"/>
                <w:szCs w:val="16"/>
              </w:rPr>
              <w:t>T1 – pre-legalization (n=1610)</w:t>
            </w:r>
          </w:p>
          <w:p w14:paraId="637D772C" w14:textId="590AE603" w:rsidR="000606C5" w:rsidRDefault="000606C5">
            <w:pPr>
              <w:spacing w:after="0" w:line="240" w:lineRule="auto"/>
              <w:rPr>
                <w:sz w:val="16"/>
                <w:szCs w:val="16"/>
              </w:rPr>
            </w:pPr>
            <w:r>
              <w:rPr>
                <w:sz w:val="16"/>
                <w:szCs w:val="16"/>
              </w:rPr>
              <w:t>T2 – newly leagalized (n=</w:t>
            </w:r>
            <w:r>
              <w:rPr>
                <w:sz w:val="16"/>
                <w:szCs w:val="16"/>
              </w:rPr>
              <w:t>1511</w:t>
            </w:r>
            <w:r>
              <w:rPr>
                <w:sz w:val="16"/>
                <w:szCs w:val="16"/>
              </w:rPr>
              <w:t>)</w:t>
            </w:r>
          </w:p>
          <w:p w14:paraId="4007D2EE" w14:textId="0C2C2307" w:rsidR="000606C5" w:rsidRDefault="000606C5">
            <w:pPr>
              <w:spacing w:after="0" w:line="240" w:lineRule="auto"/>
              <w:rPr>
                <w:sz w:val="16"/>
                <w:szCs w:val="16"/>
              </w:rPr>
            </w:pPr>
            <w:r>
              <w:rPr>
                <w:sz w:val="16"/>
                <w:szCs w:val="16"/>
              </w:rPr>
              <w:t>T3 – post-legalization (n=2222)</w:t>
            </w:r>
          </w:p>
        </w:tc>
        <w:tc>
          <w:tcPr>
            <w:tcW w:w="668" w:type="pct"/>
            <w:tcBorders>
              <w:top w:val="nil"/>
              <w:left w:val="nil"/>
              <w:bottom w:val="nil"/>
              <w:right w:val="nil"/>
            </w:tcBorders>
          </w:tcPr>
          <w:p w14:paraId="0733BBDF" w14:textId="4806C123" w:rsidR="00FA254A" w:rsidRDefault="000606C5">
            <w:pPr>
              <w:spacing w:after="0" w:line="240" w:lineRule="auto"/>
              <w:rPr>
                <w:sz w:val="16"/>
                <w:szCs w:val="16"/>
              </w:rPr>
            </w:pPr>
            <w:r>
              <w:rPr>
                <w:sz w:val="16"/>
                <w:szCs w:val="16"/>
              </w:rPr>
              <w:t xml:space="preserve">Woman who gave birth in Washington state with an available urine drug screen </w:t>
            </w:r>
          </w:p>
        </w:tc>
        <w:tc>
          <w:tcPr>
            <w:tcW w:w="542" w:type="pct"/>
            <w:tcBorders>
              <w:top w:val="nil"/>
              <w:left w:val="nil"/>
              <w:bottom w:val="nil"/>
              <w:right w:val="nil"/>
            </w:tcBorders>
          </w:tcPr>
          <w:p w14:paraId="66BB1175" w14:textId="7A9CE8C2" w:rsidR="00FA254A" w:rsidRDefault="001C191B">
            <w:pPr>
              <w:spacing w:after="0" w:line="240" w:lineRule="auto"/>
              <w:rPr>
                <w:sz w:val="16"/>
                <w:szCs w:val="16"/>
              </w:rPr>
            </w:pPr>
            <w:r>
              <w:rPr>
                <w:sz w:val="16"/>
                <w:szCs w:val="16"/>
              </w:rPr>
              <w:t>Low birth weight</w:t>
            </w:r>
          </w:p>
        </w:tc>
        <w:tc>
          <w:tcPr>
            <w:tcW w:w="752" w:type="pct"/>
            <w:tcBorders>
              <w:top w:val="nil"/>
              <w:left w:val="nil"/>
              <w:bottom w:val="nil"/>
              <w:right w:val="nil"/>
            </w:tcBorders>
          </w:tcPr>
          <w:p w14:paraId="31999F3B" w14:textId="35141D88" w:rsidR="00FA254A" w:rsidRDefault="001C191B">
            <w:pPr>
              <w:spacing w:after="0" w:line="240" w:lineRule="auto"/>
              <w:rPr>
                <w:sz w:val="16"/>
                <w:szCs w:val="16"/>
              </w:rPr>
            </w:pPr>
            <w:r>
              <w:rPr>
                <w:sz w:val="16"/>
                <w:szCs w:val="16"/>
              </w:rPr>
              <w:t>Marijuana exposure, specifically in relation to when marijuana was legalized in the state of Washington (detected via u</w:t>
            </w:r>
            <w:r>
              <w:rPr>
                <w:sz w:val="16"/>
                <w:szCs w:val="16"/>
              </w:rPr>
              <w:t>rine drug screen at time of birth</w:t>
            </w:r>
            <w:r>
              <w:rPr>
                <w:sz w:val="16"/>
                <w:szCs w:val="16"/>
              </w:rPr>
              <w:t>)</w:t>
            </w:r>
          </w:p>
        </w:tc>
        <w:tc>
          <w:tcPr>
            <w:tcW w:w="751" w:type="pct"/>
            <w:tcBorders>
              <w:top w:val="nil"/>
              <w:left w:val="nil"/>
              <w:bottom w:val="nil"/>
              <w:right w:val="nil"/>
            </w:tcBorders>
          </w:tcPr>
          <w:p w14:paraId="6D7E5939" w14:textId="1E2C6449" w:rsidR="00FA254A" w:rsidRDefault="000606C5">
            <w:pPr>
              <w:spacing w:after="0" w:line="240" w:lineRule="auto"/>
              <w:rPr>
                <w:sz w:val="16"/>
                <w:szCs w:val="16"/>
              </w:rPr>
            </w:pPr>
            <w:r>
              <w:rPr>
                <w:sz w:val="16"/>
                <w:szCs w:val="16"/>
              </w:rPr>
              <w:t>Odds ratio, confidence interval</w:t>
            </w:r>
          </w:p>
        </w:tc>
        <w:tc>
          <w:tcPr>
            <w:tcW w:w="910" w:type="pct"/>
            <w:tcBorders>
              <w:top w:val="nil"/>
              <w:left w:val="nil"/>
              <w:bottom w:val="nil"/>
              <w:right w:val="nil"/>
            </w:tcBorders>
          </w:tcPr>
          <w:p w14:paraId="2331C1CA" w14:textId="11D9E8FE" w:rsidR="00FA254A" w:rsidRDefault="000606C5">
            <w:pPr>
              <w:spacing w:after="0" w:line="240" w:lineRule="auto"/>
              <w:rPr>
                <w:sz w:val="16"/>
                <w:szCs w:val="16"/>
              </w:rPr>
            </w:pPr>
            <w:r>
              <w:rPr>
                <w:sz w:val="16"/>
                <w:szCs w:val="16"/>
              </w:rPr>
              <w:t xml:space="preserve">Marijuana exposure </w:t>
            </w:r>
            <w:r w:rsidR="001C191B">
              <w:rPr>
                <w:sz w:val="16"/>
                <w:szCs w:val="16"/>
              </w:rPr>
              <w:t xml:space="preserve">verified by a urine drug screen was associated with </w:t>
            </w:r>
            <w:r>
              <w:rPr>
                <w:sz w:val="16"/>
                <w:szCs w:val="16"/>
              </w:rPr>
              <w:t>low birth weight (LBW); LBW odds ratio of 1.42 (95% CI 1.01-2.01)</w:t>
            </w:r>
          </w:p>
        </w:tc>
      </w:tr>
      <w:tr w:rsidR="00FA254A" w14:paraId="3263D022" w14:textId="77777777">
        <w:tc>
          <w:tcPr>
            <w:tcW w:w="751" w:type="pct"/>
            <w:tcBorders>
              <w:top w:val="nil"/>
              <w:left w:val="nil"/>
              <w:bottom w:val="single" w:sz="8" w:space="0" w:color="4BACC6"/>
              <w:right w:val="nil"/>
            </w:tcBorders>
            <w:shd w:val="clear" w:color="auto" w:fill="D2EAF1"/>
            <w:noWrap/>
          </w:tcPr>
          <w:p w14:paraId="5596AFE7" w14:textId="77777777" w:rsidR="00FA254A" w:rsidRDefault="001C191B">
            <w:pPr>
              <w:spacing w:after="0" w:line="240" w:lineRule="auto"/>
              <w:rPr>
                <w:b/>
                <w:bCs/>
                <w:sz w:val="16"/>
                <w:szCs w:val="16"/>
              </w:rPr>
            </w:pPr>
            <w:r>
              <w:rPr>
                <w:b/>
                <w:bCs/>
                <w:sz w:val="16"/>
                <w:szCs w:val="16"/>
              </w:rPr>
              <w:t>Rodriguez et al. 2019</w:t>
            </w:r>
          </w:p>
          <w:p w14:paraId="3B93F7A4" w14:textId="73F48D5D" w:rsidR="001C191B" w:rsidRDefault="001C191B">
            <w:pPr>
              <w:spacing w:after="0" w:line="240" w:lineRule="auto"/>
              <w:rPr>
                <w:b/>
                <w:bCs/>
                <w:sz w:val="16"/>
                <w:szCs w:val="16"/>
              </w:rPr>
            </w:pPr>
            <w:r>
              <w:rPr>
                <w:b/>
                <w:bCs/>
                <w:sz w:val="16"/>
                <w:szCs w:val="16"/>
              </w:rPr>
              <w:t xml:space="preserve">DOI: </w:t>
            </w:r>
            <w:r w:rsidRPr="001C191B">
              <w:rPr>
                <w:b/>
                <w:bCs/>
                <w:sz w:val="16"/>
                <w:szCs w:val="16"/>
              </w:rPr>
              <w:t>10.1111/1471-0528.15885</w:t>
            </w:r>
          </w:p>
        </w:tc>
        <w:tc>
          <w:tcPr>
            <w:tcW w:w="626" w:type="pct"/>
            <w:tcBorders>
              <w:top w:val="nil"/>
              <w:left w:val="nil"/>
              <w:bottom w:val="single" w:sz="8" w:space="0" w:color="4BACC6"/>
              <w:right w:val="nil"/>
            </w:tcBorders>
            <w:shd w:val="clear" w:color="auto" w:fill="D2EAF1"/>
          </w:tcPr>
          <w:p w14:paraId="36901B88" w14:textId="17B61686" w:rsidR="00FA254A" w:rsidRDefault="001C191B">
            <w:pPr>
              <w:spacing w:after="0" w:line="240" w:lineRule="auto"/>
              <w:rPr>
                <w:sz w:val="16"/>
                <w:szCs w:val="16"/>
              </w:rPr>
            </w:pPr>
            <w:r>
              <w:rPr>
                <w:sz w:val="16"/>
                <w:szCs w:val="16"/>
              </w:rPr>
              <w:t>Retrospective cohort study in a single tertiary center, women age 13-22 yo (N=1206)</w:t>
            </w:r>
          </w:p>
        </w:tc>
        <w:tc>
          <w:tcPr>
            <w:tcW w:w="668" w:type="pct"/>
            <w:tcBorders>
              <w:top w:val="nil"/>
              <w:left w:val="nil"/>
              <w:bottom w:val="single" w:sz="8" w:space="0" w:color="4BACC6"/>
              <w:right w:val="nil"/>
            </w:tcBorders>
            <w:shd w:val="clear" w:color="auto" w:fill="D2EAF1"/>
          </w:tcPr>
          <w:p w14:paraId="517CF8C9" w14:textId="6BA84304" w:rsidR="00FA254A" w:rsidRDefault="001C191B">
            <w:pPr>
              <w:spacing w:after="0" w:line="240" w:lineRule="auto"/>
              <w:rPr>
                <w:sz w:val="16"/>
                <w:szCs w:val="16"/>
              </w:rPr>
            </w:pPr>
            <w:r>
              <w:rPr>
                <w:sz w:val="16"/>
                <w:szCs w:val="16"/>
              </w:rPr>
              <w:t xml:space="preserve">All mothers in a maternity programme for young women (13-22yo) who delivered at </w:t>
            </w:r>
            <w:r w:rsidR="00E67DD5">
              <w:rPr>
                <w:sz w:val="16"/>
                <w:szCs w:val="16"/>
              </w:rPr>
              <w:t>University of Colorado Hospital</w:t>
            </w:r>
            <w:r>
              <w:rPr>
                <w:sz w:val="16"/>
                <w:szCs w:val="16"/>
              </w:rPr>
              <w:t xml:space="preserve"> between Sept. 2011-May 2017</w:t>
            </w:r>
          </w:p>
        </w:tc>
        <w:tc>
          <w:tcPr>
            <w:tcW w:w="542" w:type="pct"/>
            <w:tcBorders>
              <w:top w:val="nil"/>
              <w:left w:val="nil"/>
              <w:bottom w:val="single" w:sz="8" w:space="0" w:color="4BACC6"/>
              <w:right w:val="nil"/>
            </w:tcBorders>
            <w:shd w:val="clear" w:color="auto" w:fill="D2EAF1"/>
          </w:tcPr>
          <w:p w14:paraId="426122B1" w14:textId="36B558BD" w:rsidR="00FA254A" w:rsidRDefault="001C191B">
            <w:pPr>
              <w:spacing w:after="0" w:line="240" w:lineRule="auto"/>
              <w:rPr>
                <w:sz w:val="16"/>
                <w:szCs w:val="16"/>
              </w:rPr>
            </w:pPr>
            <w:r>
              <w:rPr>
                <w:sz w:val="16"/>
                <w:szCs w:val="16"/>
              </w:rPr>
              <w:t>Composite adverse pregnancy outcome included spontaneous preterm birth, hypertensive disorders of pregnancy, stillbirths, or small for gestational age</w:t>
            </w:r>
          </w:p>
        </w:tc>
        <w:tc>
          <w:tcPr>
            <w:tcW w:w="752" w:type="pct"/>
            <w:tcBorders>
              <w:top w:val="nil"/>
              <w:left w:val="nil"/>
              <w:bottom w:val="single" w:sz="8" w:space="0" w:color="4BACC6"/>
              <w:right w:val="nil"/>
            </w:tcBorders>
            <w:shd w:val="clear" w:color="auto" w:fill="D2EAF1"/>
          </w:tcPr>
          <w:p w14:paraId="237CBAD1" w14:textId="661E0C37" w:rsidR="00FA254A" w:rsidRDefault="001C191B">
            <w:pPr>
              <w:spacing w:after="0" w:line="240" w:lineRule="auto"/>
              <w:rPr>
                <w:sz w:val="16"/>
                <w:szCs w:val="16"/>
              </w:rPr>
            </w:pPr>
            <w:r>
              <w:rPr>
                <w:sz w:val="16"/>
                <w:szCs w:val="16"/>
              </w:rPr>
              <w:t>Marijuana e</w:t>
            </w:r>
            <w:r>
              <w:rPr>
                <w:sz w:val="16"/>
                <w:szCs w:val="16"/>
              </w:rPr>
              <w:t>xposure defined as marijuana detected on universal urine toxicology test or by self report</w:t>
            </w:r>
          </w:p>
        </w:tc>
        <w:tc>
          <w:tcPr>
            <w:tcW w:w="751" w:type="pct"/>
            <w:tcBorders>
              <w:top w:val="nil"/>
              <w:left w:val="nil"/>
              <w:bottom w:val="single" w:sz="8" w:space="0" w:color="4BACC6"/>
              <w:right w:val="nil"/>
            </w:tcBorders>
            <w:shd w:val="clear" w:color="auto" w:fill="D2EAF1"/>
          </w:tcPr>
          <w:p w14:paraId="0317A797" w14:textId="05CBDFDA" w:rsidR="00FA254A" w:rsidRDefault="001C191B">
            <w:pPr>
              <w:spacing w:after="0" w:line="240" w:lineRule="auto"/>
              <w:rPr>
                <w:sz w:val="16"/>
                <w:szCs w:val="16"/>
              </w:rPr>
            </w:pPr>
            <w:r>
              <w:rPr>
                <w:sz w:val="16"/>
                <w:szCs w:val="16"/>
              </w:rPr>
              <w:t>Multivariable logistic regression modelling</w:t>
            </w:r>
          </w:p>
        </w:tc>
        <w:tc>
          <w:tcPr>
            <w:tcW w:w="910" w:type="pct"/>
            <w:tcBorders>
              <w:top w:val="nil"/>
              <w:left w:val="nil"/>
              <w:bottom w:val="single" w:sz="8" w:space="0" w:color="4BACC6"/>
              <w:right w:val="nil"/>
            </w:tcBorders>
            <w:shd w:val="clear" w:color="auto" w:fill="D2EAF1"/>
          </w:tcPr>
          <w:p w14:paraId="3D850028" w14:textId="14A30007" w:rsidR="00FA254A" w:rsidRDefault="001C191B">
            <w:pPr>
              <w:spacing w:after="0" w:line="240" w:lineRule="auto"/>
              <w:rPr>
                <w:sz w:val="16"/>
                <w:szCs w:val="16"/>
              </w:rPr>
            </w:pPr>
            <w:r>
              <w:rPr>
                <w:sz w:val="16"/>
                <w:szCs w:val="16"/>
              </w:rPr>
              <w:t>Marijuana use detected via universal urine testing was associated with a composite adverse pregnancy outcome among young mothers</w:t>
            </w:r>
          </w:p>
        </w:tc>
      </w:tr>
      <w:tr w:rsidR="00FA254A" w14:paraId="234EA1CE" w14:textId="77777777">
        <w:tc>
          <w:tcPr>
            <w:tcW w:w="751" w:type="pct"/>
            <w:tcBorders>
              <w:top w:val="nil"/>
              <w:left w:val="nil"/>
              <w:bottom w:val="nil"/>
              <w:right w:val="nil"/>
            </w:tcBorders>
            <w:noWrap/>
          </w:tcPr>
          <w:p w14:paraId="3F773B98" w14:textId="77777777" w:rsidR="00FA254A" w:rsidRDefault="00E67DD5">
            <w:pPr>
              <w:spacing w:after="0" w:line="240" w:lineRule="auto"/>
              <w:rPr>
                <w:b/>
                <w:bCs/>
                <w:sz w:val="16"/>
                <w:szCs w:val="16"/>
              </w:rPr>
            </w:pPr>
            <w:r>
              <w:rPr>
                <w:b/>
                <w:bCs/>
                <w:sz w:val="16"/>
                <w:szCs w:val="16"/>
              </w:rPr>
              <w:t>Crume et al. 2018</w:t>
            </w:r>
          </w:p>
          <w:p w14:paraId="3A346B6A" w14:textId="2B4CA17D" w:rsidR="00E67DD5" w:rsidRDefault="00E67DD5">
            <w:pPr>
              <w:spacing w:after="0" w:line="240" w:lineRule="auto"/>
              <w:rPr>
                <w:b/>
                <w:bCs/>
                <w:sz w:val="16"/>
                <w:szCs w:val="16"/>
              </w:rPr>
            </w:pPr>
            <w:r>
              <w:rPr>
                <w:b/>
                <w:bCs/>
                <w:sz w:val="16"/>
                <w:szCs w:val="16"/>
              </w:rPr>
              <w:t xml:space="preserve">DOI: </w:t>
            </w:r>
            <w:r w:rsidRPr="00E67DD5">
              <w:rPr>
                <w:b/>
                <w:bCs/>
                <w:sz w:val="16"/>
                <w:szCs w:val="16"/>
              </w:rPr>
              <w:t>10.1016/j.jpeds.2018.02.005</w:t>
            </w:r>
          </w:p>
        </w:tc>
        <w:tc>
          <w:tcPr>
            <w:tcW w:w="626" w:type="pct"/>
            <w:tcBorders>
              <w:top w:val="nil"/>
              <w:left w:val="nil"/>
              <w:bottom w:val="nil"/>
              <w:right w:val="nil"/>
            </w:tcBorders>
          </w:tcPr>
          <w:p w14:paraId="08098ACB" w14:textId="50D6B0ED" w:rsidR="00FA254A" w:rsidRDefault="00E67DD5">
            <w:pPr>
              <w:spacing w:after="0" w:line="240" w:lineRule="auto"/>
              <w:rPr>
                <w:sz w:val="16"/>
                <w:szCs w:val="16"/>
              </w:rPr>
            </w:pPr>
            <w:r>
              <w:rPr>
                <w:sz w:val="16"/>
                <w:szCs w:val="16"/>
              </w:rPr>
              <w:t>Cross-sectional study on 3207 respondents from the 2014-2015 Colorado Pregnancy Risk Assessment Monitoring System</w:t>
            </w:r>
          </w:p>
        </w:tc>
        <w:tc>
          <w:tcPr>
            <w:tcW w:w="668" w:type="pct"/>
            <w:tcBorders>
              <w:top w:val="nil"/>
              <w:left w:val="nil"/>
              <w:bottom w:val="nil"/>
              <w:right w:val="nil"/>
            </w:tcBorders>
          </w:tcPr>
          <w:p w14:paraId="711E3395" w14:textId="77777777" w:rsidR="00FA254A" w:rsidRDefault="00FA254A">
            <w:pPr>
              <w:spacing w:after="0" w:line="240" w:lineRule="auto"/>
              <w:rPr>
                <w:sz w:val="16"/>
                <w:szCs w:val="16"/>
              </w:rPr>
            </w:pPr>
          </w:p>
        </w:tc>
        <w:tc>
          <w:tcPr>
            <w:tcW w:w="542" w:type="pct"/>
            <w:tcBorders>
              <w:top w:val="nil"/>
              <w:left w:val="nil"/>
              <w:bottom w:val="nil"/>
              <w:right w:val="nil"/>
            </w:tcBorders>
          </w:tcPr>
          <w:p w14:paraId="2EADD0EB" w14:textId="77777777" w:rsidR="00FA254A" w:rsidRDefault="00FA254A">
            <w:pPr>
              <w:spacing w:after="0" w:line="240" w:lineRule="auto"/>
              <w:rPr>
                <w:sz w:val="16"/>
                <w:szCs w:val="16"/>
              </w:rPr>
            </w:pPr>
          </w:p>
        </w:tc>
        <w:tc>
          <w:tcPr>
            <w:tcW w:w="752" w:type="pct"/>
            <w:tcBorders>
              <w:top w:val="nil"/>
              <w:left w:val="nil"/>
              <w:bottom w:val="nil"/>
              <w:right w:val="nil"/>
            </w:tcBorders>
          </w:tcPr>
          <w:p w14:paraId="5D348F87" w14:textId="77777777" w:rsidR="00FA254A" w:rsidRDefault="00FA254A">
            <w:pPr>
              <w:spacing w:after="0" w:line="240" w:lineRule="auto"/>
              <w:rPr>
                <w:sz w:val="16"/>
                <w:szCs w:val="16"/>
              </w:rPr>
            </w:pPr>
          </w:p>
        </w:tc>
        <w:tc>
          <w:tcPr>
            <w:tcW w:w="751" w:type="pct"/>
            <w:tcBorders>
              <w:top w:val="nil"/>
              <w:left w:val="nil"/>
              <w:bottom w:val="nil"/>
              <w:right w:val="nil"/>
            </w:tcBorders>
          </w:tcPr>
          <w:p w14:paraId="447304CF" w14:textId="77777777" w:rsidR="00FA254A" w:rsidRDefault="00FA254A">
            <w:pPr>
              <w:spacing w:after="0" w:line="240" w:lineRule="auto"/>
              <w:rPr>
                <w:sz w:val="16"/>
                <w:szCs w:val="16"/>
              </w:rPr>
            </w:pPr>
          </w:p>
        </w:tc>
        <w:tc>
          <w:tcPr>
            <w:tcW w:w="910" w:type="pct"/>
            <w:tcBorders>
              <w:top w:val="nil"/>
              <w:left w:val="nil"/>
              <w:bottom w:val="nil"/>
              <w:right w:val="nil"/>
            </w:tcBorders>
          </w:tcPr>
          <w:p w14:paraId="0B8C6014" w14:textId="77777777" w:rsidR="00FA254A" w:rsidRDefault="00FA254A">
            <w:pPr>
              <w:spacing w:after="0" w:line="240" w:lineRule="auto"/>
              <w:rPr>
                <w:sz w:val="16"/>
                <w:szCs w:val="16"/>
              </w:rPr>
            </w:pPr>
          </w:p>
        </w:tc>
      </w:tr>
      <w:tr w:rsidR="00FA254A" w14:paraId="1543CB48" w14:textId="77777777">
        <w:tc>
          <w:tcPr>
            <w:tcW w:w="751" w:type="pct"/>
            <w:tcBorders>
              <w:top w:val="nil"/>
              <w:left w:val="nil"/>
              <w:bottom w:val="single" w:sz="8" w:space="0" w:color="4BACC6"/>
              <w:right w:val="nil"/>
            </w:tcBorders>
            <w:shd w:val="clear" w:color="auto" w:fill="D2EAF1"/>
            <w:noWrap/>
          </w:tcPr>
          <w:p w14:paraId="1AA21AB4" w14:textId="77777777" w:rsidR="00FA254A" w:rsidRDefault="00FA254A">
            <w:pPr>
              <w:spacing w:after="0" w:line="240" w:lineRule="auto"/>
              <w:rPr>
                <w:b/>
                <w:bCs/>
                <w:sz w:val="16"/>
                <w:szCs w:val="16"/>
              </w:rPr>
            </w:pPr>
          </w:p>
        </w:tc>
        <w:tc>
          <w:tcPr>
            <w:tcW w:w="626" w:type="pct"/>
            <w:tcBorders>
              <w:top w:val="nil"/>
              <w:left w:val="nil"/>
              <w:bottom w:val="single" w:sz="8" w:space="0" w:color="4BACC6"/>
              <w:right w:val="nil"/>
            </w:tcBorders>
            <w:shd w:val="clear" w:color="auto" w:fill="D2EAF1"/>
          </w:tcPr>
          <w:p w14:paraId="57E72E13" w14:textId="77777777" w:rsidR="00FA254A" w:rsidRDefault="00FA254A">
            <w:pPr>
              <w:spacing w:after="0" w:line="240" w:lineRule="auto"/>
              <w:rPr>
                <w:sz w:val="16"/>
                <w:szCs w:val="16"/>
              </w:rPr>
            </w:pPr>
          </w:p>
        </w:tc>
        <w:tc>
          <w:tcPr>
            <w:tcW w:w="668" w:type="pct"/>
            <w:tcBorders>
              <w:top w:val="nil"/>
              <w:left w:val="nil"/>
              <w:bottom w:val="single" w:sz="8" w:space="0" w:color="4BACC6"/>
              <w:right w:val="nil"/>
            </w:tcBorders>
            <w:shd w:val="clear" w:color="auto" w:fill="D2EAF1"/>
          </w:tcPr>
          <w:p w14:paraId="5ADF8211" w14:textId="77777777" w:rsidR="00FA254A" w:rsidRDefault="00FA254A">
            <w:pPr>
              <w:spacing w:after="0" w:line="240" w:lineRule="auto"/>
              <w:rPr>
                <w:sz w:val="16"/>
                <w:szCs w:val="16"/>
              </w:rPr>
            </w:pPr>
          </w:p>
        </w:tc>
        <w:tc>
          <w:tcPr>
            <w:tcW w:w="542" w:type="pct"/>
            <w:tcBorders>
              <w:top w:val="nil"/>
              <w:left w:val="nil"/>
              <w:bottom w:val="single" w:sz="8" w:space="0" w:color="4BACC6"/>
              <w:right w:val="nil"/>
            </w:tcBorders>
            <w:shd w:val="clear" w:color="auto" w:fill="D2EAF1"/>
          </w:tcPr>
          <w:p w14:paraId="4B8DA6FC" w14:textId="77777777" w:rsidR="00FA254A" w:rsidRDefault="00FA254A">
            <w:pPr>
              <w:spacing w:after="0" w:line="240" w:lineRule="auto"/>
              <w:rPr>
                <w:sz w:val="16"/>
                <w:szCs w:val="16"/>
              </w:rPr>
            </w:pPr>
          </w:p>
        </w:tc>
        <w:tc>
          <w:tcPr>
            <w:tcW w:w="752" w:type="pct"/>
            <w:tcBorders>
              <w:top w:val="nil"/>
              <w:left w:val="nil"/>
              <w:bottom w:val="single" w:sz="8" w:space="0" w:color="4BACC6"/>
              <w:right w:val="nil"/>
            </w:tcBorders>
            <w:shd w:val="clear" w:color="auto" w:fill="D2EAF1"/>
          </w:tcPr>
          <w:p w14:paraId="144BDF1A" w14:textId="77777777" w:rsidR="00FA254A" w:rsidRDefault="00FA254A">
            <w:pPr>
              <w:spacing w:after="0" w:line="240" w:lineRule="auto"/>
              <w:rPr>
                <w:sz w:val="16"/>
                <w:szCs w:val="16"/>
              </w:rPr>
            </w:pPr>
          </w:p>
        </w:tc>
        <w:tc>
          <w:tcPr>
            <w:tcW w:w="751" w:type="pct"/>
            <w:tcBorders>
              <w:top w:val="nil"/>
              <w:left w:val="nil"/>
              <w:bottom w:val="single" w:sz="8" w:space="0" w:color="4BACC6"/>
              <w:right w:val="nil"/>
            </w:tcBorders>
            <w:shd w:val="clear" w:color="auto" w:fill="D2EAF1"/>
          </w:tcPr>
          <w:p w14:paraId="3DBA9BD9" w14:textId="77777777" w:rsidR="00FA254A" w:rsidRDefault="00FA254A">
            <w:pPr>
              <w:spacing w:after="0" w:line="240" w:lineRule="auto"/>
              <w:rPr>
                <w:sz w:val="16"/>
                <w:szCs w:val="16"/>
              </w:rPr>
            </w:pPr>
          </w:p>
        </w:tc>
        <w:tc>
          <w:tcPr>
            <w:tcW w:w="910" w:type="pct"/>
            <w:tcBorders>
              <w:top w:val="nil"/>
              <w:left w:val="nil"/>
              <w:bottom w:val="single" w:sz="8" w:space="0" w:color="4BACC6"/>
              <w:right w:val="nil"/>
            </w:tcBorders>
            <w:shd w:val="clear" w:color="auto" w:fill="D2EAF1"/>
          </w:tcPr>
          <w:p w14:paraId="3AF99E89" w14:textId="77777777" w:rsidR="00FA254A" w:rsidRDefault="00FA254A">
            <w:pPr>
              <w:spacing w:after="0" w:line="240" w:lineRule="auto"/>
              <w:rPr>
                <w:sz w:val="16"/>
                <w:szCs w:val="16"/>
              </w:rPr>
            </w:pPr>
          </w:p>
        </w:tc>
      </w:tr>
      <w:bookmarkEnd w:id="0"/>
    </w:tbl>
    <w:p w14:paraId="64DA5701" w14:textId="77777777" w:rsidR="00FA254A" w:rsidRDefault="00FA254A">
      <w:pPr>
        <w:rPr>
          <w:rFonts w:eastAsia="SimSun"/>
          <w:lang w:eastAsia="zh-CN"/>
        </w:rPr>
      </w:pPr>
    </w:p>
    <w:p w14:paraId="2748B701" w14:textId="77777777" w:rsidR="00FA254A" w:rsidRDefault="00FA254A">
      <w:pPr>
        <w:rPr>
          <w:rFonts w:eastAsia="SimSun"/>
          <w:lang w:eastAsia="zh-CN"/>
        </w:rPr>
      </w:pPr>
    </w:p>
    <w:p w14:paraId="2BA15B96" w14:textId="77777777" w:rsidR="00FA254A" w:rsidRDefault="00FA254A">
      <w:pPr>
        <w:pStyle w:val="NoSpacing"/>
        <w:rPr>
          <w:rFonts w:ascii="Times New Roman" w:hAnsi="Times New Roman" w:cs="Times New Roman"/>
        </w:rPr>
      </w:pPr>
      <w:r>
        <w:rPr>
          <w:rFonts w:ascii="Times New Roman" w:hAnsi="Times New Roman" w:cs="Times New Roman"/>
        </w:rPr>
        <w:t>List of References:</w:t>
      </w:r>
    </w:p>
    <w:p w14:paraId="68434223" w14:textId="77777777" w:rsidR="00FA254A" w:rsidRDefault="00FA254A">
      <w:pPr>
        <w:pStyle w:val="NoSpacing"/>
        <w:rPr>
          <w:rFonts w:ascii="Times New Roman" w:hAnsi="Times New Roman" w:cs="Times New Roman"/>
        </w:rPr>
      </w:pPr>
    </w:p>
    <w:p w14:paraId="774D1ED7" w14:textId="77777777" w:rsidR="00FA254A" w:rsidRDefault="00FA254A">
      <w:pPr>
        <w:rPr>
          <w:rFonts w:eastAsia="SimSun"/>
          <w:lang w:eastAsia="zh-CN"/>
        </w:rPr>
      </w:pPr>
    </w:p>
    <w:p w14:paraId="64A50E0C" w14:textId="77777777" w:rsidR="00FA254A" w:rsidRDefault="00FA254A">
      <w:pPr>
        <w:rPr>
          <w:rFonts w:eastAsia="SimSun"/>
          <w:lang w:eastAsia="zh-CN"/>
        </w:rPr>
      </w:pPr>
    </w:p>
    <w:p w14:paraId="2B18CA96" w14:textId="77777777" w:rsidR="00FA254A" w:rsidRDefault="00FA254A">
      <w:pPr>
        <w:rPr>
          <w:rFonts w:eastAsia="SimSun"/>
          <w:lang w:eastAsia="zh-CN"/>
        </w:rPr>
      </w:pPr>
    </w:p>
    <w:p w14:paraId="7120A95E" w14:textId="77777777" w:rsidR="00FA254A" w:rsidRDefault="00FA254A">
      <w:pPr>
        <w:rPr>
          <w:rFonts w:eastAsia="SimSun"/>
          <w:lang w:eastAsia="zh-CN"/>
        </w:rPr>
      </w:pPr>
    </w:p>
    <w:p w14:paraId="0D0E62ED" w14:textId="77777777" w:rsidR="00FA254A" w:rsidRDefault="00FA254A">
      <w:pPr>
        <w:rPr>
          <w:rFonts w:eastAsia="SimSun"/>
          <w:lang w:eastAsia="zh-CN"/>
        </w:rPr>
      </w:pPr>
    </w:p>
    <w:p w14:paraId="7BF5E799" w14:textId="77777777" w:rsidR="00FA254A" w:rsidRDefault="00FA254A">
      <w:pPr>
        <w:rPr>
          <w:rFonts w:eastAsia="SimSun"/>
          <w:lang w:eastAsia="zh-CN"/>
        </w:rPr>
      </w:pPr>
    </w:p>
    <w:p w14:paraId="23C2E00E" w14:textId="77777777" w:rsidR="00FA254A" w:rsidRDefault="00FA254A">
      <w:pPr>
        <w:rPr>
          <w:rFonts w:eastAsia="SimSun"/>
          <w:lang w:eastAsia="zh-CN"/>
        </w:rPr>
      </w:pPr>
    </w:p>
    <w:p w14:paraId="061A3C27" w14:textId="77777777" w:rsidR="00FA254A" w:rsidRDefault="00FA254A">
      <w:pPr>
        <w:rPr>
          <w:rFonts w:eastAsia="SimSun"/>
          <w:lang w:eastAsia="zh-CN"/>
        </w:rPr>
      </w:pPr>
    </w:p>
    <w:p w14:paraId="37824716" w14:textId="77777777" w:rsidR="00FA254A" w:rsidRDefault="00FA254A">
      <w:pPr>
        <w:rPr>
          <w:rFonts w:eastAsia="SimSun"/>
          <w:lang w:eastAsia="zh-CN"/>
        </w:rPr>
      </w:pPr>
    </w:p>
    <w:p w14:paraId="1BEDE332" w14:textId="77777777" w:rsidR="00FA254A" w:rsidRDefault="00FA254A">
      <w:pPr>
        <w:rPr>
          <w:rFonts w:eastAsia="SimSun"/>
          <w:lang w:eastAsia="zh-CN"/>
        </w:rPr>
      </w:pPr>
      <w:r>
        <w:rPr>
          <w:rFonts w:eastAsia="SimSun"/>
          <w:lang w:eastAsia="zh-CN"/>
        </w:rPr>
        <w:t>Report:</w:t>
      </w:r>
    </w:p>
    <w:sectPr w:rsidR="00FA254A" w:rsidSect="00FA254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75C26"/>
    <w:multiLevelType w:val="hybridMultilevel"/>
    <w:tmpl w:val="E0944924"/>
    <w:lvl w:ilvl="0" w:tplc="867E041C">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D3862"/>
    <w:multiLevelType w:val="hybridMultilevel"/>
    <w:tmpl w:val="7680ABF8"/>
    <w:lvl w:ilvl="0" w:tplc="57A4AC6E">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defaultTabStop w:val="720"/>
  <w:doNotHyphenateCaps/>
  <w:drawingGridHorizontalSpacing w:val="110"/>
  <w:displayHorizontalDrawingGridEvery w:val="2"/>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54A"/>
    <w:rsid w:val="00027289"/>
    <w:rsid w:val="00056273"/>
    <w:rsid w:val="000606C5"/>
    <w:rsid w:val="00130A28"/>
    <w:rsid w:val="001538DF"/>
    <w:rsid w:val="001B659D"/>
    <w:rsid w:val="001C191B"/>
    <w:rsid w:val="002E32CE"/>
    <w:rsid w:val="003674CF"/>
    <w:rsid w:val="00461C87"/>
    <w:rsid w:val="00745173"/>
    <w:rsid w:val="008721CC"/>
    <w:rsid w:val="009213A4"/>
    <w:rsid w:val="00952899"/>
    <w:rsid w:val="00977065"/>
    <w:rsid w:val="00AF5AA7"/>
    <w:rsid w:val="00BB6ED2"/>
    <w:rsid w:val="00CC6DBF"/>
    <w:rsid w:val="00DE279C"/>
    <w:rsid w:val="00E67DD5"/>
    <w:rsid w:val="00FA2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4F9D03"/>
  <w15:docId w15:val="{739AAD8B-486C-4A66-A273-ABA203FA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Pr>
      <w:rFonts w:ascii="Calibri" w:hAnsi="Calibri" w:cs="Calibri"/>
    </w:rPr>
  </w:style>
  <w:style w:type="paragraph" w:styleId="ListParagraph">
    <w:name w:val="List Paragraph"/>
    <w:basedOn w:val="Normal"/>
    <w:uiPriority w:val="34"/>
    <w:qFormat/>
    <w:rsid w:val="00027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21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Article/Authors/Year</vt:lpstr>
    </vt:vector>
  </TitlesOfParts>
  <Company>University at Buffalo</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Article/Authors/Year</dc:title>
  <dc:subject/>
  <dc:creator>Billy Wisniewski</dc:creator>
  <cp:keywords/>
  <dc:description/>
  <cp:lastModifiedBy>Chambers, Michael (NIH/NHGRI) [F]</cp:lastModifiedBy>
  <cp:revision>3</cp:revision>
  <dcterms:created xsi:type="dcterms:W3CDTF">2019-10-24T20:46:00Z</dcterms:created>
  <dcterms:modified xsi:type="dcterms:W3CDTF">2019-11-18T21:46:00Z</dcterms:modified>
</cp:coreProperties>
</file>