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86.txt</w:t>
      </w:r>
    </w:p>
    <w:p>
      <w:r>
        <w:t>Message-ID: &lt;5570191.1075855667444.JavaMail.evans@thyme&gt;</w:t>
        <w:br/>
        <w:t>Date: Tue, 24 Oct 2000 06:29:00 -0700 (PDT)</w:t>
        <w:br/>
        <w:t>From: phillip.allen@enron.com</w:t>
        <w:br/>
        <w:t>To: keith.holst@enron.com</w:t>
        <w:br/>
        <w:t>Subject: Investment Structure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Keith Holst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10/24/2000 </w:t>
        <w:br/>
        <w:t>01:29 PM ---------------------------</w:t>
        <w:br/>
        <w:br/>
        <w:br/>
        <w:t>"George Richards" &lt;cbpres@austin.rr.com&gt; on 09/26/2000 01:18:45 PM</w:t>
        <w:br/>
        <w:t>Please respond to &lt;cbpres@austin.rr.com&gt;</w:t>
        <w:br/>
        <w:t>To: "Phillip Allen" &lt;pallen@enron.com&gt;</w:t>
        <w:br/>
        <w:t xml:space="preserve">cc: "Larry Lewter" &lt;retwell@mail.sanmarcos.net&gt;, "Claudia L. Crocker" </w:t>
        <w:br/>
        <w:t xml:space="preserve">&lt;clclegal2@aol.com&gt; </w:t>
        <w:br/>
        <w:t>Subject: Investment Structure</w:t>
        <w:br/>
        <w:br/>
        <w:br/>
        <w:t>STRUCTURE:</w:t>
        <w:br/>
        <w:t>Typically the structure is a limited partnership with a corporate (or LLC)</w:t>
        <w:br/>
        <w:t>general partner.  The General Partner owns 1% of the project and carries the</w:t>
        <w:br/>
        <w:t>liability of construction.</w:t>
        <w:br/>
        <w:br/>
        <w:t>LAND OWNERSHIP &amp; LOANS</w:t>
        <w:br/>
        <w:t>The property would be purchased in the name of the limited partnership and</w:t>
        <w:br/>
        <w:t>any land loans, land improvements loans and construction loans would be in</w:t>
        <w:br/>
        <w:t>the name of the limited partnership.  Each of the individual investors and</w:t>
        <w:br/>
        <w:t>all of the principals in Creekside would also personally guarantee the</w:t>
        <w:br/>
        <w:t>loans.  If the investor(s) do not sign on the loans, this generally means</w:t>
        <w:br/>
        <w:t>that a larger amount of cash is required and the investor's share of profits</w:t>
        <w:br/>
        <w:t>is reduced.</w:t>
        <w:br/>
        <w:br/>
        <w:t>All loans for residential construction, that are intended for re-sale, are</w:t>
        <w:br/>
        <w:t>full recourse loans.  If we are pursuing multifamily rental developments,</w:t>
        <w:br/>
        <w:t>the construction loans are still full recourse but the mortgage can often be</w:t>
        <w:br/>
        <w:t>non-recourse.</w:t>
        <w:br/>
        <w:br/>
        <w:t>USE OF INITIAL INVESTMENT</w:t>
        <w:br/>
        <w:t>The initial investment is used for land deposit, engineering &amp;</w:t>
        <w:br/>
        <w:t>architectural design, soils tests, surveys, filing fees, legal fees for</w:t>
        <w:br/>
        <w:t>organization and condominium association formation,  and appraisals.  Unlike</w:t>
        <w:br/>
        <w:t>many real estate investment programs, none of the funds are used for fees to</w:t>
        <w:br/>
        <w:t>Creekside Builders, LLC.  These professional expenses will be incurred over</w:t>
        <w:br/>
        <w:t>the estimated 6 month design and approval period.</w:t>
        <w:br/>
        <w:br/>
        <w:t>EARLY LAND COSTS</w:t>
        <w:br/>
        <w:t>The $4,000 per month costs listed in the cash flow as part of land cost</w:t>
        <w:br/>
        <w:t>represent the extension fees due to the seller for up to 4 months of</w:t>
        <w:br/>
        <w:t>extensions on closing.  As an alternative, we can close into a land loan at</w:t>
        <w:br/>
        <w:t>probably 70% of appraised value.  With a land value equal to the purchase</w:t>
        <w:br/>
        <w:t>price of $680,000 this would mean a land loan of $476,000 with estimated</w:t>
        <w:br/>
        <w:t>monthly interest payments of $3,966, given a 10% annual interest rate, plus</w:t>
        <w:br/>
        <w:t>approximately 1.25% of the loan amount for closing costs and loan fees.</w:t>
        <w:br/>
        <w:br/>
        <w:t>EQUITY AT IMPROVEMENT LOAN</w:t>
        <w:br/>
        <w:t>Once the site plan is approved by the City of Austin, the City will require</w:t>
        <w:br/>
        <w:t>the development entity to post funds for fiscal improvements, referred to as</w:t>
        <w:br/>
        <w:t>the "fiscals".  This cost represents a bond for the completion of</w:t>
        <w:br/>
        <w:t>improvements that COA considers vital and these funds are released once the</w:t>
        <w:br/>
        <w:t>improvements have been completed and accepted by COA.  This release will be</w:t>
        <w:br/>
        <w:t>for 90% of the cost with the remaining 10% released one year after</w:t>
        <w:br/>
        <w:t>completion.  Releases can be granted once every 90 days and you should</w:t>
        <w:br/>
        <w:t>expect that the release would occur 6 months after the start of lot</w:t>
        <w:br/>
        <w:t>improvement construction.  These fiscals are usually posted in cash or an</w:t>
        <w:br/>
        <w:t>irrevocable letter of credit.  As such, they have to be counted as a</w:t>
        <w:br/>
        <w:t>development cost, even though they are not spent.  Because they are not</w:t>
        <w:br/>
        <w:t>spent no interest is charged on these funds.</w:t>
        <w:br/>
        <w:br/>
        <w:t>The lot improvement loan is typically 75% of the appraised value of a</w:t>
        <w:br/>
        <w:t>finished lot, which I suspect will be at least $20,000 and potentially as</w:t>
        <w:br/>
        <w:t>high as $25,000.  This would produce a loan amount of  $15,000 on $20,000</w:t>
        <w:br/>
        <w:t>per lot.  With estimated per lot improvement costs of $9,000, 'fiscals' at</w:t>
        <w:br/>
        <w:t>$2,000 and the land cost at $8,000 , total improved lot cost is $19,000</w:t>
        <w:br/>
        <w:t>which means $0 to $4,000 per lot in total equity.  The investment prior to</w:t>
        <w:br/>
        <w:t>obtaining the improvement loan would count towards any equity requirement</w:t>
        <w:br/>
        <w:t>provided it was for direct costs.  Thus, the additional equity for the</w:t>
        <w:br/>
        <w:t>improvement loan would be $0-$184,000.   Even if the maximum loan would</w:t>
        <w:br/>
        <w:t>cover all costs, it is unlikely the bank would allow reimbursement of funds</w:t>
        <w:br/>
        <w:t>spent. The higher estimates of equity investments are shown in the</w:t>
        <w:br/>
        <w:t>preliminary proforma to be on the safe side.  The engineer is preparing a</w:t>
        <w:br/>
        <w:t>tentative site layout with an initial evaluation of the phasing, which can</w:t>
        <w:br/>
        <w:t>significantly reduce the cash equity requirement.</w:t>
        <w:br/>
        <w:br/>
        <w:t>Phasing works as follows.  If the first phase was say 40 units, the total</w:t>
        <w:br/>
        <w:t>lot improvement cost might average $31,000 per lot.   Of this, probably</w:t>
        <w:br/>
        <w:t>$13,000 would be for improvements and $19,000 for the land cost.  The</w:t>
        <w:br/>
        <w:t>improvements are higher to cover large one time up front costs for design</w:t>
        <w:br/>
        <w:t>costs, the entry road, water treatment costs, perimeter fencing and</w:t>
        <w:br/>
        <w:t>landscaping, and so on, as well as for 100% of the land.  The land loan for</w:t>
        <w:br/>
        <w:t>undeveloped lots would be 70% of the appraised raw lot value, which I would</w:t>
        <w:br/>
        <w:t>estimate as $10,000 per lot for a loan value of $7,000 per lot.  Then the</w:t>
        <w:br/>
        <w:t>loan value for each improved lot would be $15,000 per lot.  This would give</w:t>
        <w:br/>
        <w:t>you a total loan of $992,000, total cost of $1,232,645 for equity required</w:t>
        <w:br/>
        <w:t>of $241,000.  This was not presented in the initial analysis as the phasing</w:t>
        <w:br/>
        <w:t>is depended on a more careful assessment by the Civil Engineer as the</w:t>
        <w:br/>
        <w:t>separate phases must each be able to stand on its own from a utility</w:t>
        <w:br/>
        <w:t>standpoint.</w:t>
        <w:br/>
        <w:br/>
        <w:t>CONSTRUCTION LOANS</w:t>
        <w:br/>
        <w:t>There are three types of  construction loans.  First, is a speculative</w:t>
        <w:br/>
        <w:t>(spec) loan that is taken out prior to any pre-sales activity.  Second,  is</w:t>
        <w:br/>
        <w:t>a construction loan for a pre-sold unit, but the loan remains in the</w:t>
        <w:br/>
        <w:t>builder/developers name.  Third, is a pre-sold unit with the construction</w:t>
        <w:br/>
        <w:t>loan in the name of the buyer.  We expect to have up to 8 spec loans to</w:t>
        <w:br/>
        <w:t>start the project and expect all other loans to be pre-sold units with loans</w:t>
        <w:br/>
        <w:t>in the name of the builder/developer.  We do not expect to have any</w:t>
        <w:br/>
        <w:t>construction loans in the name of the buyers, as such loans are too</w:t>
        <w:br/>
        <w:t>difficult to manage and please new buyers unfamiliar with the process.</w:t>
        <w:br/>
        <w:br/>
        <w:t>Spec loans will be for 70% to 75% of value and construction loans for</w:t>
        <w:br/>
        <w:t>pre-sold units, if the construction loan is from the mortgage lender,  will</w:t>
        <w:br/>
        <w:t>be from 80% to 95% of value.</w:t>
        <w:br/>
        <w:br/>
        <w:t>DISBURSEMENTS</w:t>
        <w:br/>
        <w:t>Disbursements will be handled by the General Partner to cover current and</w:t>
        <w:br/>
        <w:t>near term third party costs, then to necessary reserves, then to priority</w:t>
        <w:br/>
        <w:t>payments and then to the partners per the agreement.  The General Partner</w:t>
        <w:br/>
        <w:t>will contract with Creekside Builders, LLC to construct the units and the</w:t>
        <w:br/>
        <w:t>fee to CB will include a construction management and overhead fee equal to</w:t>
        <w:br/>
        <w:t>15% of the direct hard cost excluding land, financing and sales costs.</w:t>
        <w:br/>
        <w:t>These fees are the only monies to Creekside, Larry Lewter or myself prior to</w:t>
        <w:br/>
        <w:t>calculation of profit, except for a) direct reimbursement for partnership</w:t>
        <w:br/>
        <w:t>expenses and b) direct payment to CB for any subcontractor costs that it has</w:t>
        <w:br/>
        <w:t>to perform.  For example, if CB cannot find a good trim carpenter sub, or</w:t>
        <w:br/>
        <w:t>cannot find enough trim carpenters, etc., and it decides to undertake this</w:t>
        <w:br/>
        <w:t>function, it will charge the partnership the same fee it was able to obtain</w:t>
        <w:br/>
        <w:t>from third parties and will disclose those cases to the partnership.</w:t>
        <w:br/>
        <w:t>Finally, CB will receive a fee for the use of any of its equipment if it is</w:t>
        <w:br/>
        <w:t>used in lieu of leasing equipment from others.  At present CB does not own</w:t>
        <w:br/>
        <w:t>any significant equipment, but it is considering the purchase of a sky track</w:t>
        <w:br/>
        <w:t>to facilitate and speed up framing, cornice, roofing and drywall spreading.</w:t>
        <w:br/>
        <w:br/>
        <w:t>REPORTING</w:t>
        <w:br/>
        <w:t>We are more than willing to provide reports to track expenses vs. plan.</w:t>
        <w:br/>
        <w:t>What did you have in mind?  I would like to use some form of internet based</w:t>
        <w:br/>
        <w:t>reporting.</w:t>
        <w:br/>
        <w:br/>
        <w:t>BOOKKEEPING</w:t>
        <w:br/>
        <w:t>I am not sure what you are referring to by the question, "Bookkeeping</w:t>
        <w:br/>
        <w:t>procedures to record actual expenses?"  Please expand.</w:t>
        <w:br/>
        <w:br/>
        <w:t>INVESTOR INPUT</w:t>
        <w:br/>
        <w:t>We are glad to have the investor's input on design and materials.  As always</w:t>
        <w:br/>
        <w:t>the question will be who has final say if there is disagreement, but in my</w:t>
        <w:br/>
        <w:t>experience I have always been able to reach consensus. As you, and I presume</w:t>
        <w:br/>
        <w:t>Keith, want to be involved to learn as much as possible we would make every</w:t>
        <w:br/>
        <w:t>effort to be accommodating.</w:t>
        <w:br/>
        <w:br/>
        <w:t>CREEKSIDE PROCEEDURES</w:t>
        <w:br/>
        <w:t>CB procedures for dealing with subs, vendors and professionals is not as</w:t>
        <w:br/>
        <w:t>formal as your question indicates.  In the EXTREMELY tight labor market</w:t>
        <w:br/>
        <w:t>obtaining 3 bids for each labor trade is not feasible.  For the professional</w:t>
        <w:br/>
        <w:t>subs we use those with whom we have developed a previous rapport.  Finally,</w:t>
        <w:br/>
        <w:t>for vendors they are constantly shopped.</w:t>
        <w:br/>
        <w:br/>
        <w:t>PRE-SELECTED PROFESSIONALS, SUBS AND VENDORS</w:t>
        <w:br/>
        <w:t>Yes there are many different subs that have been identified and I can</w:t>
        <w:br/>
        <w:t>provide these if you are interested.</w:t>
        <w:br/>
        <w:br/>
        <w:t>I know I have not answered everything, but this is a starting point.  Call</w:t>
        <w:br/>
        <w:t>when you have reviewed and we can discuss further.</w:t>
        <w:br/>
        <w:br/>
        <w:t>Sincerely,</w:t>
        <w:br/>
        <w:br/>
        <w:t>George Richards</w:t>
        <w:br/>
        <w:t>President, Creekside Builders, LLC</w:t>
        <w:br/>
        <w:br/>
        <w:br/>
        <w:br/>
        <w:br/>
        <w:t xml:space="preserve"> - winmail.dat</w:t>
        <w:br/>
        <w:t xml:space="preserve"> buy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