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95.txt</w:t>
      </w:r>
    </w:p>
    <w:p>
      <w:r>
        <w:t>Message-ID: &lt;5164240.1075855667637.JavaMail.evans@thyme&gt;</w:t>
        <w:br/>
        <w:t>Date: Mon, 16 Oct 2000 06:42:00 -0700 (PDT)</w:t>
        <w:br/>
        <w:t>From: phillip.allen@enron.com</w:t>
        <w:br/>
        <w:t>To: buck.buckner@honeywell.com</w:t>
        <w:br/>
        <w:t>Subject: Re: FW: fixed forward or other Collar floor gas price terms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"Buckner, Buck" &lt;buck.buckner@honeywell.com&gt; @ ENRON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Mr. Buckner,</w:t>
        <w:br/>
        <w:br/>
        <w:t xml:space="preserve"> For delivered gas behind San Diego, Enron Energy Services is the appropriate </w:t>
        <w:br/>
        <w:t xml:space="preserve">Enron entity.  I have forwarded your request to Zarin Imam at EES.  Her phone </w:t>
        <w:br/>
        <w:t xml:space="preserve">number is 713-853-7107.  </w:t>
        <w:br/>
        <w:br/>
        <w:t>Phillip Allen buy bank of america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