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32D8B" w:rsidP="0086081A" w:rsidRDefault="005519D1" w14:paraId="3B0B6178" w14:textId="29D6F7EA">
      <w:pPr>
        <w:spacing w:line="257" w:lineRule="auto"/>
        <w:jc w:val="center"/>
        <w:rPr>
          <w:rFonts w:ascii="Times New Roman" w:hAnsi="Times New Roman" w:eastAsia="Times New Roman" w:cs="Times New Roman"/>
          <w:b/>
          <w:bCs/>
          <w:color w:val="000000" w:themeColor="text1"/>
          <w:sz w:val="36"/>
          <w:szCs w:val="36"/>
        </w:rPr>
      </w:pPr>
      <w:r w:rsidRPr="005519D1">
        <w:rPr>
          <w:rFonts w:ascii="Times New Roman" w:hAnsi="Times New Roman" w:eastAsia="Times New Roman" w:cs="Times New Roman"/>
          <w:b/>
          <w:bCs/>
          <w:color w:val="000000" w:themeColor="text1"/>
          <w:sz w:val="36"/>
          <w:szCs w:val="36"/>
        </w:rPr>
        <w:t>The Kitchen Closet: Network Design Plan</w:t>
      </w:r>
    </w:p>
    <w:p w:rsidR="00032D8B" w:rsidP="0086081A" w:rsidRDefault="00032D8B" w14:paraId="2841D79B" w14:textId="77777777">
      <w:pPr>
        <w:spacing w:line="257" w:lineRule="auto"/>
        <w:jc w:val="center"/>
        <w:rPr>
          <w:rFonts w:ascii="Times New Roman" w:hAnsi="Times New Roman" w:eastAsia="Times New Roman" w:cs="Times New Roman"/>
          <w:color w:val="000000" w:themeColor="text1"/>
          <w:sz w:val="36"/>
          <w:szCs w:val="36"/>
        </w:rPr>
      </w:pPr>
    </w:p>
    <w:p w:rsidR="0086081A" w:rsidP="00032D8B" w:rsidRDefault="0086081A" w14:paraId="17D428A9" w14:textId="2CCA102A">
      <w:pPr>
        <w:spacing w:line="257" w:lineRule="auto"/>
        <w:rPr>
          <w:rFonts w:ascii="Times New Roman" w:hAnsi="Times New Roman" w:eastAsia="Times New Roman" w:cs="Times New Roman"/>
          <w:color w:val="000000" w:themeColor="text1"/>
          <w:sz w:val="36"/>
          <w:szCs w:val="36"/>
        </w:rPr>
      </w:pPr>
      <w:r w:rsidRPr="6B2ED280">
        <w:rPr>
          <w:rFonts w:ascii="Times New Roman" w:hAnsi="Times New Roman" w:eastAsia="Times New Roman" w:cs="Times New Roman"/>
          <w:b/>
          <w:bCs/>
          <w:color w:val="000000" w:themeColor="text1"/>
          <w:sz w:val="36"/>
          <w:szCs w:val="36"/>
        </w:rPr>
        <w:t xml:space="preserve"> </w:t>
      </w:r>
    </w:p>
    <w:p w:rsidRPr="00032D8B" w:rsidR="00032D8B" w:rsidP="00032D8B" w:rsidRDefault="0086081A" w14:paraId="04C35726" w14:textId="47043749">
      <w:pPr>
        <w:spacing w:line="257" w:lineRule="auto"/>
        <w:jc w:val="center"/>
        <w:rPr>
          <w:rFonts w:ascii="Aptos" w:hAnsi="Aptos" w:eastAsia="Aptos" w:cs="Aptos"/>
          <w:color w:val="000000" w:themeColor="text1"/>
        </w:rPr>
      </w:pPr>
      <w:r>
        <w:br/>
      </w:r>
      <w:r>
        <w:rPr>
          <w:noProof/>
        </w:rPr>
        <w:drawing>
          <wp:inline distT="0" distB="0" distL="0" distR="0" wp14:anchorId="7FBCFAEC" wp14:editId="0FF33DCE">
            <wp:extent cx="1419225" cy="1419225"/>
            <wp:effectExtent l="0" t="0" r="0" b="0"/>
            <wp:docPr id="1885408885" name="Picture 1885408885"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08885" name="Picture 1885408885" descr="A logo of a universit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19225" cy="1419225"/>
                    </a:xfrm>
                    <a:prstGeom prst="rect">
                      <a:avLst/>
                    </a:prstGeom>
                  </pic:spPr>
                </pic:pic>
              </a:graphicData>
            </a:graphic>
          </wp:inline>
        </w:drawing>
      </w:r>
      <w:r>
        <w:br/>
      </w:r>
    </w:p>
    <w:p w:rsidR="00032D8B" w:rsidP="0086081A" w:rsidRDefault="00032D8B" w14:paraId="099DD8FD" w14:textId="77777777">
      <w:pPr>
        <w:spacing w:line="257" w:lineRule="auto"/>
        <w:rPr>
          <w:rFonts w:ascii="Times New Roman" w:hAnsi="Times New Roman" w:eastAsia="Times New Roman" w:cs="Times New Roman"/>
          <w:color w:val="000000" w:themeColor="text1"/>
        </w:rPr>
      </w:pPr>
    </w:p>
    <w:p w:rsidR="0086081A" w:rsidP="0086081A" w:rsidRDefault="0086081A" w14:paraId="679B7F61" w14:textId="77777777">
      <w:pPr>
        <w:spacing w:line="257" w:lineRule="auto"/>
        <w:jc w:val="center"/>
        <w:rPr>
          <w:rFonts w:ascii="Times New Roman" w:hAnsi="Times New Roman" w:eastAsia="Times New Roman" w:cs="Times New Roman"/>
          <w:color w:val="000000" w:themeColor="text1"/>
        </w:rPr>
      </w:pPr>
    </w:p>
    <w:p w:rsidR="0086081A" w:rsidP="0086081A" w:rsidRDefault="0086081A" w14:paraId="3004A00A" w14:textId="0D649B03">
      <w:pPr>
        <w:spacing w:line="257" w:lineRule="auto"/>
        <w:jc w:val="cente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by</w:t>
      </w:r>
      <w:r w:rsidRPr="44571933">
        <w:rPr>
          <w:rFonts w:ascii="Times New Roman" w:hAnsi="Times New Roman" w:eastAsia="Times New Roman" w:cs="Times New Roman"/>
          <w:color w:val="000000" w:themeColor="text1"/>
        </w:rPr>
        <w:t xml:space="preserve"> </w:t>
      </w:r>
    </w:p>
    <w:p w:rsidR="0086081A" w:rsidP="0086081A" w:rsidRDefault="0086081A" w14:paraId="5567122A" w14:textId="77777777">
      <w:pPr>
        <w:spacing w:line="257" w:lineRule="auto"/>
        <w:jc w:val="center"/>
        <w:rPr>
          <w:rFonts w:ascii="Times New Roman" w:hAnsi="Times New Roman" w:eastAsia="Times New Roman" w:cs="Times New Roman"/>
          <w:color w:val="000000" w:themeColor="text1"/>
        </w:rPr>
      </w:pPr>
    </w:p>
    <w:p w:rsidR="0086081A" w:rsidP="0086081A" w:rsidRDefault="0086081A" w14:paraId="3C7C77E6" w14:textId="2843747E">
      <w:pPr>
        <w:spacing w:line="257" w:lineRule="auto"/>
        <w:jc w:val="center"/>
        <w:rPr>
          <w:rFonts w:ascii="Times New Roman" w:hAnsi="Times New Roman" w:eastAsia="Times New Roman" w:cs="Times New Roman"/>
          <w:b/>
          <w:bCs/>
          <w:color w:val="000000" w:themeColor="text1"/>
          <w:sz w:val="31"/>
          <w:szCs w:val="31"/>
        </w:rPr>
      </w:pPr>
      <w:r>
        <w:rPr>
          <w:rFonts w:ascii="Times New Roman" w:hAnsi="Times New Roman" w:eastAsia="Times New Roman" w:cs="Times New Roman"/>
          <w:b/>
          <w:bCs/>
          <w:color w:val="000000" w:themeColor="text1"/>
          <w:sz w:val="31"/>
          <w:szCs w:val="31"/>
        </w:rPr>
        <w:t>Michael Dunne</w:t>
      </w:r>
    </w:p>
    <w:p w:rsidR="0086081A" w:rsidP="0086081A" w:rsidRDefault="0086081A" w14:paraId="0E108B59" w14:textId="58FE01A7">
      <w:pPr>
        <w:spacing w:line="257" w:lineRule="auto"/>
        <w:jc w:val="center"/>
        <w:rPr>
          <w:rFonts w:ascii="Times New Roman" w:hAnsi="Times New Roman" w:eastAsia="Times New Roman" w:cs="Times New Roman"/>
          <w:b/>
          <w:bCs/>
          <w:color w:val="000000" w:themeColor="text1"/>
          <w:sz w:val="31"/>
          <w:szCs w:val="31"/>
        </w:rPr>
      </w:pPr>
      <w:r>
        <w:rPr>
          <w:rFonts w:ascii="Times New Roman" w:hAnsi="Times New Roman" w:eastAsia="Times New Roman" w:cs="Times New Roman"/>
          <w:b/>
          <w:bCs/>
          <w:color w:val="000000" w:themeColor="text1"/>
          <w:sz w:val="31"/>
          <w:szCs w:val="31"/>
        </w:rPr>
        <w:t>Drew Roberts</w:t>
      </w:r>
    </w:p>
    <w:p w:rsidRPr="005B7433" w:rsidR="0086081A" w:rsidP="0086081A" w:rsidRDefault="0086081A" w14:paraId="2BBE922D" w14:textId="1B3EAEAC">
      <w:pPr>
        <w:spacing w:line="257" w:lineRule="auto"/>
        <w:jc w:val="center"/>
        <w:rPr>
          <w:rFonts w:ascii="Times New Roman" w:hAnsi="Times New Roman" w:eastAsia="Times New Roman" w:cs="Times New Roman"/>
          <w:b/>
          <w:bCs/>
          <w:color w:val="000000" w:themeColor="text1"/>
          <w:sz w:val="31"/>
          <w:szCs w:val="31"/>
        </w:rPr>
      </w:pPr>
      <w:r>
        <w:rPr>
          <w:rFonts w:ascii="Times New Roman" w:hAnsi="Times New Roman" w:eastAsia="Times New Roman" w:cs="Times New Roman"/>
          <w:b/>
          <w:bCs/>
          <w:color w:val="000000" w:themeColor="text1"/>
          <w:sz w:val="31"/>
          <w:szCs w:val="31"/>
        </w:rPr>
        <w:t xml:space="preserve">Jonah </w:t>
      </w:r>
      <w:proofErr w:type="spellStart"/>
      <w:r>
        <w:rPr>
          <w:rFonts w:ascii="Times New Roman" w:hAnsi="Times New Roman" w:eastAsia="Times New Roman" w:cs="Times New Roman"/>
          <w:b/>
          <w:bCs/>
          <w:color w:val="000000" w:themeColor="text1"/>
          <w:sz w:val="31"/>
          <w:szCs w:val="31"/>
        </w:rPr>
        <w:t>McKitty</w:t>
      </w:r>
      <w:proofErr w:type="spellEnd"/>
    </w:p>
    <w:p w:rsidR="0086081A" w:rsidP="0086081A" w:rsidRDefault="0086081A" w14:paraId="25D671D2" w14:textId="388364DC">
      <w:pPr>
        <w:spacing w:line="257" w:lineRule="auto"/>
        <w:jc w:val="center"/>
        <w:rPr>
          <w:rFonts w:ascii="Times New Roman" w:hAnsi="Times New Roman" w:eastAsia="Times New Roman" w:cs="Times New Roman"/>
          <w:b/>
          <w:bCs/>
          <w:sz w:val="31"/>
          <w:szCs w:val="31"/>
        </w:rPr>
      </w:pPr>
      <w:r>
        <w:rPr>
          <w:rFonts w:ascii="Times New Roman" w:hAnsi="Times New Roman" w:eastAsia="Times New Roman" w:cs="Times New Roman"/>
          <w:b/>
          <w:bCs/>
          <w:sz w:val="31"/>
          <w:szCs w:val="31"/>
        </w:rPr>
        <w:t>Anjali Pandiri</w:t>
      </w:r>
    </w:p>
    <w:p w:rsidRPr="005B7433" w:rsidR="0086081A" w:rsidP="0086081A" w:rsidRDefault="0086081A" w14:paraId="20968DCC" w14:textId="77777777">
      <w:pPr>
        <w:spacing w:line="257" w:lineRule="auto"/>
        <w:jc w:val="center"/>
        <w:rPr>
          <w:rFonts w:ascii="Times New Roman" w:hAnsi="Times New Roman" w:eastAsia="Times New Roman" w:cs="Times New Roman"/>
          <w:b/>
          <w:bCs/>
          <w:sz w:val="31"/>
          <w:szCs w:val="31"/>
        </w:rPr>
      </w:pPr>
    </w:p>
    <w:p w:rsidR="0086081A" w:rsidP="0086081A" w:rsidRDefault="0086081A" w14:paraId="7E044186" w14:textId="77777777">
      <w:pPr>
        <w:spacing w:line="257" w:lineRule="auto"/>
        <w:jc w:val="center"/>
        <w:rPr>
          <w:rFonts w:ascii="Times New Roman" w:hAnsi="Times New Roman" w:eastAsia="Times New Roman" w:cs="Times New Roman"/>
          <w:color w:val="000000" w:themeColor="text1"/>
          <w:sz w:val="31"/>
          <w:szCs w:val="31"/>
        </w:rPr>
      </w:pPr>
      <w:r w:rsidRPr="44571933">
        <w:rPr>
          <w:rFonts w:ascii="Times New Roman" w:hAnsi="Times New Roman" w:eastAsia="Times New Roman" w:cs="Times New Roman"/>
          <w:color w:val="000000" w:themeColor="text1"/>
          <w:sz w:val="31"/>
          <w:szCs w:val="31"/>
        </w:rPr>
        <w:t xml:space="preserve">College of Communication &amp; Information, Florida State University </w:t>
      </w:r>
    </w:p>
    <w:p w:rsidRPr="00D74B6D" w:rsidR="0086081A" w:rsidP="0086081A" w:rsidRDefault="0086081A" w14:paraId="0452BE53" w14:textId="77777777">
      <w:pPr>
        <w:spacing w:line="257" w:lineRule="auto"/>
        <w:jc w:val="center"/>
        <w:rPr>
          <w:rFonts w:ascii="Times New Roman" w:hAnsi="Times New Roman" w:eastAsia="Times New Roman" w:cs="Times New Roman"/>
          <w:b/>
          <w:bCs/>
          <w:color w:val="000000" w:themeColor="text1"/>
          <w:sz w:val="31"/>
          <w:szCs w:val="31"/>
        </w:rPr>
      </w:pPr>
      <w:r w:rsidRPr="00D74B6D">
        <w:rPr>
          <w:rFonts w:ascii="Times New Roman" w:hAnsi="Times New Roman" w:eastAsia="Times New Roman" w:cs="Times New Roman"/>
          <w:b/>
          <w:bCs/>
          <w:color w:val="000000" w:themeColor="text1"/>
          <w:sz w:val="31"/>
          <w:szCs w:val="31"/>
        </w:rPr>
        <w:t xml:space="preserve">Introduction </w:t>
      </w:r>
      <w:r>
        <w:rPr>
          <w:rFonts w:ascii="Times New Roman" w:hAnsi="Times New Roman" w:eastAsia="Times New Roman" w:cs="Times New Roman"/>
          <w:b/>
          <w:bCs/>
          <w:color w:val="000000" w:themeColor="text1"/>
          <w:sz w:val="31"/>
          <w:szCs w:val="31"/>
        </w:rPr>
        <w:t>to</w:t>
      </w:r>
      <w:r w:rsidRPr="00D74B6D">
        <w:rPr>
          <w:rFonts w:ascii="Times New Roman" w:hAnsi="Times New Roman" w:eastAsia="Times New Roman" w:cs="Times New Roman"/>
          <w:b/>
          <w:bCs/>
          <w:color w:val="000000" w:themeColor="text1"/>
          <w:sz w:val="31"/>
          <w:szCs w:val="31"/>
        </w:rPr>
        <w:t xml:space="preserve"> Data Networks for Information Professionals </w:t>
      </w:r>
      <w:r>
        <w:rPr>
          <w:rFonts w:ascii="Times New Roman" w:hAnsi="Times New Roman" w:eastAsia="Times New Roman" w:cs="Times New Roman"/>
          <w:b/>
          <w:bCs/>
          <w:color w:val="000000" w:themeColor="text1"/>
          <w:sz w:val="31"/>
          <w:szCs w:val="31"/>
        </w:rPr>
        <w:t>–</w:t>
      </w:r>
      <w:r w:rsidRPr="44571933">
        <w:rPr>
          <w:rFonts w:ascii="Times New Roman" w:hAnsi="Times New Roman" w:eastAsia="Times New Roman" w:cs="Times New Roman"/>
          <w:b/>
          <w:bCs/>
          <w:color w:val="000000" w:themeColor="text1"/>
          <w:sz w:val="31"/>
          <w:szCs w:val="31"/>
        </w:rPr>
        <w:t xml:space="preserve"> LIS 54</w:t>
      </w:r>
      <w:r>
        <w:rPr>
          <w:rFonts w:ascii="Times New Roman" w:hAnsi="Times New Roman" w:eastAsia="Times New Roman" w:cs="Times New Roman"/>
          <w:b/>
          <w:bCs/>
          <w:color w:val="000000" w:themeColor="text1"/>
          <w:sz w:val="31"/>
          <w:szCs w:val="31"/>
        </w:rPr>
        <w:t>84</w:t>
      </w:r>
      <w:r w:rsidRPr="44571933">
        <w:rPr>
          <w:rFonts w:ascii="Times New Roman" w:hAnsi="Times New Roman" w:eastAsia="Times New Roman" w:cs="Times New Roman"/>
          <w:b/>
          <w:bCs/>
          <w:color w:val="000000" w:themeColor="text1"/>
          <w:sz w:val="31"/>
          <w:szCs w:val="31"/>
        </w:rPr>
        <w:t>-000</w:t>
      </w:r>
      <w:r>
        <w:rPr>
          <w:rFonts w:ascii="Times New Roman" w:hAnsi="Times New Roman" w:eastAsia="Times New Roman" w:cs="Times New Roman"/>
          <w:b/>
          <w:bCs/>
          <w:color w:val="000000" w:themeColor="text1"/>
          <w:sz w:val="31"/>
          <w:szCs w:val="31"/>
        </w:rPr>
        <w:t>1</w:t>
      </w:r>
    </w:p>
    <w:p w:rsidR="0086081A" w:rsidP="0086081A" w:rsidRDefault="0086081A" w14:paraId="755C2761" w14:textId="77777777">
      <w:pPr>
        <w:spacing w:line="257" w:lineRule="auto"/>
        <w:jc w:val="center"/>
        <w:rPr>
          <w:rFonts w:ascii="Times New Roman" w:hAnsi="Times New Roman" w:eastAsia="Times New Roman" w:cs="Times New Roman"/>
          <w:color w:val="000000" w:themeColor="text1"/>
          <w:sz w:val="31"/>
          <w:szCs w:val="31"/>
        </w:rPr>
      </w:pPr>
      <w:r>
        <w:rPr>
          <w:rFonts w:ascii="Times New Roman" w:hAnsi="Times New Roman" w:eastAsia="Times New Roman" w:cs="Times New Roman"/>
          <w:color w:val="000000" w:themeColor="text1"/>
          <w:sz w:val="31"/>
          <w:szCs w:val="31"/>
        </w:rPr>
        <w:t>Instructor</w:t>
      </w:r>
      <w:r w:rsidRPr="6B2ED280">
        <w:rPr>
          <w:rFonts w:ascii="Times New Roman" w:hAnsi="Times New Roman" w:eastAsia="Times New Roman" w:cs="Times New Roman"/>
          <w:color w:val="000000" w:themeColor="text1"/>
          <w:sz w:val="31"/>
          <w:szCs w:val="31"/>
        </w:rPr>
        <w:t xml:space="preserve">: </w:t>
      </w:r>
      <w:r>
        <w:rPr>
          <w:rFonts w:ascii="Lato" w:hAnsi="Lato"/>
          <w:color w:val="000000"/>
          <w:sz w:val="27"/>
          <w:szCs w:val="27"/>
          <w:shd w:val="clear" w:color="auto" w:fill="FFFFFF"/>
        </w:rPr>
        <w:t>Joseph Hemingway</w:t>
      </w:r>
    </w:p>
    <w:p w:rsidR="0086081A" w:rsidP="0086081A" w:rsidRDefault="005519D1" w14:paraId="6B5F9B0A" w14:textId="50E86C53">
      <w:pPr>
        <w:spacing w:line="257" w:lineRule="auto"/>
        <w:jc w:val="center"/>
        <w:rPr>
          <w:rFonts w:ascii="Times New Roman" w:hAnsi="Times New Roman" w:eastAsia="Times New Roman" w:cs="Times New Roman"/>
          <w:color w:val="000000" w:themeColor="text1"/>
          <w:sz w:val="31"/>
          <w:szCs w:val="31"/>
        </w:rPr>
      </w:pPr>
      <w:r>
        <w:rPr>
          <w:rFonts w:ascii="Times New Roman" w:hAnsi="Times New Roman" w:eastAsia="Times New Roman" w:cs="Times New Roman"/>
          <w:color w:val="000000" w:themeColor="text1"/>
          <w:sz w:val="31"/>
          <w:szCs w:val="31"/>
        </w:rPr>
        <w:t>December</w:t>
      </w:r>
      <w:r w:rsidRPr="6B2ED280" w:rsidR="0086081A">
        <w:rPr>
          <w:rFonts w:ascii="Times New Roman" w:hAnsi="Times New Roman" w:eastAsia="Times New Roman" w:cs="Times New Roman"/>
          <w:color w:val="000000" w:themeColor="text1"/>
          <w:sz w:val="31"/>
          <w:szCs w:val="31"/>
        </w:rPr>
        <w:t xml:space="preserve"> </w:t>
      </w:r>
      <w:r>
        <w:rPr>
          <w:rFonts w:ascii="Times New Roman" w:hAnsi="Times New Roman" w:eastAsia="Times New Roman" w:cs="Times New Roman"/>
          <w:color w:val="000000" w:themeColor="text1"/>
          <w:sz w:val="31"/>
          <w:szCs w:val="31"/>
        </w:rPr>
        <w:t>2</w:t>
      </w:r>
      <w:r w:rsidRPr="6B2ED280" w:rsidR="0086081A">
        <w:rPr>
          <w:rFonts w:ascii="Times New Roman" w:hAnsi="Times New Roman" w:eastAsia="Times New Roman" w:cs="Times New Roman"/>
          <w:color w:val="000000" w:themeColor="text1"/>
          <w:sz w:val="31"/>
          <w:szCs w:val="31"/>
        </w:rPr>
        <w:t>, 2024</w:t>
      </w:r>
    </w:p>
    <w:p w:rsidR="00AD3671" w:rsidP="099AF155" w:rsidRDefault="00AD3671" w14:paraId="5F72087B" w14:textId="0A54062D" w14:noSpellErr="1">
      <w:pPr>
        <w:autoSpaceDE w:val="0"/>
        <w:autoSpaceDN w:val="0"/>
        <w:adjustRightInd w:val="0"/>
        <w:spacing w:after="280" w:line="240" w:lineRule="auto"/>
        <w:rPr>
          <w:rFonts w:ascii="Times-Bold" w:hAnsi="Times-Bold" w:eastAsia="Aptos" w:cs="Times-Bold" w:eastAsiaTheme="minorAscii"/>
          <w:b w:val="1"/>
          <w:bCs w:val="1"/>
          <w:sz w:val="28"/>
          <w:szCs w:val="28"/>
          <w:lang w:eastAsia="en-US"/>
          <w14:ligatures w14:val="standardContextual"/>
        </w:rPr>
      </w:pPr>
    </w:p>
    <w:p w:rsidR="099AF155" w:rsidP="099AF155" w:rsidRDefault="099AF155" w14:paraId="6E00A014" w14:textId="2AC627BB">
      <w:pPr>
        <w:spacing w:after="280" w:line="240" w:lineRule="auto"/>
        <w:rPr>
          <w:rFonts w:ascii="Times-Bold" w:hAnsi="Times-Bold" w:eastAsia="Aptos" w:cs="Times-Bold" w:eastAsiaTheme="minorAscii"/>
          <w:b w:val="1"/>
          <w:bCs w:val="1"/>
          <w:sz w:val="28"/>
          <w:szCs w:val="28"/>
          <w:lang w:eastAsia="en-US"/>
        </w:rPr>
      </w:pPr>
    </w:p>
    <w:p w:rsidR="00AD3671" w:rsidP="00D05629" w:rsidRDefault="00AD3671" w14:paraId="34BC48CD" w14:textId="77777777">
      <w:pPr>
        <w:autoSpaceDE w:val="0"/>
        <w:autoSpaceDN w:val="0"/>
        <w:adjustRightInd w:val="0"/>
        <w:spacing w:after="240" w:line="360" w:lineRule="auto"/>
        <w:rPr>
          <w:rFonts w:ascii="Times-Roman" w:hAnsi="Times-Roman" w:cs="Times-Roman" w:eastAsiaTheme="minorHAnsi"/>
          <w:lang w:eastAsia="en-US"/>
          <w14:ligatures w14:val="standardContextual"/>
        </w:rPr>
      </w:pPr>
      <w:r>
        <w:rPr>
          <w:rFonts w:ascii="Times-Bold" w:hAnsi="Times-Bold" w:cs="Times-Bold" w:eastAsiaTheme="minorHAnsi"/>
          <w:b/>
          <w:bCs/>
          <w:lang w:eastAsia="en-US"/>
          <w14:ligatures w14:val="standardContextual"/>
        </w:rPr>
        <w:lastRenderedPageBreak/>
        <w:t>The Kitchen Closet</w:t>
      </w:r>
      <w:r>
        <w:rPr>
          <w:rFonts w:ascii="Times-Roman" w:hAnsi="Times-Roman" w:cs="Times-Roman" w:eastAsiaTheme="minorHAnsi"/>
          <w:lang w:eastAsia="en-US"/>
          <w14:ligatures w14:val="standardContextual"/>
        </w:rPr>
        <w:t xml:space="preserve"> is a nonprofit food pantry dedicated to assisting local meal programs by coordinating and distributing food to those in need. It acts as a middleman to help local food banks deliver resources to soup kitchens, homeless shelters, and similar programs. Since our position is primarily as a middleman between the food bank and local meal programs, our network requirements are minimal. Funding will primarily come from grants, donations, and fundraising activities.</w:t>
      </w:r>
    </w:p>
    <w:p w:rsidR="00AD3671" w:rsidP="00D05629" w:rsidRDefault="00AD3671" w14:paraId="3641AC73" w14:textId="77777777">
      <w:pPr>
        <w:autoSpaceDE w:val="0"/>
        <w:autoSpaceDN w:val="0"/>
        <w:adjustRightInd w:val="0"/>
        <w:spacing w:after="0" w:line="360" w:lineRule="auto"/>
        <w:rPr>
          <w:rFonts w:ascii="Times-Roman" w:hAnsi="Times-Roman" w:cs="Times-Roman" w:eastAsiaTheme="minorHAnsi"/>
          <w:color w:val="6D6D6D"/>
          <w:lang w:eastAsia="en-US"/>
          <w14:ligatures w14:val="standardContextual"/>
        </w:rPr>
      </w:pPr>
    </w:p>
    <w:p w:rsidR="00AD3671" w:rsidP="00D05629" w:rsidRDefault="00AD3671" w14:paraId="108198AA" w14:textId="77777777">
      <w:pPr>
        <w:autoSpaceDE w:val="0"/>
        <w:autoSpaceDN w:val="0"/>
        <w:adjustRightInd w:val="0"/>
        <w:spacing w:after="280" w:line="360" w:lineRule="auto"/>
        <w:rPr>
          <w:rFonts w:ascii="Times-Bold" w:hAnsi="Times-Bold" w:cs="Times-Bold" w:eastAsiaTheme="minorHAnsi"/>
          <w:b/>
          <w:bCs/>
          <w:sz w:val="28"/>
          <w:szCs w:val="28"/>
          <w:lang w:eastAsia="en-US"/>
          <w14:ligatures w14:val="standardContextual"/>
        </w:rPr>
      </w:pPr>
      <w:r>
        <w:rPr>
          <w:rFonts w:ascii="Times-Bold" w:hAnsi="Times-Bold" w:cs="Times-Bold" w:eastAsiaTheme="minorHAnsi"/>
          <w:b/>
          <w:bCs/>
          <w:sz w:val="28"/>
          <w:szCs w:val="28"/>
          <w:lang w:eastAsia="en-US"/>
          <w14:ligatures w14:val="standardContextual"/>
        </w:rPr>
        <w:t>Network Overview</w:t>
      </w:r>
    </w:p>
    <w:p w:rsidRPr="00B222E2" w:rsidR="00B222E2" w:rsidP="00B222E2" w:rsidRDefault="00B222E2" w14:paraId="042DF523" w14:textId="4D773365">
      <w:pPr>
        <w:autoSpaceDE w:val="0"/>
        <w:autoSpaceDN w:val="0"/>
        <w:adjustRightInd w:val="0"/>
        <w:spacing w:after="240" w:line="360" w:lineRule="auto"/>
        <w:rPr>
          <w:rFonts w:ascii="Times-Roman" w:hAnsi="Times-Roman" w:cs="Times-Roman" w:eastAsiaTheme="minorHAnsi"/>
          <w:lang w:eastAsia="en-US"/>
          <w14:ligatures w14:val="standardContextual"/>
        </w:rPr>
      </w:pPr>
      <w:r w:rsidRPr="00B222E2">
        <w:rPr>
          <w:rFonts w:ascii="Times-Roman" w:hAnsi="Times-Roman" w:cs="Times-Roman" w:eastAsiaTheme="minorHAnsi"/>
          <w:lang w:eastAsia="en-US"/>
          <w14:ligatures w14:val="standardContextual"/>
        </w:rPr>
        <w:t xml:space="preserve">Given that the operation is </w:t>
      </w:r>
      <w:r w:rsidRPr="00B222E2">
        <w:rPr>
          <w:rFonts w:ascii="Times-Roman" w:hAnsi="Times-Roman" w:cs="Times-Roman" w:eastAsiaTheme="minorHAnsi"/>
          <w:lang w:eastAsia="en-US"/>
          <w14:ligatures w14:val="standardContextual"/>
        </w:rPr>
        <w:t>straightforward,</w:t>
      </w:r>
      <w:r w:rsidRPr="00B222E2">
        <w:rPr>
          <w:rFonts w:ascii="Times-Roman" w:hAnsi="Times-Roman" w:cs="Times-Roman" w:eastAsiaTheme="minorHAnsi"/>
          <w:lang w:eastAsia="en-US"/>
          <w14:ligatures w14:val="standardContextual"/>
        </w:rPr>
        <w:t xml:space="preserve"> and most positions are non-technical, the existing hardware will serve well as workstations for the staff. The office space will not span more than a single floor. One workstation (consisting of one desktop and monitor) will be assigned to the director in their office. Four workstations will serve the full-time employees, while eight of the remaining 13 desktops will be placed in a hoteling cube farm. These cubes will be available for part-time staff and volunteers, with additional empty cubes for volunteers who bring their own laptops. Each workstation will be equipped with Microsoft 365 (Business) and antivirus protection via Windows Defender.</w:t>
      </w:r>
    </w:p>
    <w:p w:rsidR="00AD3671" w:rsidP="00B222E2" w:rsidRDefault="00B222E2" w14:paraId="56CA5FEA" w14:textId="16BE0C41">
      <w:pPr>
        <w:autoSpaceDE w:val="0"/>
        <w:autoSpaceDN w:val="0"/>
        <w:adjustRightInd w:val="0"/>
        <w:spacing w:after="240" w:line="360" w:lineRule="auto"/>
        <w:rPr>
          <w:rFonts w:ascii="Times-Roman" w:hAnsi="Times-Roman" w:cs="Times-Roman" w:eastAsiaTheme="minorHAnsi"/>
          <w:lang w:eastAsia="en-US"/>
          <w14:ligatures w14:val="standardContextual"/>
        </w:rPr>
      </w:pPr>
      <w:r w:rsidRPr="00B222E2">
        <w:rPr>
          <w:rFonts w:ascii="Times-Roman" w:hAnsi="Times-Roman" w:cs="Times-Roman" w:eastAsiaTheme="minorHAnsi"/>
          <w:lang w:eastAsia="en-US"/>
          <w14:ligatures w14:val="standardContextual"/>
        </w:rPr>
        <w:t>The workspace layout is shown in Figure 1. This floor plan illustrates the placement of key areas, including the Director’s Office, Full-Time Employees’ workstations, and the Hoteling Cube for part-time staff and volunteers. The server room, housing critical network infrastructure, is strategically positioned to ensure optimal connectivity and secure device management. The placement of shared resources, such as printers, ensures efficient access for all staff members.</w:t>
      </w:r>
      <w:r w:rsidRPr="00B222E2">
        <w:rPr>
          <w:rFonts w:ascii="Times-Roman" w:hAnsi="Times-Roman" w:cs="Times-Roman" w:eastAsiaTheme="minorHAnsi"/>
          <w:noProof/>
          <w:lang w:eastAsia="en-US"/>
          <w14:ligatures w14:val="standardContextual"/>
        </w:rPr>
        <w:t xml:space="preserve"> </w:t>
      </w:r>
      <w:r w:rsidR="006403FB">
        <w:rPr>
          <w:rFonts w:ascii="Times-Roman" w:hAnsi="Times-Roman" w:cs="Times-Roman" w:eastAsiaTheme="minorHAnsi"/>
          <w:noProof/>
          <w:lang w:eastAsia="en-US"/>
          <w14:ligatures w14:val="standardContextual"/>
        </w:rPr>
        <w:lastRenderedPageBreak/>
        <w:drawing>
          <wp:inline distT="0" distB="0" distL="0" distR="0" wp14:anchorId="6289C38D" wp14:editId="25266ED7">
            <wp:extent cx="6740544" cy="4912822"/>
            <wp:effectExtent l="0" t="0" r="3175" b="2540"/>
            <wp:docPr id="561493848" name="Picture 1" descr="A floor plan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93848" name="Picture 1" descr="A floor plan of a build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3441" cy="4987818"/>
                    </a:xfrm>
                    <a:prstGeom prst="rect">
                      <a:avLst/>
                    </a:prstGeom>
                  </pic:spPr>
                </pic:pic>
              </a:graphicData>
            </a:graphic>
          </wp:inline>
        </w:drawing>
      </w:r>
      <w:r w:rsidR="006403FB">
        <w:rPr>
          <w:rFonts w:ascii="Times-Roman" w:hAnsi="Times-Roman" w:cs="Times-Roman" w:eastAsiaTheme="minorHAnsi"/>
          <w:lang w:eastAsia="en-US"/>
          <w14:ligatures w14:val="standardContextual"/>
        </w:rPr>
        <w:br/>
      </w:r>
      <w:r w:rsidR="006403FB">
        <w:rPr>
          <w:rFonts w:ascii="Times-Bold" w:hAnsi="Times-Bold" w:cs="Times-Bold" w:eastAsiaTheme="minorHAnsi"/>
          <w:b/>
          <w:bCs/>
          <w:lang w:eastAsia="en-US"/>
          <w14:ligatures w14:val="standardContextual"/>
        </w:rPr>
        <w:t>Figure 1: First Floor Layout Showing Workspace and Server Room Locations</w:t>
      </w:r>
      <w:r w:rsidR="006403FB">
        <w:rPr>
          <w:rFonts w:ascii="Times-Roman" w:hAnsi="Times-Roman" w:cs="Times-Roman" w:eastAsiaTheme="minorHAnsi"/>
          <w:lang w:eastAsia="en-US"/>
          <w14:ligatures w14:val="standardContextual"/>
        </w:rPr>
        <w:br/>
      </w:r>
      <w:r w:rsidR="006403FB">
        <w:rPr>
          <w:rFonts w:ascii="Times-Roman" w:hAnsi="Times-Roman" w:cs="Times-Roman" w:eastAsiaTheme="minorHAnsi"/>
          <w:lang w:eastAsia="en-US"/>
          <w14:ligatures w14:val="standardContextual"/>
        </w:rPr>
        <w:br/>
      </w:r>
      <w:r w:rsidRPr="00B222E2">
        <w:rPr>
          <w:rFonts w:ascii="Times-Roman" w:hAnsi="Times-Roman" w:cs="Times-Roman" w:eastAsiaTheme="minorHAnsi"/>
          <w:lang w:eastAsia="en-US"/>
          <w14:ligatures w14:val="standardContextual"/>
        </w:rPr>
        <w:t>The layout maximizes accessibility while maintaining a clean, organized workspace conducive to productivity. The server room's proximity to the building’s demarcation point further streamlines network cabling and device connectivity, ensuring efficient operations.</w:t>
      </w:r>
    </w:p>
    <w:p w:rsidR="00AD3671" w:rsidP="00D05629" w:rsidRDefault="00AD3671" w14:paraId="2CCE69A7" w14:textId="77777777">
      <w:pPr>
        <w:autoSpaceDE w:val="0"/>
        <w:autoSpaceDN w:val="0"/>
        <w:adjustRightInd w:val="0"/>
        <w:spacing w:after="0" w:line="360" w:lineRule="auto"/>
        <w:rPr>
          <w:rFonts w:ascii="Times-Roman" w:hAnsi="Times-Roman" w:cs="Times-Roman" w:eastAsiaTheme="minorHAnsi"/>
          <w:color w:val="6D6D6D"/>
          <w:lang w:eastAsia="en-US"/>
          <w14:ligatures w14:val="standardContextual"/>
        </w:rPr>
      </w:pPr>
    </w:p>
    <w:p w:rsidR="00AD3671" w:rsidP="00D05629" w:rsidRDefault="00AD3671" w14:paraId="05B7F6C0" w14:textId="77777777">
      <w:pPr>
        <w:autoSpaceDE w:val="0"/>
        <w:autoSpaceDN w:val="0"/>
        <w:adjustRightInd w:val="0"/>
        <w:spacing w:after="280" w:line="360" w:lineRule="auto"/>
        <w:rPr>
          <w:rFonts w:ascii="Times-Bold" w:hAnsi="Times-Bold" w:cs="Times-Bold" w:eastAsiaTheme="minorHAnsi"/>
          <w:b/>
          <w:bCs/>
          <w:sz w:val="28"/>
          <w:szCs w:val="28"/>
          <w:lang w:eastAsia="en-US"/>
          <w14:ligatures w14:val="standardContextual"/>
        </w:rPr>
      </w:pPr>
      <w:r>
        <w:rPr>
          <w:rFonts w:ascii="Times-Bold" w:hAnsi="Times-Bold" w:cs="Times-Bold" w:eastAsiaTheme="minorHAnsi"/>
          <w:b/>
          <w:bCs/>
          <w:sz w:val="28"/>
          <w:szCs w:val="28"/>
          <w:lang w:eastAsia="en-US"/>
          <w14:ligatures w14:val="standardContextual"/>
        </w:rPr>
        <w:t>Hardware and Software Setup</w:t>
      </w:r>
    </w:p>
    <w:p w:rsidR="00AD3671" w:rsidP="00D05629" w:rsidRDefault="00AD3671" w14:paraId="7D81D75F" w14:textId="77777777">
      <w:pPr>
        <w:autoSpaceDE w:val="0"/>
        <w:autoSpaceDN w:val="0"/>
        <w:adjustRightInd w:val="0"/>
        <w:spacing w:after="240" w:line="360" w:lineRule="auto"/>
        <w:rPr>
          <w:rFonts w:ascii="Times-Roman" w:hAnsi="Times-Roman" w:cs="Times-Roman" w:eastAsiaTheme="minorHAnsi"/>
          <w:lang w:eastAsia="en-US"/>
          <w14:ligatures w14:val="standardContextual"/>
        </w:rPr>
      </w:pPr>
      <w:r w:rsidRPr="099AF155" w:rsidR="00AD3671">
        <w:rPr>
          <w:rFonts w:ascii="Times-Roman" w:hAnsi="Times-Roman" w:eastAsia="Aptos" w:cs="Times-Roman" w:eastAsiaTheme="minorAscii"/>
          <w:lang w:eastAsia="en-US"/>
          <w14:ligatures w14:val="standardContextual"/>
        </w:rPr>
        <w:t xml:space="preserve">The old workstations will have their current hard drives removed and properly disposed of by a certified local business. Each workstation will be upgraded with PNY CS900 500GB solid-state drives (SSDs), purchased at $29 each for a total cost of $377. Staff and volunteers will use self-provided mobile </w:t>
      </w:r>
      <w:r w:rsidRPr="099AF155" w:rsidR="00AD3671">
        <w:rPr>
          <w:rFonts w:ascii="Times-Roman" w:hAnsi="Times-Roman" w:eastAsia="Aptos" w:cs="Times-Roman" w:eastAsiaTheme="minorAscii"/>
          <w:lang w:eastAsia="en-US"/>
          <w14:ligatures w14:val="standardContextual"/>
        </w:rPr>
        <w:lastRenderedPageBreak/>
        <w:t>phones. To support this, the director, full-time staff, and part-time staff will receive a stipend for phone usage. Volunteers will be required to have access to a smartphone.</w:t>
      </w:r>
    </w:p>
    <w:p w:rsidR="099AF155" w:rsidP="099AF155" w:rsidRDefault="099AF155" w14:paraId="0074E6A3" w14:textId="4B2E723F">
      <w:pPr>
        <w:pStyle w:val="NoSpacing"/>
        <w:ind w:left="0" w:right="0"/>
        <w:rPr>
          <w:rFonts w:ascii="Calibri" w:hAnsi="Calibri" w:eastAsia="Calibri" w:cs="Calibri"/>
          <w:sz w:val="22"/>
          <w:szCs w:val="22"/>
        </w:rPr>
      </w:pPr>
    </w:p>
    <w:p w:rsidR="00AD3671" w:rsidP="099AF155" w:rsidRDefault="00AD3671" w14:paraId="79305D7B" w14:textId="77777777" w14:noSpellErr="1">
      <w:pPr>
        <w:autoSpaceDE w:val="0"/>
        <w:autoSpaceDN w:val="0"/>
        <w:adjustRightInd w:val="0"/>
        <w:spacing w:after="240" w:line="360" w:lineRule="auto"/>
        <w:rPr>
          <w:rFonts w:ascii="Times-Roman" w:hAnsi="Times-Roman" w:eastAsia="Aptos" w:cs="Times-Roman" w:eastAsiaTheme="minorAscii"/>
          <w:lang w:eastAsia="en-US"/>
          <w14:ligatures w14:val="standardContextual"/>
        </w:rPr>
      </w:pPr>
      <w:r w:rsidRPr="099AF155" w:rsidR="00AD3671">
        <w:rPr>
          <w:rFonts w:ascii="Times-Roman" w:hAnsi="Times-Roman" w:eastAsia="Aptos" w:cs="Times-Roman" w:eastAsiaTheme="minorAscii"/>
          <w:lang w:eastAsia="en-US"/>
          <w14:ligatures w14:val="standardContextual"/>
        </w:rPr>
        <w:t xml:space="preserve">Four of the remaining desktop computers will be converted into Active Directory Domain Controllers (KC_AD01 and KC_AD02) and DNS Servers (KC_DNS01 and KC_DNS02) for redundancy and organizational management. This setup will ensure that permissions and access are handled through Active Directory, enabling secure, role-based access for the director, full-time employees (FTEs), and part-time employees/volunteers (PTEs). The last desktop will be repurposed as a file server, configured with RAID 5 using Western Digital Red Plus hard drives ($75 each, totaling $225). This file server will manage database-sharing services and sensitive information, including local meal program details, donor data, and budget records. </w:t>
      </w:r>
      <w:bookmarkStart w:name="_Int_S7Q6rBJ3" w:id="85377479"/>
      <w:r w:rsidRPr="099AF155" w:rsidR="00AD3671">
        <w:rPr>
          <w:rFonts w:ascii="Times-Roman" w:hAnsi="Times-Roman" w:eastAsia="Aptos" w:cs="Times-Roman" w:eastAsiaTheme="minorAscii"/>
          <w:lang w:eastAsia="en-US"/>
          <w14:ligatures w14:val="standardContextual"/>
        </w:rPr>
        <w:t>Due to the nature of this data, robust security measures will be implemented to maintain data integrity and confidentiality.</w:t>
      </w:r>
      <w:bookmarkEnd w:id="85377479"/>
    </w:p>
    <w:p w:rsidR="00AD3671" w:rsidP="00D05629" w:rsidRDefault="00AD3671" w14:paraId="4F7F2F32" w14:textId="77777777">
      <w:pPr>
        <w:autoSpaceDE w:val="0"/>
        <w:autoSpaceDN w:val="0"/>
        <w:adjustRightInd w:val="0"/>
        <w:spacing w:after="0" w:line="360" w:lineRule="auto"/>
        <w:rPr>
          <w:rFonts w:ascii="Times-Roman" w:hAnsi="Times-Roman" w:cs="Times-Roman" w:eastAsiaTheme="minorHAnsi"/>
          <w:color w:val="6D6D6D"/>
          <w:lang w:eastAsia="en-US"/>
          <w14:ligatures w14:val="standardContextual"/>
        </w:rPr>
      </w:pPr>
    </w:p>
    <w:p w:rsidR="00AD3671" w:rsidP="00D05629" w:rsidRDefault="00AD3671" w14:paraId="5D426036" w14:textId="77777777">
      <w:pPr>
        <w:autoSpaceDE w:val="0"/>
        <w:autoSpaceDN w:val="0"/>
        <w:adjustRightInd w:val="0"/>
        <w:spacing w:after="280" w:line="360" w:lineRule="auto"/>
        <w:rPr>
          <w:rFonts w:ascii="Times-Bold" w:hAnsi="Times-Bold" w:cs="Times-Bold" w:eastAsiaTheme="minorHAnsi"/>
          <w:b/>
          <w:bCs/>
          <w:sz w:val="28"/>
          <w:szCs w:val="28"/>
          <w:lang w:eastAsia="en-US"/>
          <w14:ligatures w14:val="standardContextual"/>
        </w:rPr>
      </w:pPr>
      <w:r>
        <w:rPr>
          <w:rFonts w:ascii="Times-Bold" w:hAnsi="Times-Bold" w:cs="Times-Bold" w:eastAsiaTheme="minorHAnsi"/>
          <w:b/>
          <w:bCs/>
          <w:sz w:val="28"/>
          <w:szCs w:val="28"/>
          <w:lang w:eastAsia="en-US"/>
          <w14:ligatures w14:val="standardContextual"/>
        </w:rPr>
        <w:t>Network Security and Maintenance</w:t>
      </w:r>
    </w:p>
    <w:p w:rsidR="00AD3671" w:rsidP="00D05629" w:rsidRDefault="00AD3671" w14:paraId="5671E9A8" w14:textId="77777777">
      <w:pPr>
        <w:autoSpaceDE w:val="0"/>
        <w:autoSpaceDN w:val="0"/>
        <w:adjustRightInd w:val="0"/>
        <w:spacing w:after="240" w:line="36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To protect the network, a Cisco Meraki MX67 Security Appliance will be procured through TechSoup for $543. Additionally, five Windows Server 2019 licenses, available at discounted rates for nonprofits, will be purchased for $106 each, totaling $530. These servers will secure data access and centralize workflow management, improving efficiency across the organization.</w:t>
      </w:r>
    </w:p>
    <w:p w:rsidR="00AD3671" w:rsidP="00D05629" w:rsidRDefault="00AD3671" w14:paraId="6B1DBD67" w14:textId="77777777">
      <w:pPr>
        <w:autoSpaceDE w:val="0"/>
        <w:autoSpaceDN w:val="0"/>
        <w:adjustRightInd w:val="0"/>
        <w:spacing w:after="240" w:line="36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To support network maintenance, one full-time employee will act as the on-site IT support after initial setup. This staff member will undergo training in Active Directory (AD) administration and basic system/network management. Two internship slots will also be allocated to local university IT students to provide additional technical assistance. This arrangement ensures the NPO has affordable, continuous technical support.</w:t>
      </w:r>
    </w:p>
    <w:p w:rsidR="00AD3671" w:rsidP="00D05629" w:rsidRDefault="00AD3671" w14:paraId="6EF7FD6B" w14:textId="77777777">
      <w:pPr>
        <w:autoSpaceDE w:val="0"/>
        <w:autoSpaceDN w:val="0"/>
        <w:adjustRightInd w:val="0"/>
        <w:spacing w:after="0" w:line="360" w:lineRule="auto"/>
        <w:rPr>
          <w:rFonts w:ascii="Times-Roman" w:hAnsi="Times-Roman" w:cs="Times-Roman" w:eastAsiaTheme="minorHAnsi"/>
          <w:color w:val="6D6D6D"/>
          <w:lang w:eastAsia="en-US"/>
          <w14:ligatures w14:val="standardContextual"/>
        </w:rPr>
      </w:pPr>
    </w:p>
    <w:p w:rsidR="00AD3671" w:rsidP="00D05629" w:rsidRDefault="00AD3671" w14:paraId="3AC1EC61" w14:textId="77777777">
      <w:pPr>
        <w:autoSpaceDE w:val="0"/>
        <w:autoSpaceDN w:val="0"/>
        <w:adjustRightInd w:val="0"/>
        <w:spacing w:after="280" w:line="360" w:lineRule="auto"/>
        <w:rPr>
          <w:rFonts w:ascii="Times-Bold" w:hAnsi="Times-Bold" w:cs="Times-Bold" w:eastAsiaTheme="minorHAnsi"/>
          <w:b/>
          <w:bCs/>
          <w:sz w:val="28"/>
          <w:szCs w:val="28"/>
          <w:lang w:eastAsia="en-US"/>
          <w14:ligatures w14:val="standardContextual"/>
        </w:rPr>
      </w:pPr>
      <w:r>
        <w:rPr>
          <w:rFonts w:ascii="Times-Bold" w:hAnsi="Times-Bold" w:cs="Times-Bold" w:eastAsiaTheme="minorHAnsi"/>
          <w:b/>
          <w:bCs/>
          <w:sz w:val="28"/>
          <w:szCs w:val="28"/>
          <w:lang w:eastAsia="en-US"/>
          <w14:ligatures w14:val="standardContextual"/>
        </w:rPr>
        <w:t>Peripheral Devices</w:t>
      </w:r>
    </w:p>
    <w:p w:rsidR="00AD3671" w:rsidP="00D05629" w:rsidRDefault="00AD3671" w14:paraId="3C961E7A" w14:textId="77777777">
      <w:pPr>
        <w:autoSpaceDE w:val="0"/>
        <w:autoSpaceDN w:val="0"/>
        <w:adjustRightInd w:val="0"/>
        <w:spacing w:after="240" w:line="36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 xml:space="preserve">An HP LaserJet printer, costing $389, will serve as the primary printing device for schedules, manifests, and other essential documents. If necessary, a second printer can be purchased exclusively for the </w:t>
      </w:r>
      <w:r>
        <w:rPr>
          <w:rFonts w:ascii="Times-Roman" w:hAnsi="Times-Roman" w:cs="Times-Roman" w:eastAsiaTheme="minorHAnsi"/>
          <w:lang w:eastAsia="en-US"/>
          <w14:ligatures w14:val="standardContextual"/>
        </w:rPr>
        <w:lastRenderedPageBreak/>
        <w:t>director and FTEs to reduce print job delays. All printers will be configured for network use through Active Directory.</w:t>
      </w:r>
    </w:p>
    <w:p w:rsidR="00AD3671" w:rsidP="00D05629" w:rsidRDefault="00AD3671" w14:paraId="661C14F8" w14:textId="77777777">
      <w:pPr>
        <w:autoSpaceDE w:val="0"/>
        <w:autoSpaceDN w:val="0"/>
        <w:adjustRightInd w:val="0"/>
        <w:spacing w:after="0" w:line="360" w:lineRule="auto"/>
        <w:rPr>
          <w:rFonts w:ascii="Times-Roman" w:hAnsi="Times-Roman" w:cs="Times-Roman" w:eastAsiaTheme="minorHAnsi"/>
          <w:color w:val="6D6D6D"/>
          <w:lang w:eastAsia="en-US"/>
          <w14:ligatures w14:val="standardContextual"/>
        </w:rPr>
      </w:pPr>
    </w:p>
    <w:p w:rsidR="00AD3671" w:rsidP="00D05629" w:rsidRDefault="00AD3671" w14:paraId="5E5D6873" w14:textId="77777777">
      <w:pPr>
        <w:autoSpaceDE w:val="0"/>
        <w:autoSpaceDN w:val="0"/>
        <w:adjustRightInd w:val="0"/>
        <w:spacing w:after="280" w:line="360" w:lineRule="auto"/>
        <w:rPr>
          <w:rFonts w:ascii="Times-Bold" w:hAnsi="Times-Bold" w:cs="Times-Bold" w:eastAsiaTheme="minorHAnsi"/>
          <w:b/>
          <w:bCs/>
          <w:sz w:val="28"/>
          <w:szCs w:val="28"/>
          <w:lang w:eastAsia="en-US"/>
          <w14:ligatures w14:val="standardContextual"/>
        </w:rPr>
      </w:pPr>
      <w:r>
        <w:rPr>
          <w:rFonts w:ascii="Times-Bold" w:hAnsi="Times-Bold" w:cs="Times-Bold" w:eastAsiaTheme="minorHAnsi"/>
          <w:b/>
          <w:bCs/>
          <w:sz w:val="28"/>
          <w:szCs w:val="28"/>
          <w:lang w:eastAsia="en-US"/>
          <w14:ligatures w14:val="standardContextual"/>
        </w:rPr>
        <w:t>Network Infrastructure</w:t>
      </w:r>
    </w:p>
    <w:p w:rsidR="00AD3671" w:rsidP="00D05629" w:rsidRDefault="00AD3671" w14:paraId="407CF55E" w14:textId="77777777">
      <w:pPr>
        <w:autoSpaceDE w:val="0"/>
        <w:autoSpaceDN w:val="0"/>
        <w:adjustRightInd w:val="0"/>
        <w:spacing w:after="240" w:line="36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 xml:space="preserve">The network infrastructure will be housed in a server rack within the office's server closet. This rack will contain the two domain controllers, two DNS servers, and the file server. A Cisco Meraki Z4 Teleworker Gateway ($379) and a NETGEAR 24-Port Gigabit Ethernet Unmanaged Switch ($90) will provide network connectivity. The ISP will be Verizon, offering a 5G Small Business Plan with 200 Mbps speeds for $99 per month. For wireless access, a three-pack of </w:t>
      </w:r>
      <w:proofErr w:type="spellStart"/>
      <w:r>
        <w:rPr>
          <w:rFonts w:ascii="Times-Roman" w:hAnsi="Times-Roman" w:cs="Times-Roman" w:eastAsiaTheme="minorHAnsi"/>
          <w:lang w:eastAsia="en-US"/>
          <w14:ligatures w14:val="standardContextual"/>
        </w:rPr>
        <w:t>Eero</w:t>
      </w:r>
      <w:proofErr w:type="spellEnd"/>
      <w:r>
        <w:rPr>
          <w:rFonts w:ascii="Times-Roman" w:hAnsi="Times-Roman" w:cs="Times-Roman" w:eastAsiaTheme="minorHAnsi"/>
          <w:lang w:eastAsia="en-US"/>
          <w14:ligatures w14:val="standardContextual"/>
        </w:rPr>
        <w:t xml:space="preserve"> Pro 6E pods, covering up to 6,000 sq. ft., will be purchased for $349.</w:t>
      </w:r>
    </w:p>
    <w:p w:rsidR="00AD3671" w:rsidP="00D05629" w:rsidRDefault="00AD3671" w14:paraId="14DDFF14" w14:textId="77777777">
      <w:pPr>
        <w:autoSpaceDE w:val="0"/>
        <w:autoSpaceDN w:val="0"/>
        <w:adjustRightInd w:val="0"/>
        <w:spacing w:after="240" w:line="36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To ensure consistent connectivity, a 1,000-ft roll of Cat6 Ethernet cable and 100 connectors will be procured for $284 and $10, respectively, to link all devices. Repurposing desktops ensures cost-effectiveness, with new SSDs replacing the old hard drives for better performance. Five desktops will serve as personal workstations for full-time employees, while eight will form the hoteling cube farm for part-time staff and volunteers. Active Directory will control permissions, ensuring data security and role-specific access. File sharing and database services will be managed through a RAID 5-configured file server.</w:t>
      </w:r>
    </w:p>
    <w:p w:rsidR="00AD3671" w:rsidP="00D05629" w:rsidRDefault="00AD3671" w14:paraId="238F5345" w14:textId="77777777">
      <w:pPr>
        <w:autoSpaceDE w:val="0"/>
        <w:autoSpaceDN w:val="0"/>
        <w:adjustRightInd w:val="0"/>
        <w:spacing w:after="240" w:line="360" w:lineRule="auto"/>
        <w:rPr>
          <w:rFonts w:ascii="Times-Roman" w:hAnsi="Times-Roman" w:cs="Times-Roman" w:eastAsiaTheme="minorHAnsi"/>
          <w:lang w:eastAsia="en-US"/>
          <w14:ligatures w14:val="standardContextual"/>
        </w:rPr>
      </w:pPr>
      <w:r>
        <w:rPr>
          <w:rFonts w:ascii="Times-Bold" w:hAnsi="Times-Bold" w:cs="Times-Bold" w:eastAsiaTheme="minorHAnsi"/>
          <w:b/>
          <w:bCs/>
          <w:lang w:eastAsia="en-US"/>
          <w14:ligatures w14:val="standardContextual"/>
        </w:rPr>
        <w:t>Active Directory's dynamic permissions system allows flexible and secure access management, which is vital for handling sensitive data in real-time. Adjusting access levels for staff and volunteers can be achieved quickly, enhancing operational efficiency and security.</w:t>
      </w:r>
    </w:p>
    <w:p w:rsidR="00D05629" w:rsidP="00AD3671" w:rsidRDefault="00AD3671" w14:paraId="018DF21B" w14:textId="77777777">
      <w:pPr>
        <w:autoSpaceDE w:val="0"/>
        <w:autoSpaceDN w:val="0"/>
        <w:adjustRightInd w:val="0"/>
        <w:spacing w:after="0" w:line="240" w:lineRule="auto"/>
        <w:rPr>
          <w:rFonts w:ascii="Times-Roman" w:hAnsi="Times-Roman" w:cs="Times-Roman" w:eastAsiaTheme="minorHAnsi"/>
          <w:color w:val="6D6D6D"/>
          <w:lang w:eastAsia="en-US"/>
          <w14:ligatures w14:val="standardContextual"/>
        </w:rPr>
      </w:pPr>
      <w:r>
        <w:rPr>
          <w:rFonts w:ascii="Times-Roman" w:hAnsi="Times-Roman" w:cs="Times-Roman" w:eastAsiaTheme="minorHAnsi"/>
          <w:color w:val="6D6D6D"/>
          <w:lang w:eastAsia="en-US"/>
          <w14:ligatures w14:val="standardContextual"/>
        </w:rPr>
        <w:br/>
      </w:r>
      <w:r>
        <w:rPr>
          <w:rFonts w:ascii="Times-Roman" w:hAnsi="Times-Roman" w:cs="Times-Roman" w:eastAsiaTheme="minorHAnsi"/>
          <w:color w:val="6D6D6D"/>
          <w:lang w:eastAsia="en-US"/>
          <w14:ligatures w14:val="standardContextual"/>
        </w:rPr>
        <w:br/>
      </w:r>
      <w:r>
        <w:rPr>
          <w:rFonts w:ascii="Times-Roman" w:hAnsi="Times-Roman" w:cs="Times-Roman" w:eastAsiaTheme="minorHAnsi"/>
          <w:color w:val="6D6D6D"/>
          <w:lang w:eastAsia="en-US"/>
          <w14:ligatures w14:val="standardContextual"/>
        </w:rPr>
        <w:br/>
      </w:r>
      <w:r>
        <w:rPr>
          <w:rFonts w:ascii="Times-Roman" w:hAnsi="Times-Roman" w:cs="Times-Roman" w:eastAsiaTheme="minorHAnsi"/>
          <w:color w:val="6D6D6D"/>
          <w:lang w:eastAsia="en-US"/>
          <w14:ligatures w14:val="standardContextual"/>
        </w:rPr>
        <w:br/>
      </w:r>
    </w:p>
    <w:p w:rsidR="00D05629" w:rsidP="00AD3671" w:rsidRDefault="00D05629" w14:paraId="7D0BF98E" w14:textId="77777777">
      <w:pPr>
        <w:autoSpaceDE w:val="0"/>
        <w:autoSpaceDN w:val="0"/>
        <w:adjustRightInd w:val="0"/>
        <w:spacing w:after="0" w:line="240" w:lineRule="auto"/>
        <w:rPr>
          <w:rFonts w:ascii="Times-Roman" w:hAnsi="Times-Roman" w:cs="Times-Roman" w:eastAsiaTheme="minorHAnsi"/>
          <w:color w:val="6D6D6D"/>
          <w:lang w:eastAsia="en-US"/>
          <w14:ligatures w14:val="standardContextual"/>
        </w:rPr>
      </w:pPr>
    </w:p>
    <w:p w:rsidR="00D05629" w:rsidP="00AD3671" w:rsidRDefault="00D05629" w14:paraId="56C0E172" w14:textId="77777777">
      <w:pPr>
        <w:autoSpaceDE w:val="0"/>
        <w:autoSpaceDN w:val="0"/>
        <w:adjustRightInd w:val="0"/>
        <w:spacing w:after="0" w:line="240" w:lineRule="auto"/>
        <w:rPr>
          <w:rFonts w:ascii="Times-Roman" w:hAnsi="Times-Roman" w:cs="Times-Roman" w:eastAsiaTheme="minorHAnsi"/>
          <w:color w:val="6D6D6D"/>
          <w:lang w:eastAsia="en-US"/>
          <w14:ligatures w14:val="standardContextual"/>
        </w:rPr>
      </w:pPr>
    </w:p>
    <w:p w:rsidR="00D05629" w:rsidP="00AD3671" w:rsidRDefault="00D05629" w14:paraId="4A541BE5" w14:textId="77777777">
      <w:pPr>
        <w:autoSpaceDE w:val="0"/>
        <w:autoSpaceDN w:val="0"/>
        <w:adjustRightInd w:val="0"/>
        <w:spacing w:after="0" w:line="240" w:lineRule="auto"/>
        <w:rPr>
          <w:rFonts w:ascii="Times-Roman" w:hAnsi="Times-Roman" w:cs="Times-Roman" w:eastAsiaTheme="minorHAnsi"/>
          <w:color w:val="6D6D6D"/>
          <w:lang w:eastAsia="en-US"/>
          <w14:ligatures w14:val="standardContextual"/>
        </w:rPr>
      </w:pPr>
    </w:p>
    <w:p w:rsidR="00D05629" w:rsidP="00AD3671" w:rsidRDefault="00D05629" w14:paraId="15B8A900" w14:textId="77777777">
      <w:pPr>
        <w:autoSpaceDE w:val="0"/>
        <w:autoSpaceDN w:val="0"/>
        <w:adjustRightInd w:val="0"/>
        <w:spacing w:after="0" w:line="240" w:lineRule="auto"/>
        <w:rPr>
          <w:rFonts w:ascii="Times-Roman" w:hAnsi="Times-Roman" w:cs="Times-Roman" w:eastAsiaTheme="minorHAnsi"/>
          <w:color w:val="6D6D6D"/>
          <w:lang w:eastAsia="en-US"/>
          <w14:ligatures w14:val="standardContextual"/>
        </w:rPr>
      </w:pPr>
    </w:p>
    <w:p w:rsidR="00D05629" w:rsidP="00AD3671" w:rsidRDefault="00D05629" w14:paraId="4F23430C" w14:textId="77777777">
      <w:pPr>
        <w:autoSpaceDE w:val="0"/>
        <w:autoSpaceDN w:val="0"/>
        <w:adjustRightInd w:val="0"/>
        <w:spacing w:after="0" w:line="240" w:lineRule="auto"/>
        <w:rPr>
          <w:rFonts w:ascii="Times-Roman" w:hAnsi="Times-Roman" w:cs="Times-Roman" w:eastAsiaTheme="minorHAnsi"/>
          <w:color w:val="6D6D6D"/>
          <w:lang w:eastAsia="en-US"/>
          <w14:ligatures w14:val="standardContextual"/>
        </w:rPr>
      </w:pPr>
    </w:p>
    <w:p w:rsidR="00B222E2" w:rsidP="099AF155" w:rsidRDefault="00B222E2" w14:paraId="6267048D" w14:noSpellErr="1" w14:textId="6D54BDC9">
      <w:pPr>
        <w:pStyle w:val="Normal"/>
        <w:autoSpaceDE w:val="0"/>
        <w:autoSpaceDN w:val="0"/>
        <w:adjustRightInd w:val="0"/>
        <w:spacing w:after="0" w:line="240" w:lineRule="auto"/>
        <w:rPr>
          <w:rFonts w:ascii="Times-Roman" w:hAnsi="Times-Roman" w:eastAsia="Aptos" w:cs="Times-Roman" w:eastAsiaTheme="minorAscii"/>
          <w:color w:val="6D6D6D"/>
          <w:lang w:eastAsia="en-US"/>
          <w14:ligatures w14:val="standardContextual"/>
        </w:rPr>
      </w:pPr>
    </w:p>
    <w:p w:rsidRPr="00B222E2" w:rsidR="00AD3671" w:rsidP="099AF155" w:rsidRDefault="00AD3671" w14:paraId="0B5A7EAA" w14:textId="2B8B1098">
      <w:pPr>
        <w:autoSpaceDE w:val="0"/>
        <w:autoSpaceDN w:val="0"/>
        <w:adjustRightInd w:val="0"/>
        <w:spacing w:after="0" w:line="240" w:lineRule="auto"/>
        <w:rPr>
          <w:rFonts w:ascii="Times-Roman" w:hAnsi="Times-Roman" w:eastAsia="Aptos" w:cs="Times-Roman" w:eastAsiaTheme="minorAscii"/>
          <w:color w:val="6D6D6D"/>
          <w:lang w:eastAsia="en-US"/>
          <w14:ligatures w14:val="standardContextual"/>
        </w:rPr>
      </w:pPr>
      <w:r w:rsidRPr="099AF155" w:rsidR="00AD3671">
        <w:rPr>
          <w:rFonts w:ascii="Times-Bold" w:hAnsi="Times-Bold" w:eastAsia="Aptos" w:cs="Times-Bold" w:eastAsiaTheme="minorAscii"/>
          <w:b w:val="1"/>
          <w:bCs w:val="1"/>
          <w:sz w:val="28"/>
          <w:szCs w:val="28"/>
          <w:lang w:eastAsia="en-US"/>
          <w14:ligatures w14:val="standardContextual"/>
        </w:rPr>
        <w:lastRenderedPageBreak/>
        <w:t>Budget Summary</w:t>
      </w:r>
      <w:r>
        <w:br/>
      </w:r>
    </w:p>
    <w:tbl>
      <w:tblPr>
        <w:tblW w:w="0" w:type="auto"/>
        <w:tblInd w:w="-168" w:type="dxa"/>
        <w:tblBorders>
          <w:top w:val="single" w:color="000000" w:themeColor="text1" w:sz="12" w:space="0"/>
          <w:left w:val="single" w:color="000000" w:themeColor="text1" w:sz="12" w:space="0"/>
          <w:bottom w:val="single" w:color="000000" w:themeColor="text1" w:sz="12"/>
          <w:right w:val="single" w:color="000000" w:themeColor="text1" w:sz="12" w:space="0"/>
          <w:insideH w:val="single" w:color="000000" w:themeColor="text1" w:sz="12"/>
          <w:insideV w:val="single" w:color="000000" w:themeColor="text1" w:sz="12"/>
        </w:tblBorders>
        <w:tblLayout w:type="fixed"/>
        <w:tblLook w:val="0000" w:firstRow="0" w:lastRow="0" w:firstColumn="0" w:lastColumn="0" w:noHBand="0" w:noVBand="0"/>
      </w:tblPr>
      <w:tblGrid>
        <w:gridCol w:w="6005"/>
        <w:gridCol w:w="2506"/>
      </w:tblGrid>
      <w:tr w:rsidR="00AD3671" w:rsidTr="099AF155" w14:paraId="3BFB3DFE" w14:textId="77777777">
        <w:tblPrEx>
          <w:tblCellMar>
            <w:top w:w="0" w:type="dxa"/>
            <w:bottom w:w="0" w:type="dxa"/>
          </w:tblCellMar>
        </w:tblPrEx>
        <w:trPr>
          <w:trHeight w:val="278"/>
        </w:trPr>
        <w:tc>
          <w:tcPr>
            <w:tcW w:w="6005" w:type="dxa"/>
            <w:tcBorders/>
            <w:tcMar>
              <w:top w:w="20" w:type="nil"/>
              <w:left w:w="20" w:type="nil"/>
              <w:bottom w:w="20" w:type="nil"/>
              <w:right w:w="20" w:type="nil"/>
            </w:tcMar>
            <w:vAlign w:val="center"/>
          </w:tcPr>
          <w:p w:rsidR="00AD3671" w:rsidRDefault="00AD3671" w14:paraId="29BA019F" w14:textId="77777777">
            <w:pPr>
              <w:autoSpaceDE w:val="0"/>
              <w:autoSpaceDN w:val="0"/>
              <w:adjustRightInd w:val="0"/>
              <w:spacing w:after="0" w:line="240" w:lineRule="auto"/>
              <w:jc w:val="center"/>
              <w:rPr>
                <w:rFonts w:ascii="Times-Bold" w:hAnsi="Times-Bold" w:cs="Times-Bold" w:eastAsiaTheme="minorHAnsi"/>
                <w:b/>
                <w:bCs/>
                <w:lang w:eastAsia="en-US"/>
                <w14:ligatures w14:val="standardContextual"/>
              </w:rPr>
            </w:pPr>
            <w:r>
              <w:rPr>
                <w:rFonts w:ascii="Times-Bold" w:hAnsi="Times-Bold" w:cs="Times-Bold" w:eastAsiaTheme="minorHAnsi"/>
                <w:b/>
                <w:bCs/>
                <w:lang w:eastAsia="en-US"/>
                <w14:ligatures w14:val="standardContextual"/>
              </w:rPr>
              <w:t>Item</w:t>
            </w:r>
          </w:p>
        </w:tc>
        <w:tc>
          <w:tcPr>
            <w:tcW w:w="2506" w:type="dxa"/>
            <w:tcBorders/>
            <w:tcMar>
              <w:top w:w="20" w:type="nil"/>
              <w:left w:w="20" w:type="nil"/>
              <w:bottom w:w="20" w:type="nil"/>
              <w:right w:w="20" w:type="nil"/>
            </w:tcMar>
            <w:vAlign w:val="center"/>
          </w:tcPr>
          <w:p w:rsidR="00AD3671" w:rsidRDefault="00AD3671" w14:paraId="5FDCFDA3" w14:textId="77777777">
            <w:pPr>
              <w:autoSpaceDE w:val="0"/>
              <w:autoSpaceDN w:val="0"/>
              <w:adjustRightInd w:val="0"/>
              <w:spacing w:after="0" w:line="240" w:lineRule="auto"/>
              <w:jc w:val="center"/>
              <w:rPr>
                <w:rFonts w:ascii="Times-Bold" w:hAnsi="Times-Bold" w:cs="Times-Bold" w:eastAsiaTheme="minorHAnsi"/>
                <w:b/>
                <w:bCs/>
                <w:lang w:eastAsia="en-US"/>
                <w14:ligatures w14:val="standardContextual"/>
              </w:rPr>
            </w:pPr>
            <w:r>
              <w:rPr>
                <w:rFonts w:ascii="Times-Bold" w:hAnsi="Times-Bold" w:cs="Times-Bold" w:eastAsiaTheme="minorHAnsi"/>
                <w:b/>
                <w:bCs/>
                <w:lang w:eastAsia="en-US"/>
                <w14:ligatures w14:val="standardContextual"/>
              </w:rPr>
              <w:t>Cost</w:t>
            </w:r>
          </w:p>
        </w:tc>
      </w:tr>
      <w:tr w:rsidR="00AD3671" w:rsidTr="099AF155" w14:paraId="689C6196" w14:textId="77777777">
        <w:tblPrEx>
          <w:tblBorders>
            <w:top w:val="none" w:color="auto" w:sz="0" w:space="0"/>
          </w:tblBorders>
          <w:tblCellMar>
            <w:top w:w="0" w:type="dxa"/>
            <w:bottom w:w="0" w:type="dxa"/>
          </w:tblCellMar>
        </w:tblPrEx>
        <w:trPr>
          <w:trHeight w:val="278"/>
        </w:trPr>
        <w:tc>
          <w:tcPr>
            <w:tcW w:w="6005" w:type="dxa"/>
            <w:tcBorders/>
            <w:tcMar>
              <w:top w:w="20" w:type="nil"/>
              <w:left w:w="20" w:type="nil"/>
              <w:bottom w:w="20" w:type="nil"/>
              <w:right w:w="20" w:type="nil"/>
            </w:tcMar>
            <w:vAlign w:val="center"/>
          </w:tcPr>
          <w:p w:rsidR="00AD3671" w:rsidRDefault="00AD3671" w14:paraId="308602B4"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PNY CS900 500GB SSDs (13)</w:t>
            </w:r>
          </w:p>
        </w:tc>
        <w:tc>
          <w:tcPr>
            <w:tcW w:w="2506" w:type="dxa"/>
            <w:tcBorders/>
            <w:tcMar>
              <w:top w:w="20" w:type="nil"/>
              <w:left w:w="20" w:type="nil"/>
              <w:bottom w:w="20" w:type="nil"/>
              <w:right w:w="20" w:type="nil"/>
            </w:tcMar>
            <w:vAlign w:val="center"/>
          </w:tcPr>
          <w:p w:rsidR="00AD3671" w:rsidRDefault="00AD3671" w14:paraId="20228D88"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$377</w:t>
            </w:r>
          </w:p>
        </w:tc>
      </w:tr>
      <w:tr w:rsidR="00AD3671" w:rsidTr="099AF155" w14:paraId="2ABFB658" w14:textId="77777777">
        <w:tblPrEx>
          <w:tblBorders>
            <w:top w:val="none" w:color="auto" w:sz="0" w:space="0"/>
          </w:tblBorders>
          <w:tblCellMar>
            <w:top w:w="0" w:type="dxa"/>
            <w:bottom w:w="0" w:type="dxa"/>
          </w:tblCellMar>
        </w:tblPrEx>
        <w:trPr>
          <w:trHeight w:val="291"/>
        </w:trPr>
        <w:tc>
          <w:tcPr>
            <w:tcW w:w="6005" w:type="dxa"/>
            <w:tcBorders/>
            <w:tcMar>
              <w:top w:w="20" w:type="nil"/>
              <w:left w:w="20" w:type="nil"/>
              <w:bottom w:w="20" w:type="nil"/>
              <w:right w:w="20" w:type="nil"/>
            </w:tcMar>
            <w:vAlign w:val="center"/>
          </w:tcPr>
          <w:p w:rsidR="00AD3671" w:rsidRDefault="00AD3671" w14:paraId="5258A6C3"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Cisco Meraki MX67 Security Appliance</w:t>
            </w:r>
          </w:p>
        </w:tc>
        <w:tc>
          <w:tcPr>
            <w:tcW w:w="2506" w:type="dxa"/>
            <w:tcBorders/>
            <w:tcMar>
              <w:top w:w="20" w:type="nil"/>
              <w:left w:w="20" w:type="nil"/>
              <w:bottom w:w="20" w:type="nil"/>
              <w:right w:w="20" w:type="nil"/>
            </w:tcMar>
            <w:vAlign w:val="center"/>
          </w:tcPr>
          <w:p w:rsidR="00AD3671" w:rsidRDefault="00AD3671" w14:paraId="2E025691"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$543</w:t>
            </w:r>
          </w:p>
        </w:tc>
      </w:tr>
      <w:tr w:rsidR="00AD3671" w:rsidTr="099AF155" w14:paraId="6319ABF0" w14:textId="77777777">
        <w:tblPrEx>
          <w:tblBorders>
            <w:top w:val="none" w:color="auto" w:sz="0" w:space="0"/>
          </w:tblBorders>
          <w:tblCellMar>
            <w:top w:w="0" w:type="dxa"/>
            <w:bottom w:w="0" w:type="dxa"/>
          </w:tblCellMar>
        </w:tblPrEx>
        <w:trPr>
          <w:trHeight w:val="278"/>
        </w:trPr>
        <w:tc>
          <w:tcPr>
            <w:tcW w:w="6005" w:type="dxa"/>
            <w:tcBorders/>
            <w:tcMar>
              <w:top w:w="20" w:type="nil"/>
              <w:left w:w="20" w:type="nil"/>
              <w:bottom w:w="20" w:type="nil"/>
              <w:right w:w="20" w:type="nil"/>
            </w:tcMar>
            <w:vAlign w:val="center"/>
          </w:tcPr>
          <w:p w:rsidR="00AD3671" w:rsidRDefault="00AD3671" w14:paraId="17C31441"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Western Digital Red Plus Drives (3)</w:t>
            </w:r>
          </w:p>
        </w:tc>
        <w:tc>
          <w:tcPr>
            <w:tcW w:w="2506" w:type="dxa"/>
            <w:tcBorders/>
            <w:tcMar>
              <w:top w:w="20" w:type="nil"/>
              <w:left w:w="20" w:type="nil"/>
              <w:bottom w:w="20" w:type="nil"/>
              <w:right w:w="20" w:type="nil"/>
            </w:tcMar>
            <w:vAlign w:val="center"/>
          </w:tcPr>
          <w:p w:rsidR="00AD3671" w:rsidRDefault="00AD3671" w14:paraId="31ECC3A0"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$225</w:t>
            </w:r>
          </w:p>
        </w:tc>
      </w:tr>
      <w:tr w:rsidR="00AD3671" w:rsidTr="099AF155" w14:paraId="7BB39D0F" w14:textId="77777777">
        <w:tblPrEx>
          <w:tblBorders>
            <w:top w:val="none" w:color="auto" w:sz="0" w:space="0"/>
          </w:tblBorders>
          <w:tblCellMar>
            <w:top w:w="0" w:type="dxa"/>
            <w:bottom w:w="0" w:type="dxa"/>
          </w:tblCellMar>
        </w:tblPrEx>
        <w:trPr>
          <w:trHeight w:val="278"/>
        </w:trPr>
        <w:tc>
          <w:tcPr>
            <w:tcW w:w="6005" w:type="dxa"/>
            <w:tcBorders/>
            <w:tcMar>
              <w:top w:w="20" w:type="nil"/>
              <w:left w:w="20" w:type="nil"/>
              <w:bottom w:w="20" w:type="nil"/>
              <w:right w:w="20" w:type="nil"/>
            </w:tcMar>
            <w:vAlign w:val="center"/>
          </w:tcPr>
          <w:p w:rsidR="00AD3671" w:rsidRDefault="00AD3671" w14:paraId="6AE5F5B8"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Windows Pro OS Licenses (13)</w:t>
            </w:r>
          </w:p>
        </w:tc>
        <w:tc>
          <w:tcPr>
            <w:tcW w:w="2506" w:type="dxa"/>
            <w:tcBorders/>
            <w:tcMar>
              <w:top w:w="20" w:type="nil"/>
              <w:left w:w="20" w:type="nil"/>
              <w:bottom w:w="20" w:type="nil"/>
              <w:right w:w="20" w:type="nil"/>
            </w:tcMar>
            <w:vAlign w:val="center"/>
          </w:tcPr>
          <w:p w:rsidR="00AD3671" w:rsidRDefault="00AD3671" w14:paraId="13108464"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$208</w:t>
            </w:r>
          </w:p>
        </w:tc>
      </w:tr>
      <w:tr w:rsidR="00AD3671" w:rsidTr="099AF155" w14:paraId="1A9E2C61" w14:textId="77777777">
        <w:tblPrEx>
          <w:tblBorders>
            <w:top w:val="none" w:color="auto" w:sz="0" w:space="0"/>
          </w:tblBorders>
          <w:tblCellMar>
            <w:top w:w="0" w:type="dxa"/>
            <w:bottom w:w="0" w:type="dxa"/>
          </w:tblCellMar>
        </w:tblPrEx>
        <w:trPr>
          <w:trHeight w:val="278"/>
        </w:trPr>
        <w:tc>
          <w:tcPr>
            <w:tcW w:w="6005" w:type="dxa"/>
            <w:tcBorders/>
            <w:tcMar>
              <w:top w:w="20" w:type="nil"/>
              <w:left w:w="20" w:type="nil"/>
              <w:bottom w:w="20" w:type="nil"/>
              <w:right w:w="20" w:type="nil"/>
            </w:tcMar>
            <w:vAlign w:val="center"/>
          </w:tcPr>
          <w:p w:rsidR="00AD3671" w:rsidRDefault="00AD3671" w14:paraId="349D3326"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Windows Server 2019 Licenses (5)</w:t>
            </w:r>
          </w:p>
        </w:tc>
        <w:tc>
          <w:tcPr>
            <w:tcW w:w="2506" w:type="dxa"/>
            <w:tcBorders/>
            <w:tcMar>
              <w:top w:w="20" w:type="nil"/>
              <w:left w:w="20" w:type="nil"/>
              <w:bottom w:w="20" w:type="nil"/>
              <w:right w:w="20" w:type="nil"/>
            </w:tcMar>
            <w:vAlign w:val="center"/>
          </w:tcPr>
          <w:p w:rsidR="00AD3671" w:rsidRDefault="00AD3671" w14:paraId="0DC00576"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$530</w:t>
            </w:r>
          </w:p>
        </w:tc>
      </w:tr>
      <w:tr w:rsidR="00AD3671" w:rsidTr="099AF155" w14:paraId="322FD976" w14:textId="77777777">
        <w:tblPrEx>
          <w:tblBorders>
            <w:top w:val="none" w:color="auto" w:sz="0" w:space="0"/>
          </w:tblBorders>
          <w:tblCellMar>
            <w:top w:w="0" w:type="dxa"/>
            <w:bottom w:w="0" w:type="dxa"/>
          </w:tblCellMar>
        </w:tblPrEx>
        <w:trPr>
          <w:trHeight w:val="570"/>
        </w:trPr>
        <w:tc>
          <w:tcPr>
            <w:tcW w:w="6005" w:type="dxa"/>
            <w:tcBorders/>
            <w:tcMar>
              <w:top w:w="20" w:type="nil"/>
              <w:left w:w="20" w:type="nil"/>
              <w:bottom w:w="20" w:type="nil"/>
              <w:right w:w="20" w:type="nil"/>
            </w:tcMar>
            <w:vAlign w:val="center"/>
          </w:tcPr>
          <w:p w:rsidR="00AD3671" w:rsidRDefault="00AD3671" w14:paraId="411934AB"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HP LaserJet Printer</w:t>
            </w:r>
          </w:p>
        </w:tc>
        <w:tc>
          <w:tcPr>
            <w:tcW w:w="2506" w:type="dxa"/>
            <w:tcBorders/>
            <w:tcMar>
              <w:top w:w="20" w:type="nil"/>
              <w:left w:w="20" w:type="nil"/>
              <w:bottom w:w="20" w:type="nil"/>
              <w:right w:w="20" w:type="nil"/>
            </w:tcMar>
            <w:vAlign w:val="center"/>
          </w:tcPr>
          <w:p w:rsidR="00AD3671" w:rsidRDefault="00AD3671" w14:paraId="7F065D22"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$389 (x2 optional)</w:t>
            </w:r>
          </w:p>
        </w:tc>
      </w:tr>
      <w:tr w:rsidR="00AD3671" w:rsidTr="099AF155" w14:paraId="5372275D" w14:textId="77777777">
        <w:tblPrEx>
          <w:tblBorders>
            <w:top w:val="none" w:color="auto" w:sz="0" w:space="0"/>
          </w:tblBorders>
          <w:tblCellMar>
            <w:top w:w="0" w:type="dxa"/>
            <w:bottom w:w="0" w:type="dxa"/>
          </w:tblCellMar>
        </w:tblPrEx>
        <w:trPr>
          <w:trHeight w:val="278"/>
        </w:trPr>
        <w:tc>
          <w:tcPr>
            <w:tcW w:w="6005" w:type="dxa"/>
            <w:tcBorders/>
            <w:tcMar>
              <w:top w:w="20" w:type="nil"/>
              <w:left w:w="20" w:type="nil"/>
              <w:bottom w:w="20" w:type="nil"/>
              <w:right w:w="20" w:type="nil"/>
            </w:tcMar>
            <w:vAlign w:val="center"/>
          </w:tcPr>
          <w:p w:rsidR="00AD3671" w:rsidRDefault="00AD3671" w14:paraId="70B6644C"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Cisco Meraki Z4 Teleworker Gateway</w:t>
            </w:r>
          </w:p>
        </w:tc>
        <w:tc>
          <w:tcPr>
            <w:tcW w:w="2506" w:type="dxa"/>
            <w:tcBorders/>
            <w:tcMar>
              <w:top w:w="20" w:type="nil"/>
              <w:left w:w="20" w:type="nil"/>
              <w:bottom w:w="20" w:type="nil"/>
              <w:right w:w="20" w:type="nil"/>
            </w:tcMar>
            <w:vAlign w:val="center"/>
          </w:tcPr>
          <w:p w:rsidR="00AD3671" w:rsidRDefault="00AD3671" w14:paraId="2032AF0C"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$379</w:t>
            </w:r>
          </w:p>
        </w:tc>
      </w:tr>
      <w:tr w:rsidR="00AD3671" w:rsidTr="099AF155" w14:paraId="2C2EA157" w14:textId="77777777">
        <w:tblPrEx>
          <w:tblBorders>
            <w:top w:val="none" w:color="auto" w:sz="0" w:space="0"/>
          </w:tblBorders>
          <w:tblCellMar>
            <w:top w:w="0" w:type="dxa"/>
            <w:bottom w:w="0" w:type="dxa"/>
          </w:tblCellMar>
        </w:tblPrEx>
        <w:trPr>
          <w:trHeight w:val="557"/>
        </w:trPr>
        <w:tc>
          <w:tcPr>
            <w:tcW w:w="6005" w:type="dxa"/>
            <w:tcBorders/>
            <w:tcMar>
              <w:top w:w="20" w:type="nil"/>
              <w:left w:w="20" w:type="nil"/>
              <w:bottom w:w="20" w:type="nil"/>
              <w:right w:w="20" w:type="nil"/>
            </w:tcMar>
            <w:vAlign w:val="center"/>
          </w:tcPr>
          <w:p w:rsidR="00AD3671" w:rsidRDefault="00AD3671" w14:paraId="5D5D09FA"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NETGEAR 24-Port Gigabit Ethernet Switch</w:t>
            </w:r>
          </w:p>
        </w:tc>
        <w:tc>
          <w:tcPr>
            <w:tcW w:w="2506" w:type="dxa"/>
            <w:tcBorders/>
            <w:tcMar>
              <w:top w:w="20" w:type="nil"/>
              <w:left w:w="20" w:type="nil"/>
              <w:bottom w:w="20" w:type="nil"/>
              <w:right w:w="20" w:type="nil"/>
            </w:tcMar>
            <w:vAlign w:val="center"/>
          </w:tcPr>
          <w:p w:rsidR="00AD3671" w:rsidRDefault="00AD3671" w14:paraId="5554AAF0"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$90</w:t>
            </w:r>
          </w:p>
        </w:tc>
      </w:tr>
      <w:tr w:rsidR="00AD3671" w:rsidTr="099AF155" w14:paraId="0EA86978" w14:textId="77777777">
        <w:tblPrEx>
          <w:tblBorders>
            <w:top w:val="none" w:color="auto" w:sz="0" w:space="0"/>
          </w:tblBorders>
          <w:tblCellMar>
            <w:top w:w="0" w:type="dxa"/>
            <w:bottom w:w="0" w:type="dxa"/>
          </w:tblCellMar>
        </w:tblPrEx>
        <w:trPr>
          <w:trHeight w:val="291"/>
        </w:trPr>
        <w:tc>
          <w:tcPr>
            <w:tcW w:w="6005" w:type="dxa"/>
            <w:tcBorders/>
            <w:tcMar>
              <w:top w:w="20" w:type="nil"/>
              <w:left w:w="20" w:type="nil"/>
              <w:bottom w:w="20" w:type="nil"/>
              <w:right w:w="20" w:type="nil"/>
            </w:tcMar>
            <w:vAlign w:val="center"/>
          </w:tcPr>
          <w:p w:rsidR="00AD3671" w:rsidRDefault="00AD3671" w14:paraId="13F04C84" w14:textId="77777777">
            <w:pPr>
              <w:autoSpaceDE w:val="0"/>
              <w:autoSpaceDN w:val="0"/>
              <w:adjustRightInd w:val="0"/>
              <w:spacing w:after="0" w:line="240" w:lineRule="auto"/>
              <w:rPr>
                <w:rFonts w:ascii="Times-Roman" w:hAnsi="Times-Roman" w:cs="Times-Roman" w:eastAsiaTheme="minorHAnsi"/>
                <w:lang w:eastAsia="en-US"/>
                <w14:ligatures w14:val="standardContextual"/>
              </w:rPr>
            </w:pPr>
            <w:proofErr w:type="spellStart"/>
            <w:r>
              <w:rPr>
                <w:rFonts w:ascii="Times-Roman" w:hAnsi="Times-Roman" w:cs="Times-Roman" w:eastAsiaTheme="minorHAnsi"/>
                <w:lang w:eastAsia="en-US"/>
                <w14:ligatures w14:val="standardContextual"/>
              </w:rPr>
              <w:t>Eero</w:t>
            </w:r>
            <w:proofErr w:type="spellEnd"/>
            <w:r>
              <w:rPr>
                <w:rFonts w:ascii="Times-Roman" w:hAnsi="Times-Roman" w:cs="Times-Roman" w:eastAsiaTheme="minorHAnsi"/>
                <w:lang w:eastAsia="en-US"/>
                <w14:ligatures w14:val="standardContextual"/>
              </w:rPr>
              <w:t xml:space="preserve"> Pro 6E Pods</w:t>
            </w:r>
          </w:p>
        </w:tc>
        <w:tc>
          <w:tcPr>
            <w:tcW w:w="2506" w:type="dxa"/>
            <w:tcBorders/>
            <w:tcMar>
              <w:top w:w="20" w:type="nil"/>
              <w:left w:w="20" w:type="nil"/>
              <w:bottom w:w="20" w:type="nil"/>
              <w:right w:w="20" w:type="nil"/>
            </w:tcMar>
            <w:vAlign w:val="center"/>
          </w:tcPr>
          <w:p w:rsidR="00AD3671" w:rsidRDefault="00AD3671" w14:paraId="04B4297E"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$349</w:t>
            </w:r>
          </w:p>
        </w:tc>
      </w:tr>
      <w:tr w:rsidR="00AD3671" w:rsidTr="099AF155" w14:paraId="1EF37182" w14:textId="77777777">
        <w:tblPrEx>
          <w:tblBorders>
            <w:top w:val="none" w:color="auto" w:sz="0" w:space="0"/>
          </w:tblBorders>
          <w:tblCellMar>
            <w:top w:w="0" w:type="dxa"/>
            <w:bottom w:w="0" w:type="dxa"/>
          </w:tblCellMar>
        </w:tblPrEx>
        <w:trPr>
          <w:trHeight w:val="278"/>
        </w:trPr>
        <w:tc>
          <w:tcPr>
            <w:tcW w:w="6005" w:type="dxa"/>
            <w:tcBorders/>
            <w:tcMar>
              <w:top w:w="20" w:type="nil"/>
              <w:left w:w="20" w:type="nil"/>
              <w:bottom w:w="20" w:type="nil"/>
              <w:right w:w="20" w:type="nil"/>
            </w:tcMar>
            <w:vAlign w:val="center"/>
          </w:tcPr>
          <w:p w:rsidR="00AD3671" w:rsidRDefault="00AD3671" w14:paraId="6DE2D7E3"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Cat6 Ethernet Cable Roll</w:t>
            </w:r>
          </w:p>
        </w:tc>
        <w:tc>
          <w:tcPr>
            <w:tcW w:w="2506" w:type="dxa"/>
            <w:tcBorders/>
            <w:tcMar>
              <w:top w:w="20" w:type="nil"/>
              <w:left w:w="20" w:type="nil"/>
              <w:bottom w:w="20" w:type="nil"/>
              <w:right w:w="20" w:type="nil"/>
            </w:tcMar>
            <w:vAlign w:val="center"/>
          </w:tcPr>
          <w:p w:rsidR="00AD3671" w:rsidRDefault="00AD3671" w14:paraId="3281219E"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$284</w:t>
            </w:r>
          </w:p>
        </w:tc>
      </w:tr>
      <w:tr w:rsidR="00AD3671" w:rsidTr="099AF155" w14:paraId="51FF262D" w14:textId="77777777">
        <w:tblPrEx>
          <w:tblCellMar>
            <w:top w:w="0" w:type="dxa"/>
            <w:bottom w:w="0" w:type="dxa"/>
          </w:tblCellMar>
        </w:tblPrEx>
        <w:trPr>
          <w:trHeight w:val="278"/>
        </w:trPr>
        <w:tc>
          <w:tcPr>
            <w:tcW w:w="6005" w:type="dxa"/>
            <w:tcBorders/>
            <w:tcMar>
              <w:top w:w="20" w:type="nil"/>
              <w:left w:w="20" w:type="nil"/>
              <w:bottom w:w="20" w:type="nil"/>
              <w:right w:w="20" w:type="nil"/>
            </w:tcMar>
            <w:vAlign w:val="center"/>
          </w:tcPr>
          <w:p w:rsidR="00AD3671" w:rsidRDefault="00AD3671" w14:paraId="7C564A29"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Ethernet Connectors (100)</w:t>
            </w:r>
          </w:p>
        </w:tc>
        <w:tc>
          <w:tcPr>
            <w:tcW w:w="2506" w:type="dxa"/>
            <w:tcBorders/>
            <w:tcMar>
              <w:top w:w="20" w:type="nil"/>
              <w:left w:w="20" w:type="nil"/>
              <w:bottom w:w="20" w:type="nil"/>
              <w:right w:w="20" w:type="nil"/>
            </w:tcMar>
            <w:vAlign w:val="center"/>
          </w:tcPr>
          <w:p w:rsidR="00AD3671" w:rsidRDefault="00AD3671" w14:paraId="1568011B" w14:textId="77777777">
            <w:pPr>
              <w:autoSpaceDE w:val="0"/>
              <w:autoSpaceDN w:val="0"/>
              <w:adjustRightInd w:val="0"/>
              <w:spacing w:after="0" w:line="240" w:lineRule="auto"/>
              <w:rPr>
                <w:rFonts w:ascii="Times-Roman" w:hAnsi="Times-Roman" w:cs="Times-Roman" w:eastAsiaTheme="minorHAnsi"/>
                <w:lang w:eastAsia="en-US"/>
                <w14:ligatures w14:val="standardContextual"/>
              </w:rPr>
            </w:pPr>
            <w:r>
              <w:rPr>
                <w:rFonts w:ascii="Times-Roman" w:hAnsi="Times-Roman" w:cs="Times-Roman" w:eastAsiaTheme="minorHAnsi"/>
                <w:lang w:eastAsia="en-US"/>
                <w14:ligatures w14:val="standardContextual"/>
              </w:rPr>
              <w:t>$10</w:t>
            </w:r>
          </w:p>
        </w:tc>
      </w:tr>
    </w:tbl>
    <w:p w:rsidR="00AD3671" w:rsidP="0086081A" w:rsidRDefault="00AD3671" w14:paraId="33ECC43C" w14:textId="77777777">
      <w:pPr>
        <w:spacing w:line="257" w:lineRule="auto"/>
        <w:rPr>
          <w:rFonts w:ascii="Times New Roman" w:hAnsi="Times New Roman" w:eastAsia="Times New Roman" w:cs="Times New Roman"/>
          <w:color w:val="000000" w:themeColor="text1"/>
          <w:sz w:val="31"/>
          <w:szCs w:val="31"/>
        </w:rPr>
      </w:pPr>
    </w:p>
    <w:sectPr w:rsidR="00AD3671" w:rsidSect="00B222E2">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Times-Bold">
    <w:altName w:val="Times New Roman"/>
    <w:panose1 w:val="020B0604020202020204"/>
    <w:charset w:val="00"/>
    <w:family w:val="roman"/>
    <w:pitch w:val="default"/>
    <w:sig w:usb0="00000003" w:usb1="00000000" w:usb2="00000000" w:usb3="00000000" w:csb0="00000001" w:csb1="00000000"/>
  </w:font>
  <w:font w:name="Times-Roman">
    <w:altName w:val="Times New Roman"/>
    <w:panose1 w:val="020B0604020202020204"/>
    <w:charset w:val="00"/>
    <w:family w:val="roman"/>
    <w:pitch w:val="default"/>
    <w:sig w:usb0="00000003" w:usb1="00000000" w:usb2="00000000" w:usb3="00000000" w:csb0="00000001" w:csb1="00000000"/>
  </w:font>
</w:fonts>
</file>

<file path=word/intelligence2.xml><?xml version="1.0" encoding="utf-8"?>
<int2:intelligence xmlns:int2="http://schemas.microsoft.com/office/intelligence/2020/intelligence">
  <int2:observations>
    <int2:bookmark int2:bookmarkName="_Int_S7Q6rBJ3" int2:invalidationBookmarkName="" int2:hashCode="FpV0aIIbYrCk6N" int2:id="rl92ySDg">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6D2"/>
    <w:multiLevelType w:val="hybridMultilevel"/>
    <w:tmpl w:val="A7C6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D13F7"/>
    <w:multiLevelType w:val="hybridMultilevel"/>
    <w:tmpl w:val="9D52F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C71E5"/>
    <w:multiLevelType w:val="hybridMultilevel"/>
    <w:tmpl w:val="5A46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B4C7D"/>
    <w:multiLevelType w:val="hybridMultilevel"/>
    <w:tmpl w:val="0C34ACB4"/>
    <w:lvl w:ilvl="0" w:tplc="A348888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704383">
    <w:abstractNumId w:val="3"/>
  </w:num>
  <w:num w:numId="2" w16cid:durableId="1182623749">
    <w:abstractNumId w:val="1"/>
  </w:num>
  <w:num w:numId="3" w16cid:durableId="260574784">
    <w:abstractNumId w:val="0"/>
  </w:num>
  <w:num w:numId="4" w16cid:durableId="212719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1A"/>
    <w:rsid w:val="00032D8B"/>
    <w:rsid w:val="000D05E9"/>
    <w:rsid w:val="001206FD"/>
    <w:rsid w:val="00151175"/>
    <w:rsid w:val="003B55A4"/>
    <w:rsid w:val="005519D1"/>
    <w:rsid w:val="006403FB"/>
    <w:rsid w:val="0086081A"/>
    <w:rsid w:val="00AD3671"/>
    <w:rsid w:val="00B222E2"/>
    <w:rsid w:val="00D05629"/>
    <w:rsid w:val="00DB0160"/>
    <w:rsid w:val="00DF65F0"/>
    <w:rsid w:val="099AF155"/>
    <w:rsid w:val="3385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25E6A"/>
  <w15:chartTrackingRefBased/>
  <w15:docId w15:val="{EBCA3526-332E-FD4F-8CCA-0B0EE077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081A"/>
    <w:pPr>
      <w:spacing w:after="160"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86081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81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8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8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8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81A"/>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6081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6081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6081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6081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6081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6081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6081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6081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6081A"/>
    <w:rPr>
      <w:rFonts w:eastAsiaTheme="majorEastAsia" w:cstheme="majorBidi"/>
      <w:color w:val="272727" w:themeColor="text1" w:themeTint="D8"/>
    </w:rPr>
  </w:style>
  <w:style w:type="paragraph" w:styleId="Title">
    <w:name w:val="Title"/>
    <w:basedOn w:val="Normal"/>
    <w:next w:val="Normal"/>
    <w:link w:val="TitleChar"/>
    <w:uiPriority w:val="10"/>
    <w:qFormat/>
    <w:rsid w:val="0086081A"/>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6081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6081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60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81A"/>
    <w:pPr>
      <w:spacing w:before="160"/>
      <w:jc w:val="center"/>
    </w:pPr>
    <w:rPr>
      <w:i/>
      <w:iCs/>
      <w:color w:val="404040" w:themeColor="text1" w:themeTint="BF"/>
    </w:rPr>
  </w:style>
  <w:style w:type="character" w:styleId="QuoteChar" w:customStyle="1">
    <w:name w:val="Quote Char"/>
    <w:basedOn w:val="DefaultParagraphFont"/>
    <w:link w:val="Quote"/>
    <w:uiPriority w:val="29"/>
    <w:rsid w:val="0086081A"/>
    <w:rPr>
      <w:i/>
      <w:iCs/>
      <w:color w:val="404040" w:themeColor="text1" w:themeTint="BF"/>
    </w:rPr>
  </w:style>
  <w:style w:type="paragraph" w:styleId="ListParagraph">
    <w:name w:val="List Paragraph"/>
    <w:basedOn w:val="Normal"/>
    <w:uiPriority w:val="34"/>
    <w:qFormat/>
    <w:rsid w:val="0086081A"/>
    <w:pPr>
      <w:ind w:left="720"/>
      <w:contextualSpacing/>
    </w:pPr>
  </w:style>
  <w:style w:type="character" w:styleId="IntenseEmphasis">
    <w:name w:val="Intense Emphasis"/>
    <w:basedOn w:val="DefaultParagraphFont"/>
    <w:uiPriority w:val="21"/>
    <w:qFormat/>
    <w:rsid w:val="0086081A"/>
    <w:rPr>
      <w:i/>
      <w:iCs/>
      <w:color w:val="0F4761" w:themeColor="accent1" w:themeShade="BF"/>
    </w:rPr>
  </w:style>
  <w:style w:type="paragraph" w:styleId="IntenseQuote">
    <w:name w:val="Intense Quote"/>
    <w:basedOn w:val="Normal"/>
    <w:next w:val="Normal"/>
    <w:link w:val="IntenseQuoteChar"/>
    <w:uiPriority w:val="30"/>
    <w:qFormat/>
    <w:rsid w:val="0086081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6081A"/>
    <w:rPr>
      <w:i/>
      <w:iCs/>
      <w:color w:val="0F4761" w:themeColor="accent1" w:themeShade="BF"/>
    </w:rPr>
  </w:style>
  <w:style w:type="character" w:styleId="IntenseReference">
    <w:name w:val="Intense Reference"/>
    <w:basedOn w:val="DefaultParagraphFont"/>
    <w:uiPriority w:val="32"/>
    <w:qFormat/>
    <w:rsid w:val="0086081A"/>
    <w:rPr>
      <w:b/>
      <w:bCs/>
      <w:smallCaps/>
      <w:color w:val="0F4761" w:themeColor="accent1" w:themeShade="BF"/>
      <w:spacing w:val="5"/>
    </w:rPr>
  </w:style>
  <w:style w:type="character" w:styleId="Hyperlink">
    <w:name w:val="Hyperlink"/>
    <w:basedOn w:val="DefaultParagraphFont"/>
    <w:uiPriority w:val="99"/>
    <w:unhideWhenUsed/>
    <w:rsid w:val="0086081A"/>
    <w:rPr>
      <w:color w:val="467886" w:themeColor="hyperlink"/>
      <w:u w:val="single"/>
    </w:rPr>
  </w:style>
  <w:style w:type="character" w:styleId="apple-converted-space" w:customStyle="1">
    <w:name w:val="apple-converted-space"/>
    <w:basedOn w:val="DefaultParagraphFont"/>
    <w:rsid w:val="0086081A"/>
  </w:style>
  <w:style w:type="character" w:styleId="Emphasis">
    <w:name w:val="Emphasis"/>
    <w:basedOn w:val="DefaultParagraphFont"/>
    <w:uiPriority w:val="20"/>
    <w:qFormat/>
    <w:rsid w:val="0086081A"/>
    <w:rPr>
      <w:i/>
      <w:iCs/>
    </w:rPr>
  </w:style>
  <w:style w:type="character" w:styleId="FollowedHyperlink">
    <w:name w:val="FollowedHyperlink"/>
    <w:basedOn w:val="DefaultParagraphFont"/>
    <w:uiPriority w:val="99"/>
    <w:semiHidden/>
    <w:unhideWhenUsed/>
    <w:rsid w:val="0086081A"/>
    <w:rPr>
      <w:color w:val="96607D" w:themeColor="followedHyperlink"/>
      <w:u w:val="single"/>
    </w:rPr>
  </w:style>
  <w:style w:type="character" w:styleId="Strong">
    <w:name w:val="Strong"/>
    <w:basedOn w:val="DefaultParagraphFont"/>
    <w:uiPriority w:val="22"/>
    <w:qFormat/>
    <w:rsid w:val="00DF65F0"/>
    <w:rPr>
      <w:b/>
      <w:bCs/>
    </w:rPr>
  </w:style>
  <w:style w:type="paragraph" w:styleId="NoSpacing">
    <w:uiPriority w:val="1"/>
    <w:name w:val="No Spacing"/>
    <w:qFormat/>
    <w:rsid w:val="099AF1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microsoft.com/office/2020/10/relationships/intelligence" Target="intelligence2.xml" Id="R02fee9b0c41e4b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21004EE85E5941ACE2369271D65B3D" ma:contentTypeVersion="4" ma:contentTypeDescription="Create a new document." ma:contentTypeScope="" ma:versionID="bcce86baa47808dd5e540a68b3c5ba38">
  <xsd:schema xmlns:xsd="http://www.w3.org/2001/XMLSchema" xmlns:xs="http://www.w3.org/2001/XMLSchema" xmlns:p="http://schemas.microsoft.com/office/2006/metadata/properties" xmlns:ns2="3d209ccd-37e8-4218-99f8-7eaf77530658" targetNamespace="http://schemas.microsoft.com/office/2006/metadata/properties" ma:root="true" ma:fieldsID="00cad5b75fcd4c26da1b7022693897cc" ns2:_="">
    <xsd:import namespace="3d209ccd-37e8-4218-99f8-7eaf775306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09ccd-37e8-4218-99f8-7eaf775306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4D560B-2620-4393-B110-083DF9070751}"/>
</file>

<file path=customXml/itemProps2.xml><?xml version="1.0" encoding="utf-8"?>
<ds:datastoreItem xmlns:ds="http://schemas.openxmlformats.org/officeDocument/2006/customXml" ds:itemID="{3698C70D-44E1-4D3E-9C89-0DB369C7B491}"/>
</file>

<file path=customXml/itemProps3.xml><?xml version="1.0" encoding="utf-8"?>
<ds:datastoreItem xmlns:ds="http://schemas.openxmlformats.org/officeDocument/2006/customXml" ds:itemID="{56018EB2-AE75-47D8-BE36-4A31E84223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Anjali Pandiri</dc:creator>
  <keywords/>
  <dc:description/>
  <lastModifiedBy>Anjali Pandiri</lastModifiedBy>
  <revision>5</revision>
  <dcterms:created xsi:type="dcterms:W3CDTF">2024-12-02T13:18:00.0000000Z</dcterms:created>
  <dcterms:modified xsi:type="dcterms:W3CDTF">2024-12-02T15:04:30.0905142Z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0x010100FC21004EE85E5941ACE2369271D65B3D</vt:lpwstr>
  </property>
</Properties>
</file>