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Лакосамид СЗ, 5-0 мг, таблетки, покрытые пленочной оболочкой</w:t>
        <w:br/>
        <w:t>Лакосамид СЗ, - 10 0 мг, таблетки, покрытые пленочной оболочкой</w:t>
        <w:br/>
        <w:t>Лакосамид СЗ, 150 мг, таблетки, покрытые пленочной оболочкой-Лакосамид СЗ, - 200 мг, таблетки, покрытые пленочной оболочкой,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25.07.2025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Лакосамид СЗ, 5-0 мг, таблетки, покрытые пленочной оболочкой</w:t>
        <w:br/>
        <w:t>Лакосамид СЗ, - 10 0 мг, таблетки, покрытые пленочной оболочкой</w:t>
        <w:br/>
        <w:t>Лакосамид СЗ, 150 мг, таблетки, покрытые пленочной оболочкой-Лакосамид СЗ, - 200 мг, таблетки, покрытые пленочной оболочкой с эталоном Лакосамид, 50 мг, таблетки, покрытые пленочной оболочкой.</w:t>
        <w:br/>
        <w:t>Лакосамид, 100 мг, таблетки, покрытые пленочной оболочкой.</w:t>
        <w:br/>
        <w:t>Лакосамид, 150 мг, таблетки, покрытые пленочной оболочкой.</w:t>
        <w:br/>
        <w:t>Лакосамид, 200 мг, таблетки, покрытые пленочной оболочкой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Лакосамид, 50 мг, таблетки, покрытые пленочной оболочкой.</w:t>
              <w:br/>
              <w:t>Лакосамид, 100 мг, таблетки, покрытые пленочной оболочкой.</w:t>
              <w:br/>
              <w:t>Лакосамид, 150 мг, таблетки, покрытые пленочной оболочкой.</w:t>
              <w:br/>
              <w:t>Лакосамид, 200 мг, таблетки, покрытые пленочной оболочкой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r>
              <w:t>Лакосамид СЗ, 5-0 мг, таблетки, покрытые пленочной оболочкой</w:t>
              <w:br/>
              <w:t>Лакосамид СЗ, - 10 0 мг, таблетки, покрытые пленочной оболочкой</w:t>
              <w:br/>
              <w:t>Лакосамид СЗ, 150 мг, таблетки, покрытые пленочной оболочкой-Лакосамид СЗ, - 200 мг, таблетки, покрытые пленочной оболочкой  (оцениваемый)</w:t>
            </w:r>
          </w:p>
        </w:tc>
      </w:tr>
      <w:tr w:rsidR="0007116C" w14:paraId="3A09161D" w14:textId="77777777" w:rsidTr="00E94612">
        <w:tc>
          <w:tcPr>
            <w:tcW w:w="7280" w:type="dxa"/>
          </w:tcPr>
          <w:p w14:paraId="57279A0E" w14:textId="3814DAC1" w:rsidR="0007116C" w:rsidRPr="00B32A72" w:rsidRDefault="0007116C" w:rsidP="0007116C">
            <w:pPr>
              <w:autoSpaceDE w:val="0"/>
              <w:autoSpaceDN w:val="0"/>
              <w:adjustRightInd w:val="0"/>
              <w:ind w:left="113"/>
              <w:jc w:val="both"/>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r>
              <w:t>Лакосамид</w:t>
            </w:r>
            <w:r>
              <w:t>, 5</w:t>
            </w:r>
            <w:r>
              <w:rPr>
                <w:color w:val="008000"/>
              </w:rPr>
              <w:t>0 мг, таблетки, покрытые пленочной оболочкой.</w:t>
            </w:r>
            <w:r>
              <w:br/>
              <w:t>Лакосамид</w:t>
            </w:r>
            <w:r>
              <w:rPr>
                <w:color w:val="008000"/>
              </w:rPr>
              <w:t>,</w:t>
            </w:r>
            <w:r>
              <w:t xml:space="preserve"> 10</w:t>
            </w:r>
            <w:r>
              <w:rPr>
                <w:color w:val="008000"/>
              </w:rPr>
              <w:t>0 мг, таблетки, покрытые пленочной оболочкой.</w:t>
            </w:r>
            <w:r>
              <w:br/>
              <w:t>Лакосамид</w:t>
            </w:r>
            <w:r>
              <w:t>, 150 мг, таблетки, покрытые пленочной оболочкой</w:t>
            </w:r>
            <w:r>
              <w:rPr>
                <w:color w:val="008000"/>
              </w:rPr>
              <w:t>.</w:t>
              <w:br/>
              <w:t>Лакосамид,</w:t>
            </w:r>
            <w:r>
              <w:t xml:space="preserve"> 200 мг, таблетки, покрытые пленочной оболочкой</w:t>
            </w:r>
            <w:r>
              <w:rPr>
                <w:color w:val="008000"/>
              </w:rPr>
              <w:t>.</w:t>
            </w:r>
          </w:p>
        </w:tc>
        <w:tc>
          <w:tcPr>
            <w:tcW w:w="7280" w:type="dxa"/>
          </w:tcPr>
          <w:p w14:paraId="254DF051" w14:textId="606A03E1" w:rsidR="0007116C" w:rsidRPr="00B32A72" w:rsidRDefault="0007116C" w:rsidP="0007116C">
            <w:pPr>
              <w:pStyle w:val="a7"/>
              <w:autoSpaceDE w:val="0"/>
              <w:autoSpaceDN w:val="0"/>
              <w:adjustRightInd w:val="0"/>
              <w:ind w:left="113"/>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r>
              <w:t>Лакосамид</w:t>
            </w:r>
            <w:r>
              <w:rPr>
                <w:color w:val="FF0000"/>
              </w:rPr>
              <w:t xml:space="preserve"> СЗ</w:t>
            </w:r>
            <w:r>
              <w:t>, 5</w:t>
            </w:r>
            <w:r>
              <w:rPr>
                <w:color w:val="FF0000"/>
              </w:rPr>
              <w:t>-0 мг, таблетки, покрытые пленочной оболочкой</w:t>
            </w:r>
            <w:r>
              <w:br/>
              <w:t>Лакосамид</w:t>
            </w:r>
            <w:r>
              <w:rPr>
                <w:color w:val="FF0000"/>
              </w:rPr>
              <w:t xml:space="preserve"> СЗ, -</w:t>
            </w:r>
            <w:r>
              <w:t xml:space="preserve"> 10</w:t>
            </w:r>
            <w:r>
              <w:rPr>
                <w:color w:val="FF0000"/>
              </w:rPr>
              <w:t xml:space="preserve"> 0 мг, таблетки, покрытые пленочной оболочкой</w:t>
            </w:r>
            <w:r>
              <w:br/>
              <w:t>Лакосамид</w:t>
            </w:r>
            <w:r>
              <w:rPr>
                <w:color w:val="FF0000"/>
              </w:rPr>
              <w:t xml:space="preserve"> СЗ</w:t>
            </w:r>
            <w:r>
              <w:t>, 150 мг, таблетки, покрытые пленочной оболочкой</w:t>
            </w:r>
            <w:r>
              <w:rPr>
                <w:color w:val="FF0000"/>
              </w:rPr>
              <w:t>-Лакосамид СЗ, -</w:t>
            </w:r>
            <w:r>
              <w:t xml:space="preserve"> 200 мг, таблетки, покрытые пленочной оболочкой</w:t>
            </w:r>
          </w:p>
        </w:tc>
      </w:tr>
      <w:tr w:rsidR="0007116C" w14:paraId="5B7B95CC" w14:textId="77777777" w:rsidTr="00E94612">
        <w:tc>
          <w:tcPr>
            <w:tcW w:w="7280" w:type="dxa"/>
          </w:tcPr>
          <w:p w14:paraId="318750F7" w14:textId="75D64962" w:rsidR="0007116C" w:rsidRPr="00C13B68" w:rsidRDefault="0007116C" w:rsidP="0007116C">
            <w:pPr>
              <w:pStyle w:val="Default"/>
              <w:widowControl/>
              <w:ind w:left="113"/>
              <w:jc w:val="both"/>
              <w:rPr>
                <w:b/>
                <w:bCs/>
                <w:color w:val="auto"/>
                <w:sz w:val="23"/>
                <w:szCs w:val="23"/>
              </w:rPr>
            </w:pPr>
            <w:r>
              <w:rPr>
                <w:b/>
                <w:bCs/>
                <w:color w:val="auto"/>
                <w:sz w:val="23"/>
                <w:szCs w:val="23"/>
                <w:lang w:val="en-US"/>
              </w:rPr>
              <w:t xml:space="preserve">2. </w:t>
            </w:r>
            <w:r w:rsidRPr="00C13B68">
              <w:rPr>
                <w:b/>
                <w:bCs/>
                <w:color w:val="auto"/>
                <w:sz w:val="23"/>
                <w:szCs w:val="23"/>
              </w:rPr>
              <w:t>КАЧЕСТВЕННЫЙ И КОЛИЧЕСТВЕННЫЙ СОСТАВ</w:t>
            </w:r>
          </w:p>
          <w:p>
            <w:r>
              <w:t>Действующее вещество: лакосамид.</w:t>
              <w:br/>
              <w:t>Лакосамид</w:t>
            </w:r>
            <w:r>
              <w:t>, 50 мг, таблетки, покрытые пленочной оболочкой</w:t>
            </w:r>
            <w:r>
              <w:br/>
            </w:r>
            <w:r>
              <w:rPr>
                <w:color w:val="008000"/>
              </w:rPr>
              <w:t>Каждая таблетка, покрытая пленочной оболочкой, содержит 50 мг, лакосамида</w:t>
            </w:r>
            <w:r>
              <w:t>.</w:t>
              <w:br/>
              <w:t>Лакосамид</w:t>
            </w:r>
            <w:r>
              <w:t>, 100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100 мг, лакосамида.</w:t>
              <w:br/>
              <w:t>Лакосамид</w:t>
            </w:r>
            <w:r>
              <w:t>, 150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150 мг, лакосамида.</w:t>
              <w:br/>
              <w:t>Лакосамид</w:t>
            </w:r>
            <w:r>
              <w:t>, 200 мг, таблетки, покрытые пленочной оболочкой</w:t>
            </w:r>
            <w:r>
              <w:br/>
            </w:r>
            <w:r>
              <w:rPr>
                <w:color w:val="008000"/>
              </w:rPr>
              <w:t>Каждая таблетка, покрытая пленочной оболочкой, содержит 200 мг, лакосамида</w:t>
            </w:r>
            <w:r>
              <w:t>.</w:t>
              <w:br/>
              <w:t>Полный перечень вспомогательных веществ приведен в разделе 6.1.</w:t>
            </w:r>
          </w:p>
        </w:tc>
        <w:tc>
          <w:tcPr>
            <w:tcW w:w="7280" w:type="dxa"/>
          </w:tcPr>
          <w:p w14:paraId="2F39E7BA" w14:textId="5E23C19A" w:rsidR="0007116C" w:rsidRPr="00B32A72" w:rsidRDefault="0007116C" w:rsidP="0007116C">
            <w:pPr>
              <w:pStyle w:val="a7"/>
              <w:autoSpaceDE w:val="0"/>
              <w:autoSpaceDN w:val="0"/>
              <w:adjustRightInd w:val="0"/>
              <w:ind w:left="113"/>
              <w:rPr>
                <w:b/>
                <w:sz w:val="24"/>
              </w:rPr>
            </w:pPr>
            <w:r>
              <w:rPr>
                <w:b/>
                <w:bCs/>
                <w:sz w:val="23"/>
                <w:szCs w:val="23"/>
                <w:lang w:val="en-US"/>
              </w:rPr>
              <w:t xml:space="preserve">2. </w:t>
            </w:r>
            <w:r w:rsidRPr="00C13B68">
              <w:rPr>
                <w:b/>
                <w:bCs/>
                <w:sz w:val="23"/>
                <w:szCs w:val="23"/>
              </w:rPr>
              <w:t>КАЧЕСТВЕННЫЙ И КОЛИЧЕСТВЕННЫЙ СОСТАВ</w:t>
            </w:r>
          </w:p>
          <w:p>
            <w:r>
              <w:t>Действующее вещество: лакосамид.</w:t>
              <w:br/>
              <w:t>Лакосамид</w:t>
            </w:r>
            <w:r>
              <w:rPr>
                <w:color w:val="FF0000"/>
              </w:rPr>
              <w:t xml:space="preserve"> СЗ</w:t>
            </w:r>
            <w:r>
              <w:t>, 50 мг, таблетки, покрытые пленочной оболочкой</w:t>
            </w:r>
            <w:r>
              <w:rPr>
                <w:color w:val="FF0000"/>
              </w:rPr>
              <w:t>-Каждая таблетка содержит 5 0 мг, лакосамида.</w:t>
            </w:r>
            <w:r>
              <w:br/>
            </w:r>
            <w:r>
              <w:rPr>
                <w:color w:val="FF0000"/>
              </w:rPr>
              <w:t>Вспомогательные вещества, наличие которых надо учитывать в составе лекарственного препарата: краситель кармуазин (см. раздел 4.4.)</w:t>
            </w:r>
            <w:r>
              <w:t>.</w:t>
              <w:br/>
              <w:t>Лакосамид</w:t>
            </w:r>
            <w:r>
              <w:rPr>
                <w:color w:val="FF0000"/>
              </w:rPr>
              <w:t xml:space="preserve"> СЗ</w:t>
            </w:r>
            <w:r>
              <w:t>, 100 мг, таблетки, покрытые пленочной оболочкой</w:t>
            </w:r>
            <w:r>
              <w:rPr>
                <w:color w:val="FF0000"/>
              </w:rPr>
              <w:t>-</w:t>
            </w:r>
            <w:r>
              <w:t>Каждая таблетка</w:t>
            </w:r>
            <w:r>
              <w:t xml:space="preserve"> содержит 100 мг, лакосамида.</w:t>
              <w:br/>
              <w:t>Лакосамид</w:t>
            </w:r>
            <w:r>
              <w:rPr>
                <w:color w:val="FF0000"/>
              </w:rPr>
              <w:t xml:space="preserve"> СЗ</w:t>
            </w:r>
            <w:r>
              <w:t>, 150 мг, таблетки, покрытые пленочной оболочкой</w:t>
            </w:r>
            <w:r>
              <w:rPr>
                <w:color w:val="FF0000"/>
              </w:rPr>
              <w:t>-</w:t>
            </w:r>
            <w:r>
              <w:t>Каждая таблетка</w:t>
            </w:r>
            <w:r>
              <w:t xml:space="preserve"> содержит 150 мг, лакосамида.</w:t>
              <w:br/>
              <w:t>Лакосамид</w:t>
            </w:r>
            <w:r>
              <w:rPr>
                <w:color w:val="FF0000"/>
              </w:rPr>
              <w:t xml:space="preserve"> СЗ</w:t>
            </w:r>
            <w:r>
              <w:t>, 200 мг, таблетки, покрытые пленочной оболочкой</w:t>
            </w:r>
            <w:r>
              <w:rPr>
                <w:color w:val="FF0000"/>
              </w:rPr>
              <w:t>-Каждая таблетка содержит 200 мг, лакосамида.</w:t>
            </w:r>
            <w:r>
              <w:br/>
            </w:r>
            <w:r>
              <w:rPr>
                <w:color w:val="FF0000"/>
              </w:rPr>
              <w:t>Вспомогательные вещества, наличие которых надо учитывать в составе лекарственного препарата: краситель солнечный закат желтый (см. раздел 4.4 ).</w:t>
            </w:r>
            <w:r>
              <w:t>.</w:t>
              <w:br/>
              <w:t>Полный перечень вспомогательных веществ приведен в разделе 6.1.</w:t>
            </w:r>
          </w:p>
        </w:tc>
      </w:tr>
      <w:tr w:rsidR="0007116C" w14:paraId="1E094F75" w14:textId="77777777" w:rsidTr="00E94612">
        <w:tc>
          <w:tcPr>
            <w:tcW w:w="7280" w:type="dxa"/>
          </w:tcPr>
          <w:p w14:paraId="2373621D" w14:textId="1930F3CE" w:rsidR="0007116C" w:rsidRPr="00B32A72" w:rsidRDefault="0007116C" w:rsidP="0007116C">
            <w:pPr>
              <w:pStyle w:val="Default"/>
              <w:widowControl/>
              <w:ind w:left="113"/>
              <w:jc w:val="both"/>
              <w:rPr>
                <w:b/>
                <w:color w:val="auto"/>
              </w:rPr>
            </w:pPr>
            <w:r>
              <w:rPr>
                <w:b/>
                <w:color w:val="auto"/>
                <w:lang w:val="en-US"/>
              </w:rPr>
              <w:t xml:space="preserve">3. </w:t>
            </w:r>
            <w:r w:rsidRPr="00C13B68">
              <w:rPr>
                <w:b/>
                <w:color w:val="auto"/>
              </w:rPr>
              <w:t>ЛЕКАРСТВЕННАЯ ФОРМА</w:t>
            </w:r>
          </w:p>
          <w:p>
            <w:r>
              <w:t>Таблетки, покрытые пленочной оболочкой</w:t>
            </w:r>
            <w:r>
              <w:t>.</w:t>
              <w:br/>
              <w:t>Лакосамид</w:t>
            </w:r>
            <w:r>
              <w:rPr>
                <w:color w:val="008000"/>
              </w:rPr>
              <w:t>, 5</w:t>
            </w:r>
            <w:r>
              <w:t>0</w:t>
            </w:r>
            <w:r>
              <w:rPr>
                <w:color w:val="008000"/>
              </w:rPr>
              <w:t xml:space="preserve"> мг, таблетки, покрытые пленочной оболочкой</w:t>
              <w:br/>
            </w:r>
            <w:r>
              <w:t>Круглые</w:t>
            </w:r>
            <w:r>
              <w:t xml:space="preserve"> двояковыпуклые таблетки, покрытые пленочной оболочкой с</w:t>
            </w:r>
            <w:r>
              <w:rPr>
                <w:color w:val="008000"/>
              </w:rPr>
              <w:t>ероват</w:t>
            </w:r>
            <w:r>
              <w:t>о-</w:t>
            </w:r>
            <w:r>
              <w:rPr>
                <w:color w:val="008000"/>
              </w:rPr>
              <w:t>ро</w:t>
            </w:r>
            <w:r>
              <w:t>з</w:t>
            </w:r>
            <w:r>
              <w:rPr>
                <w:color w:val="008000"/>
              </w:rPr>
              <w:t>ов</w:t>
            </w:r>
            <w:r>
              <w:t>ого цвета.</w:t>
              <w:br/>
              <w:t>Лакосамид</w:t>
            </w:r>
            <w:r>
              <w:t>, 1</w:t>
            </w:r>
            <w:r>
              <w:t>0</w:t>
            </w:r>
            <w:r>
              <w:rPr>
                <w:color w:val="008000"/>
              </w:rPr>
              <w:t>0 мг, таблетки, покрытые пленочной оболочкой</w:t>
              <w:br/>
            </w:r>
            <w:r>
              <w:t>Круглые</w:t>
            </w:r>
            <w:r>
              <w:t xml:space="preserve"> двояковыпуклые таблетки, покрытые пленочной оболочкой </w:t>
            </w:r>
            <w:r>
              <w:rPr>
                <w:color w:val="008000"/>
              </w:rPr>
              <w:t>темно-</w:t>
            </w:r>
            <w:r>
              <w:t>желт</w:t>
            </w:r>
            <w:r>
              <w:t>ого цвета.</w:t>
              <w:br/>
              <w:t>Лакосамид</w:t>
            </w:r>
            <w:r>
              <w:rPr>
                <w:color w:val="008000"/>
              </w:rPr>
              <w:t>, 150 мг, таблетки, покрытые пленочной оболочкой</w:t>
              <w:br/>
              <w:t>Круглые двояковыпуклые таблетки, покрытые пленочной оболочкой светло-оранжевого цвета.</w:t>
              <w:br/>
              <w:t>Лакосамид</w:t>
            </w:r>
            <w:r>
              <w:t>, 200 мг, таблетки, покрытые пленочной оболочкой</w:t>
            </w:r>
            <w:r>
              <w:rPr>
                <w:color w:val="008000"/>
              </w:rPr>
              <w:br/>
            </w:r>
            <w:r>
              <w:t>Круглые</w:t>
            </w:r>
            <w:r>
              <w:t xml:space="preserve"> двояковыпуклые таблетки, покрытые пленочной оболочкой </w:t>
            </w:r>
            <w:r>
              <w:rPr>
                <w:color w:val="008000"/>
              </w:rPr>
              <w:t>бел</w:t>
            </w:r>
            <w:r>
              <w:t>ого цвета.</w:t>
            </w:r>
          </w:p>
        </w:tc>
        <w:tc>
          <w:tcPr>
            <w:tcW w:w="7280" w:type="dxa"/>
          </w:tcPr>
          <w:p w14:paraId="1C87BA78" w14:textId="1CC71C3F" w:rsidR="0007116C" w:rsidRDefault="0007116C" w:rsidP="0007116C">
            <w:pPr>
              <w:autoSpaceDE w:val="0"/>
              <w:autoSpaceDN w:val="0"/>
              <w:adjustRightInd w:val="0"/>
              <w:ind w:left="113"/>
              <w:rPr>
                <w:color w:val="FF0000"/>
                <w:sz w:val="28"/>
                <w:szCs w:val="28"/>
              </w:rPr>
            </w:pPr>
            <w:r>
              <w:rPr>
                <w:b/>
                <w:lang w:val="en-US"/>
              </w:rPr>
              <w:t xml:space="preserve">3. </w:t>
            </w:r>
            <w:r w:rsidRPr="00C13B68">
              <w:rPr>
                <w:b/>
              </w:rPr>
              <w:t>ЛЕКАРСТВЕННАЯ ФОРМА</w:t>
            </w:r>
          </w:p>
          <w:p>
            <w:r>
              <w:t>Таблетки, покрытые пленочной оболочкой</w:t>
            </w:r>
            <w:r>
              <w:rPr>
                <w:color w:val="FF0000"/>
              </w:rPr>
              <w:br/>
              <w:t>Лакосамид СЗ, 50 мг, таблетки, покрытые пленочной оболочкой-Круглые, двояковыпуклые таблетки, покрытые пленочной оболочкой розового цвета. На поперечном разрезе ядра таблеток белого или почти белого цвета</w:t>
            </w:r>
            <w:r>
              <w:t>.</w:t>
              <w:br/>
              <w:t>Лакосамид</w:t>
            </w:r>
            <w:r>
              <w:rPr>
                <w:color w:val="FF0000"/>
              </w:rPr>
              <w:t xml:space="preserve"> СЗ, 1</w:t>
            </w:r>
            <w:r>
              <w:t>0</w:t>
            </w:r>
            <w:r>
              <w:rPr>
                <w:color w:val="FF0000"/>
              </w:rPr>
              <w:t>0 мг, таблетки, покрытые пленочной оболочкой-</w:t>
            </w:r>
            <w:r>
              <w:t>Круглые</w:t>
            </w:r>
            <w:r>
              <w:rPr>
                <w:color w:val="FF0000"/>
              </w:rPr>
              <w:t>,</w:t>
            </w:r>
            <w:r>
              <w:t xml:space="preserve"> двояковыпуклые таблетки, покрытые пленочной оболочкой с</w:t>
            </w:r>
            <w:r>
              <w:rPr>
                <w:color w:val="FF0000"/>
              </w:rPr>
              <w:t>ветло желтог</w:t>
            </w:r>
            <w:r>
              <w:t>о-</w:t>
            </w:r>
            <w:r>
              <w:rPr>
                <w:color w:val="FF0000"/>
              </w:rPr>
              <w:t>цвета. На поперечном ра</w:t>
            </w:r>
            <w:r>
              <w:t>з</w:t>
            </w:r>
            <w:r>
              <w:rPr>
                <w:color w:val="FF0000"/>
              </w:rPr>
              <w:t>резе ядра таблеток белого или почти бел</w:t>
            </w:r>
            <w:r>
              <w:t>ого цвета.</w:t>
              <w:br/>
              <w:t>Лакосамид</w:t>
            </w:r>
            <w:r>
              <w:rPr>
                <w:color w:val="FF0000"/>
              </w:rPr>
              <w:t xml:space="preserve"> СЗ</w:t>
            </w:r>
            <w:r>
              <w:t>, 1</w:t>
            </w:r>
            <w:r>
              <w:rPr>
                <w:color w:val="FF0000"/>
              </w:rPr>
              <w:t>5</w:t>
            </w:r>
            <w:r>
              <w:t>0</w:t>
            </w:r>
            <w:r>
              <w:rPr>
                <w:color w:val="FF0000"/>
              </w:rPr>
              <w:t xml:space="preserve"> мг, таблетки, покрытые пленочной оболочкой-</w:t>
            </w:r>
            <w:r>
              <w:t>Круглые</w:t>
            </w:r>
            <w:r>
              <w:rPr>
                <w:color w:val="FF0000"/>
              </w:rPr>
              <w:t>,</w:t>
            </w:r>
            <w:r>
              <w:t xml:space="preserve"> двояковыпуклые таблетки, покрытые пленочной оболочкой </w:t>
            </w:r>
            <w:r>
              <w:t>желт</w:t>
            </w:r>
            <w:r>
              <w:rPr>
                <w:color w:val="FF0000"/>
              </w:rPr>
              <w:t>ого цвета. На поперечном разрезе ядра таблеток белого или почти бел</w:t>
            </w:r>
            <w:r>
              <w:t>ого цвета.</w:t>
              <w:br/>
              <w:t>Лакосамид</w:t>
            </w:r>
            <w:r>
              <w:rPr>
                <w:color w:val="FF0000"/>
              </w:rPr>
              <w:t xml:space="preserve"> СЗ</w:t>
            </w:r>
            <w:r>
              <w:t>, 200 мг, таблетки, покрытые пленочной оболочкой</w:t>
            </w:r>
            <w:r>
              <w:rPr>
                <w:color w:val="FF0000"/>
              </w:rPr>
              <w:t>-</w:t>
            </w:r>
            <w:r>
              <w:t>Круглые</w:t>
            </w:r>
            <w:r>
              <w:rPr>
                <w:color w:val="FF0000"/>
              </w:rPr>
              <w:t>,</w:t>
            </w:r>
            <w:r>
              <w:t xml:space="preserve"> двояковыпуклые таблетки, покрытые пленочной оболочкой </w:t>
            </w:r>
            <w:r>
              <w:rPr>
                <w:color w:val="FF0000"/>
              </w:rPr>
              <w:t>оранжев</w:t>
            </w:r>
            <w:r>
              <w:t>ого цвета.</w:t>
            </w:r>
            <w:r>
              <w:rPr>
                <w:color w:val="FF0000"/>
              </w:rPr>
              <w:t xml:space="preserve"> На поперечном разрезе ядра таблеток белого или почти белого цвета.</w:t>
            </w:r>
          </w:p>
        </w:tc>
      </w:tr>
      <w:tr w:rsidR="0007116C" w14:paraId="10A498B5" w14:textId="77777777" w:rsidTr="00E94612">
        <w:tc>
          <w:tcPr>
            <w:tcW w:w="7280" w:type="dxa"/>
          </w:tcPr>
          <w:p w14:paraId="1A43B7E3" w14:textId="7651483B" w:rsidR="0007116C" w:rsidRPr="00B32A72" w:rsidRDefault="0007116C" w:rsidP="0007116C">
            <w:pPr>
              <w:autoSpaceDE w:val="0"/>
              <w:autoSpaceDN w:val="0"/>
              <w:adjustRightInd w:val="0"/>
              <w:ind w:left="113"/>
              <w:rPr>
                <w:b/>
                <w:bCs/>
                <w:sz w:val="23"/>
                <w:szCs w:val="23"/>
              </w:rPr>
            </w:pPr>
            <w:r>
              <w:rPr>
                <w:b/>
                <w:bCs/>
                <w:sz w:val="23"/>
                <w:szCs w:val="23"/>
                <w:lang w:val="en-US"/>
              </w:rPr>
              <w:t xml:space="preserve">4. </w:t>
            </w:r>
            <w:r w:rsidRPr="00B32A72">
              <w:rPr>
                <w:b/>
                <w:bCs/>
                <w:sz w:val="23"/>
                <w:szCs w:val="23"/>
              </w:rPr>
              <w:t>КЛИНИЧЕСКИЕ ДАННЫЕ</w:t>
            </w:r>
          </w:p>
          <w:p/>
        </w:tc>
        <w:tc>
          <w:tcPr>
            <w:tcW w:w="7280" w:type="dxa"/>
          </w:tcPr>
          <w:p w14:paraId="32F2333E" w14:textId="1D935490" w:rsidR="0007116C" w:rsidRDefault="0007116C" w:rsidP="0007116C">
            <w:pPr>
              <w:autoSpaceDE w:val="0"/>
              <w:autoSpaceDN w:val="0"/>
              <w:adjustRightInd w:val="0"/>
              <w:ind w:left="113"/>
              <w:rPr>
                <w:color w:val="FF0000"/>
                <w:sz w:val="28"/>
                <w:szCs w:val="28"/>
              </w:rPr>
            </w:pPr>
            <w:r>
              <w:rPr>
                <w:b/>
                <w:bCs/>
                <w:sz w:val="23"/>
                <w:szCs w:val="23"/>
                <w:lang w:val="en-US"/>
              </w:rPr>
              <w:t xml:space="preserve">4. </w:t>
            </w:r>
            <w:r w:rsidRPr="00B32A72">
              <w:rPr>
                <w:b/>
                <w:bCs/>
                <w:sz w:val="23"/>
                <w:szCs w:val="23"/>
              </w:rPr>
              <w:t>КЛИНИЧЕСКИЕ ДАННЫЕ</w:t>
            </w:r>
          </w:p>
          <w:p/>
        </w:tc>
      </w:tr>
      <w:tr w:rsidR="0007116C" w14:paraId="5E65D266" w14:textId="77777777" w:rsidTr="00E94612">
        <w:tc>
          <w:tcPr>
            <w:tcW w:w="7280" w:type="dxa"/>
          </w:tcPr>
          <w:p w14:paraId="33B239EE" w14:textId="5226ABEE" w:rsidR="0007116C" w:rsidRPr="00B32A72" w:rsidRDefault="0007116C" w:rsidP="0007116C">
            <w:pPr>
              <w:autoSpaceDE w:val="0"/>
              <w:autoSpaceDN w:val="0"/>
              <w:adjustRightInd w:val="0"/>
              <w:ind w:left="340"/>
              <w:rPr>
                <w:b/>
                <w:sz w:val="24"/>
              </w:rPr>
            </w:pPr>
            <w:r>
              <w:rPr>
                <w:b/>
                <w:sz w:val="24"/>
                <w:lang w:val="en-US"/>
              </w:rPr>
              <w:t xml:space="preserve">4.1 </w:t>
            </w:r>
            <w:r w:rsidRPr="00B32A72">
              <w:rPr>
                <w:b/>
                <w:sz w:val="24"/>
              </w:rPr>
              <w:t>Показания к применению</w:t>
            </w:r>
          </w:p>
          <w:p>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t>-</w:t>
            </w:r>
            <w:r>
              <w:rPr>
                <w:color w:val="008000"/>
              </w:rPr>
              <w:t xml:space="preserve"> в качестве дополнительной терапии первично</w:t>
            </w:r>
            <w:r>
              <w:t>-</w:t>
            </w:r>
            <w:r>
              <w:t>генерализованн</w:t>
            </w:r>
            <w:r>
              <w:rPr>
                <w:color w:val="008000"/>
              </w:rPr>
              <w:t>ых тонико-клонических приступов у взрослых, подростков и детей 4 лет и старше с идиопатической генерализованн</w:t>
            </w:r>
            <w:r>
              <w:t>ой эпилепсией.</w:t>
            </w:r>
          </w:p>
        </w:tc>
        <w:tc>
          <w:tcPr>
            <w:tcW w:w="7280" w:type="dxa"/>
          </w:tcPr>
          <w:p w14:paraId="576525BE" w14:textId="381FCA37" w:rsidR="0007116C" w:rsidRPr="0007116C" w:rsidRDefault="0007116C" w:rsidP="0007116C">
            <w:pPr>
              <w:autoSpaceDE w:val="0"/>
              <w:autoSpaceDN w:val="0"/>
              <w:adjustRightInd w:val="0"/>
              <w:ind w:left="340"/>
              <w:rPr>
                <w:b/>
                <w:sz w:val="24"/>
              </w:rPr>
            </w:pPr>
            <w:r w:rsidRPr="0007116C">
              <w:rPr>
                <w:b/>
                <w:sz w:val="24"/>
              </w:rPr>
              <w:t xml:space="preserve">4.1 </w:t>
            </w:r>
            <w:r w:rsidRPr="00B32A72">
              <w:rPr>
                <w:b/>
                <w:sz w:val="24"/>
              </w:rPr>
              <w:t>Показания к применению</w:t>
            </w:r>
          </w:p>
          <w:p>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 xml:space="preserve">В качестве дополнительной терапии первично генерализованных тонико клонических </w:t>
            </w:r>
            <w:r>
              <w:t>-</w:t>
            </w:r>
            <w:r>
              <w:t>-</w:t>
            </w:r>
            <w:r>
              <w:rPr>
                <w:color w:val="FF0000"/>
              </w:rPr>
              <w:t xml:space="preserve">приступов ( ПГТКП) у взрослых, подростков и детей 4 лет и старше с идиопатической </w:t>
            </w:r>
            <w:r>
              <w:t>генерализованн</w:t>
            </w:r>
            <w:r>
              <w:t>ой эпилепсией.</w:t>
            </w:r>
          </w:p>
        </w:tc>
      </w:tr>
      <w:tr w:rsidR="0007116C" w14:paraId="1B8FC0C0" w14:textId="77777777" w:rsidTr="00E94612">
        <w:tc>
          <w:tcPr>
            <w:tcW w:w="7280" w:type="dxa"/>
          </w:tcPr>
          <w:p w14:paraId="7A2A7E41" w14:textId="5042FA30" w:rsidR="0007116C" w:rsidRPr="00B32A72"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t>Режим дозирования</w:t>
              <w:br/>
              <w:t xml:space="preserve">Суточную дозу делят на 2 приема-обычно утром и вечером, </w:t>
            </w:r>
            <w:r>
              <w:rPr>
                <w:color w:val="008000"/>
              </w:rPr>
              <w:t>вне зависимости</w:t>
            </w:r>
            <w:r>
              <w:t xml:space="preserve"> от приема пищи.</w:t>
              <w:br/>
              <w:t>П</w:t>
            </w:r>
            <w:r>
              <w:rPr>
                <w:color w:val="008000"/>
              </w:rPr>
              <w:t>ри пропуске дозы пациент дол</w:t>
            </w:r>
            <w:r>
              <w:t>же</w:t>
            </w:r>
            <w:r>
              <w:rPr>
                <w:color w:val="008000"/>
              </w:rPr>
              <w:t>н быть проинструктирован о том, что пропущенную дозу следует принять как можно скорее, и затем со</w:t>
            </w:r>
            <w:r>
              <w:t xml:space="preserve"> следующей </w:t>
            </w:r>
            <w:r>
              <w:rPr>
                <w:color w:val="008000"/>
              </w:rPr>
              <w:t>дозы лакосамида возо</w:t>
            </w:r>
            <w:r>
              <w:t>б</w:t>
            </w:r>
            <w:r>
              <w:rPr>
                <w:color w:val="008000"/>
              </w:rPr>
              <w:t>новить о</w:t>
            </w:r>
            <w:r>
              <w:t>б</w:t>
            </w:r>
            <w:r>
              <w:rPr>
                <w:color w:val="008000"/>
              </w:rPr>
              <w:t>ычный ре</w:t>
            </w:r>
            <w:r>
              <w:t>ж</w:t>
            </w:r>
            <w:r>
              <w:rPr>
                <w:color w:val="008000"/>
              </w:rPr>
              <w:t>им дозирования. Если пациент заметил опоздание не раньше, чем за 6 часов до приема следующей дозы, ему следует принять следующую дозу лакосамида согласно схеме приема. Двойную дозу принимать не следует.</w:t>
              <w:br/>
              <w:t>В следующей таблице приведены рекомендуемые дозы</w:t>
            </w:r>
            <w:r>
              <w:t xml:space="preserve"> для взрослых.</w:t>
              <w:br/>
            </w:r>
            <w:r>
              <w:t>| | Монотерапия | Дополнительная терапия |</w:t>
              <w:br/>
              <w:t>|------------------------------------------</w:t>
            </w:r>
            <w:r>
              <w:rPr>
                <w:color w:val="008000"/>
              </w:rPr>
              <w:t>---------------</w:t>
            </w:r>
            <w:r>
              <w:t>|---------------------------------------------------------</w:t>
            </w:r>
            <w:r>
              <w:rPr>
                <w:color w:val="008000"/>
              </w:rPr>
              <w:t>--</w:t>
            </w:r>
            <w:r>
              <w:t>|</w:t>
            </w:r>
            <w:r>
              <w:rPr>
                <w:color w:val="008000"/>
              </w:rPr>
              <w:t>--</w:t>
            </w:r>
            <w:r>
              <w:t>---------------------------------------------------------|</w:t>
              <w:br/>
              <w:t xml:space="preserve">| Начальная доза </w:t>
            </w:r>
            <w:r>
              <w:rPr>
                <w:color w:val="008000"/>
              </w:rPr>
              <w:t xml:space="preserve">Разовая насыщающая доза (если применимо) </w:t>
            </w:r>
            <w:r>
              <w:t>| 100 мг/сут или 200 мг/сут | 100 мг/сут |</w:t>
              <w:br/>
              <w:t xml:space="preserve">| </w:t>
            </w:r>
            <w:r>
              <w:t>| 200 мг | 200 мг |</w:t>
              <w:br/>
              <w:t xml:space="preserve">| Титрование (поэтапное увеличение дозы) | 50 мг, </w:t>
            </w:r>
            <w:r>
              <w:rPr>
                <w:color w:val="008000"/>
              </w:rPr>
              <w:t>два</w:t>
            </w:r>
            <w:r>
              <w:t xml:space="preserve"> раза в день (100 мг/сут) с интервалами в неделю | 50 мг, </w:t>
            </w:r>
            <w:r>
              <w:rPr>
                <w:color w:val="008000"/>
              </w:rPr>
              <w:t>два</w:t>
            </w:r>
            <w:r>
              <w:t xml:space="preserve"> раза в день (100 мг/сут) с интервалами в неделю |</w:t>
              <w:br/>
              <w:t>| Максимальная рекомендуемая доза | до 600 мг/сут | до 400 мг/сут |</w:t>
              <w:br/>
              <w:t>Монотерапия (при лечении парциальных судорожных приступов)</w:t>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терапевтической дозы 100 мг, </w:t>
            </w:r>
            <w:r>
              <w:rPr>
                <w:color w:val="008000"/>
              </w:rPr>
              <w:t>два раза в день по истечении 1-</w:t>
            </w:r>
            <w:r>
              <w:t>ой недели.</w:t>
              <w:br/>
              <w:t xml:space="preserve">Лечение лакосамидом может быть также начато с дозы 100 мг, </w:t>
            </w:r>
            <w:r>
              <w:rPr>
                <w:color w:val="008000"/>
              </w:rPr>
              <w:t>два</w:t>
            </w:r>
            <w:r>
              <w:t xml:space="preserve"> раза в день на основании оценки врача необходимого снижения судорожной активности по сравнению с риском </w:t>
            </w:r>
            <w:r>
              <w:rPr>
                <w:color w:val="008000"/>
              </w:rPr>
              <w:t>побоч</w:t>
            </w:r>
            <w:r>
              <w:t xml:space="preserve">ных </w:t>
            </w:r>
            <w:r>
              <w:rPr>
                <w:color w:val="008000"/>
              </w:rPr>
              <w:t>эффектов</w:t>
            </w:r>
            <w:r>
              <w:t>.</w:t>
              <w:br/>
              <w:t>В зависимости от ответа и переносимости, поддерживающая доза может быть увеличена</w:t>
            </w:r>
            <w:r>
              <w:rPr>
                <w:color w:val="008000"/>
              </w:rPr>
              <w:br/>
            </w:r>
            <w:r>
              <w:t xml:space="preserve"> на 100 мг/сут (по 50 мг, </w:t>
            </w:r>
            <w:r>
              <w:rPr>
                <w:color w:val="008000"/>
              </w:rPr>
              <w:t>два</w:t>
            </w:r>
            <w:r>
              <w:t xml:space="preserve"> раза в день) с интервалами в неделю, вплоть до максимальной суточной поддерживающей рекомендуемой дозы 600 мг/сут (по 300 мг, </w:t>
            </w:r>
            <w:r>
              <w:rPr>
                <w:color w:val="008000"/>
              </w:rPr>
              <w:t>два</w:t>
            </w:r>
            <w:r>
              <w:t xml:space="preserve"> раза в день).</w:t>
              <w:br/>
              <w:t>Если при достижении дозировки свыше 400 мг/сут у пациента сохраняется необходимость</w:t>
            </w:r>
            <w:r>
              <w:rPr>
                <w:color w:val="008000"/>
              </w:rPr>
              <w:br/>
            </w:r>
            <w:r>
              <w:t xml:space="preserve"> в приеме дополнительных противоэпилептических препаратов, необходимо следовать</w:t>
            </w:r>
            <w:r>
              <w:rPr>
                <w:color w:val="008000"/>
              </w:rPr>
              <w:br/>
            </w:r>
            <w:r>
              <w:t xml:space="preserve"> режиму дозирования, предусмотренному для дополнительной терапии (см. ниже).</w:t>
              <w:br/>
              <w:t xml:space="preserve">Дополнительная терапия (при лечении парциальных судорожных или </w:t>
            </w:r>
            <w:r>
              <w:rPr>
                <w:color w:val="008000"/>
              </w:rPr>
              <w:t>первичногенерализованных тонико-клонических приступов</w:t>
            </w:r>
            <w:r>
              <w:t>)</w:t>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терапевтической дозы 100 мг, два раза в день по истечении </w:t>
            </w:r>
            <w:r>
              <w:rPr>
                <w:color w:val="008000"/>
              </w:rPr>
              <w:t>1-</w:t>
            </w:r>
            <w:r>
              <w:t>ой недели.</w:t>
              <w:br/>
              <w:t xml:space="preserve">В зависимости от ответа и переносимости, доза может быть увеличена на 100 мг/сут (по 50 мг, </w:t>
            </w:r>
            <w:r>
              <w:rPr>
                <w:color w:val="008000"/>
              </w:rPr>
              <w:t>два</w:t>
            </w:r>
            <w:r>
              <w:t xml:space="preserve"> раза в день) с интервалами в неделю, вплоть до максимальной суточной поддерживающей рекомендуемой дозы 400 мг/сут (200 мг, </w:t>
            </w:r>
            <w:r>
              <w:rPr>
                <w:color w:val="008000"/>
              </w:rPr>
              <w:t>два</w:t>
            </w:r>
            <w:r>
              <w:t xml:space="preserve"> раза в день).</w:t>
              <w:br/>
              <w:t xml:space="preserve">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w:t>
            </w:r>
            <w:r>
              <w:rPr>
                <w:color w:val="008000"/>
              </w:rPr>
              <w:t>первично-генерализованных тонико-клонических судорог</w:t>
            </w:r>
            <w:r>
              <w:t>)</w:t>
              <w:br/>
              <w:t>Лечение лакосамидом</w:t>
            </w:r>
            <w:r>
              <w:t xml:space="preserve">, </w:t>
            </w:r>
            <w:r>
              <w:rPr>
                <w:color w:val="008000"/>
              </w:rPr>
              <w:t>как моно</w:t>
            </w:r>
            <w:r>
              <w:t xml:space="preserve">терапия, </w:t>
            </w:r>
            <w:r>
              <w:rPr>
                <w:color w:val="008000"/>
              </w:rPr>
              <w:t xml:space="preserve">так и дополнительная терапия, </w:t>
            </w:r>
            <w:r>
              <w:t>может быть</w:t>
            </w:r>
            <w:r>
              <w:rPr>
                <w:color w:val="008000"/>
              </w:rPr>
              <w:t>,</w:t>
            </w:r>
            <w:r>
              <w:t xml:space="preserve"> также</w:t>
            </w:r>
            <w:r>
              <w:rPr>
                <w:color w:val="008000"/>
              </w:rPr>
              <w:t>,</w:t>
            </w:r>
            <w:r>
              <w:t xml:space="preserve"> начато с разовой насыщающей дозы 200 мг, с последующим назначением 100 мг, </w:t>
            </w:r>
            <w:r>
              <w:rPr>
                <w:color w:val="008000"/>
              </w:rPr>
              <w:t>два</w:t>
            </w:r>
            <w:r>
              <w:t xml:space="preserve"> раза в день (200 мг/сут) поддерживающего режима дозирования спустя приблизительно 12 ч</w:t>
            </w:r>
            <w:r>
              <w:rPr>
                <w:color w:val="008000"/>
              </w:rPr>
              <w:t>ас после применения</w:t>
            </w:r>
            <w:r>
              <w:t xml:space="preserve">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w:t>
            </w:r>
            <w:r>
              <w:rPr>
                <w:color w:val="008000"/>
              </w:rPr>
              <w:t>Это дол</w:t>
            </w:r>
            <w:r>
              <w:t>ж</w:t>
            </w:r>
            <w:r>
              <w:rPr>
                <w:color w:val="008000"/>
              </w:rPr>
              <w:t>но применяться под меди</w:t>
            </w:r>
            <w:r>
              <w:t>ци</w:t>
            </w:r>
            <w:r>
              <w:rPr>
                <w:color w:val="008000"/>
              </w:rPr>
              <w:t>нским контролем, учитывая повышенную вероятность развития тяжелой сердечной аритмии и увеличение числа нежелательных реак</w:t>
            </w:r>
            <w:r>
              <w:t>ц</w:t>
            </w:r>
            <w:r>
              <w:rPr>
                <w:color w:val="008000"/>
              </w:rPr>
              <w:t>ий со стороны центральной нервной системы</w:t>
            </w:r>
            <w:r>
              <w:t xml:space="preserve"> (см. раздел 4.8</w:t>
            </w:r>
            <w:r>
              <w:t>).</w:t>
            </w:r>
            <w:r>
              <w:rPr>
                <w:color w:val="008000"/>
              </w:rPr>
              <w:t xml:space="preserve"> </w:t>
            </w:r>
            <w:r>
              <w:t>Назначение насыщающей дозы не изучалось при острых состояниях, таких как эпилептический статус</w:t>
            </w:r>
            <w:r>
              <w:t>.</w:t>
              <w:br/>
              <w:t>Прекращение терапии</w:t>
              <w:br/>
              <w:t>В соответствии с текущей клинической практикой</w:t>
            </w:r>
            <w:r>
              <w:t>,</w:t>
            </w:r>
            <w:r>
              <w:rPr>
                <w:color w:val="008000"/>
              </w:rPr>
              <w:t xml:space="preserve"> в случае</w:t>
            </w:r>
            <w:r>
              <w:t xml:space="preserve"> если лакосамид должен быть отменен, отмену рекомендуется проводить постепенно, снижая дозу на 200 мг, в неделю.</w:t>
              <w:br/>
              <w:t>В случаях развития тяжелой сердечной аритмии</w:t>
            </w:r>
            <w:r>
              <w:rPr>
                <w:color w:val="008000"/>
              </w:rPr>
              <w:t>,</w:t>
            </w:r>
            <w:r>
              <w:t xml:space="preserve"> необходимо провести анализ польза/риск и</w:t>
            </w:r>
            <w:r>
              <w:rPr>
                <w:color w:val="008000"/>
              </w:rPr>
              <w:t>,</w:t>
            </w:r>
            <w:r>
              <w:t xml:space="preserve"> при необходимости</w:t>
            </w:r>
            <w:r>
              <w:rPr>
                <w:color w:val="008000"/>
              </w:rPr>
              <w:t>,</w:t>
            </w:r>
            <w:r>
              <w:t xml:space="preserve"> прекратить прием лакосамида.</w:t>
              <w:br/>
              <w:t>Особые группы пациентов</w:t>
              <w:br/>
              <w:t>П</w:t>
            </w:r>
            <w:r>
              <w:rPr>
                <w:color w:val="008000"/>
              </w:rPr>
              <w:t>рименение у</w:t>
            </w:r>
            <w:r>
              <w:t xml:space="preserve"> пожил</w:t>
            </w:r>
            <w:r>
              <w:rPr>
                <w:color w:val="008000"/>
              </w:rPr>
              <w:t>ых людей</w:t>
            </w:r>
            <w:r>
              <w:t xml:space="preserve"> (старше 65 лет)</w:t>
              <w:br/>
              <w:t>П</w:t>
            </w:r>
            <w:r>
              <w:t>ожил</w:t>
            </w:r>
            <w:r>
              <w:rPr>
                <w:color w:val="008000"/>
              </w:rPr>
              <w:t>ым людям</w:t>
            </w:r>
            <w:r>
              <w:t xml:space="preserve"> снижение дозы не требуется. У п</w:t>
            </w:r>
            <w:r>
              <w:t>ожил</w:t>
            </w:r>
            <w:r>
              <w:rPr>
                <w:color w:val="008000"/>
              </w:rPr>
              <w:t>ых людей</w:t>
            </w:r>
            <w:r>
              <w:t xml:space="preserve"> необходимо учитывать возможность возрастного снижения почечного клиренса и, как следствие, повышения концентрации лакосамида в плазме крови</w:t>
            </w:r>
            <w:r>
              <w:t xml:space="preserve">. </w:t>
            </w:r>
            <w:r>
              <w:t>Данные о применении лакосамида у п</w:t>
            </w:r>
            <w:r>
              <w:t>ожил</w:t>
            </w:r>
            <w:r>
              <w:rPr>
                <w:color w:val="008000"/>
              </w:rPr>
              <w:t>ых пациентов</w:t>
            </w:r>
            <w:r>
              <w:t xml:space="preserve"> с эпилепсией, особенно в доз</w:t>
            </w:r>
            <w:r>
              <w:rPr>
                <w:color w:val="008000"/>
              </w:rPr>
              <w:t>ировк</w:t>
            </w:r>
            <w:r>
              <w:t xml:space="preserve">е более 400 мг/сут, ограничены (см. разделы </w:t>
            </w:r>
            <w:r>
              <w:t>5.1</w:t>
            </w:r>
            <w:r>
              <w:rPr>
                <w:color w:val="008000"/>
              </w:rPr>
              <w:t>, 4</w:t>
            </w:r>
            <w:r>
              <w:t>.</w:t>
            </w:r>
            <w:r>
              <w:rPr>
                <w:color w:val="008000"/>
              </w:rPr>
              <w:t>4, 4.8</w:t>
            </w:r>
            <w:r>
              <w:t>).</w:t>
              <w:br/>
              <w:t>П</w:t>
            </w:r>
            <w:r>
              <w:rPr>
                <w:color w:val="008000"/>
              </w:rPr>
              <w:t>рименение у п</w:t>
            </w:r>
            <w:r>
              <w:t>ациент</w:t>
            </w:r>
            <w:r>
              <w:rPr>
                <w:color w:val="008000"/>
              </w:rPr>
              <w:t>ов с почечной недостаточностью</w:t>
            </w:r>
            <w:r>
              <w:br/>
              <w:t xml:space="preserve">Взрослым пациентам и детям с легким и умеренным нарушением функции почек </w:t>
            </w:r>
            <w:r>
              <w:t>(</w:t>
            </w:r>
            <w:r>
              <w:rPr>
                <w:color w:val="008000"/>
              </w:rPr>
              <w:t>клиренс креатинина</w:t>
            </w:r>
            <w:r>
              <w:t xml:space="preserve"> &amp;gt; 30 мл/мин</w:t>
            </w:r>
            <w:r>
              <w:rPr>
                <w:color w:val="008000"/>
              </w:rPr>
              <w:t>)</w:t>
            </w:r>
            <w:r>
              <w:t xml:space="preserve">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мг/сут) должно проводиться с осторожностью. У детей с массой тела 50 кг и более и взрослых пациентов с тяжелой почечной недостаточностью (</w:t>
            </w:r>
            <w:r>
              <w:rPr>
                <w:color w:val="008000"/>
              </w:rPr>
              <w:t>клиренс креатинина</w:t>
            </w:r>
            <w:r>
              <w:t xml:space="preserve"> ≤ 30 мл/мин) и пациентов с терминальной стадией почечной недостаточности рекоменд</w:t>
            </w:r>
            <w:r>
              <w:rPr>
                <w:color w:val="008000"/>
              </w:rPr>
              <w:t>ованн</w:t>
            </w:r>
            <w:r>
              <w:t xml:space="preserve">ая максимальная доза составляет 250 мг/сут.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w:t>
            </w:r>
            <w:r>
              <w:rPr>
                <w:color w:val="008000"/>
              </w:rPr>
              <w:t>два</w:t>
            </w:r>
            <w:r>
              <w:t xml:space="preserve"> раза в день в течение первой недели. У детей с массой тела менее 50 кг и тяжелой почечной недостаточностью (</w:t>
            </w:r>
            <w:r>
              <w:rPr>
                <w:color w:val="008000"/>
              </w:rPr>
              <w:t>клиренс креатинина</w:t>
            </w:r>
            <w:r>
              <w:t xml:space="preserve">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 как клинический опыт при</w:t>
            </w:r>
            <w:r>
              <w:rPr>
                <w:color w:val="008000"/>
              </w:rPr>
              <w:t>менения препарата у таких</w:t>
            </w:r>
            <w:r>
              <w:t xml:space="preserve"> пациент</w:t>
            </w:r>
            <w:r>
              <w:rPr>
                <w:color w:val="008000"/>
              </w:rPr>
              <w:t>ов</w:t>
            </w:r>
            <w:r>
              <w:t xml:space="preserve"> небольшой, и возможно накопление метаболита с неуточненной фармакологической активностью.</w:t>
              <w:br/>
              <w:t>П</w:t>
            </w:r>
            <w:r>
              <w:rPr>
                <w:color w:val="008000"/>
              </w:rPr>
              <w:t>рименение у п</w:t>
            </w:r>
            <w:r>
              <w:t>ациент</w:t>
            </w:r>
            <w:r>
              <w:rPr>
                <w:color w:val="008000"/>
              </w:rPr>
              <w:t>ов</w:t>
            </w:r>
            <w:r>
              <w:t xml:space="preserve">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w:t>
            </w:r>
            <w:r>
              <w:rPr>
                <w:color w:val="008000"/>
              </w:rPr>
              <w:br/>
            </w:r>
            <w: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мг/сут) рекомендуется проводить с осторожностью. На основании данных взрослых пациентов, у подростков и детей с легким и умеренным нарушением</w:t>
            </w:r>
            <w:r>
              <w:rPr>
                <w:color w:val="008000"/>
              </w:rPr>
              <w:br/>
            </w:r>
            <w:r>
              <w:t xml:space="preserve">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 (см. раздел 5.2</w:t>
            </w:r>
            <w:r>
              <w:t>).</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w:t>
            </w:r>
            <w:r>
              <w:rPr>
                <w:color w:val="008000"/>
              </w:rPr>
              <w:t>тировка</w:t>
            </w:r>
            <w:r>
              <w:t xml:space="preserve"> дозы с учетом активности заболевания и появления потенциальных </w:t>
            </w:r>
            <w:r>
              <w:rPr>
                <w:color w:val="008000"/>
              </w:rPr>
              <w:t>побоч</w:t>
            </w:r>
            <w:r>
              <w:t xml:space="preserve">ных </w:t>
            </w:r>
            <w:r>
              <w:rPr>
                <w:color w:val="008000"/>
              </w:rPr>
              <w:t>эффектов</w:t>
            </w:r>
            <w:r>
              <w:t xml:space="preserve"> у пациента.</w:t>
              <w:br/>
              <w:t>Дети</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r>
            <w:r>
              <w:rPr>
                <w:color w:val="008000"/>
              </w:rPr>
              <w:t>Режим дозирования для</w:t>
            </w:r>
            <w:r>
              <w:t xml:space="preserve"> подростков и детей с массой тела 50 кг и более </w:t>
            </w:r>
            <w:r>
              <w:rPr>
                <w:color w:val="008000"/>
              </w:rPr>
              <w:t>не отличается от ре</w:t>
            </w:r>
            <w:r>
              <w:t>ж</w:t>
            </w:r>
            <w:r>
              <w:rPr>
                <w:color w:val="008000"/>
              </w:rPr>
              <w:t>има дозирования для</w:t>
            </w:r>
            <w:r>
              <w:t xml:space="preserve"> взрослых</w:t>
            </w:r>
            <w:r>
              <w:t>.</w:t>
              <w:br/>
              <w:t>Дети (старше 4 лет) и подростки с массой тела менее 50 кг</w:t>
              <w:br/>
              <w:t>Доза определяется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br/>
              <w:t>Рекомендуемая начальная доза составляет 2 мг/кг/сут, которая должна быть увеличена до начальной терапевтической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Дозу следует повышать постепенно до получения оптимального ответа. У детей с массой тела менее 40 кг максимальная рекоменд</w:t>
            </w:r>
            <w:r>
              <w:rPr>
                <w:color w:val="008000"/>
              </w:rPr>
              <w:t>ованн</w:t>
            </w:r>
            <w:r>
              <w:t>ая доза составляет 12 мг/кг/сут. У детей с массой тела от 40 кг до менее 50 кг максимальная рекоменд</w:t>
            </w:r>
            <w:r>
              <w:rPr>
                <w:color w:val="008000"/>
              </w:rPr>
              <w:t>ованн</w:t>
            </w:r>
            <w:r>
              <w:t>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r>
            <w:r>
              <w:t>| Начальная доза</w:t>
            </w:r>
            <w:r>
              <w:t xml:space="preserve"> | 2 мг/кг/сут |</w:t>
              <w:br/>
              <w:t>|---------------------------------------------------------------------</w:t>
            </w:r>
            <w:r>
              <w:t>|</w:t>
            </w:r>
            <w:r>
              <w:rPr>
                <w:color w:val="008000"/>
              </w:rPr>
              <w:t>------------------</w:t>
            </w:r>
            <w:r>
              <w:t>------------------|</w:t>
              <w:br/>
              <w:t xml:space="preserve">| </w:t>
            </w:r>
            <w:r>
              <w:rPr>
                <w:color w:val="008000"/>
              </w:rPr>
              <w:t xml:space="preserve">Разовая </w:t>
            </w:r>
            <w:r>
              <w:t xml:space="preserve">насыщающая доза | </w:t>
            </w:r>
            <w:r>
              <w:rPr>
                <w:color w:val="008000"/>
              </w:rPr>
              <w:t>Н</w:t>
            </w:r>
            <w:r>
              <w:t>е рекомендуется |</w:t>
              <w:br/>
              <w:t xml:space="preserve">| </w:t>
            </w:r>
            <w:r>
              <w:rPr>
                <w:color w:val="008000"/>
              </w:rPr>
              <w:t>Титрование (поэтапное повышение дозы)</w:t>
            </w:r>
            <w:r>
              <w:t xml:space="preserve"> | </w:t>
            </w:r>
            <w:r>
              <w:t>2 мг/кг/сут</w:t>
            </w:r>
            <w:r>
              <w:rPr>
                <w:color w:val="008000"/>
              </w:rPr>
              <w:t xml:space="preserve"> с интервалами в неделю</w:t>
            </w:r>
            <w:r>
              <w:t xml:space="preserve"> |</w:t>
              <w:br/>
              <w:t xml:space="preserve">| Максимальная рекомендуемая доза </w:t>
            </w:r>
            <w:r>
              <w:t xml:space="preserve">пациентов с массой тела </w:t>
            </w:r>
            <w:r>
              <w:rPr>
                <w:color w:val="008000"/>
              </w:rPr>
              <w:t>менее</w:t>
            </w:r>
            <w:r>
              <w:t xml:space="preserve"> 40 </w:t>
            </w:r>
            <w:r>
              <w:t>кг | до</w:t>
            </w:r>
            <w:r>
              <w:rPr>
                <w:color w:val="008000"/>
              </w:rPr>
              <w:t xml:space="preserve"> 12 мг/кг/сут</w:t>
            </w:r>
            <w:r>
              <w:t xml:space="preserve"> |</w:t>
              <w:br/>
            </w:r>
            <w:r>
              <w:rPr>
                <w:color w:val="008000"/>
              </w:rPr>
              <w:t>Максимальная</w:t>
              <w:br/>
              <w:t xml:space="preserve"> рекомендуемая</w:t>
              <w:br/>
              <w:t xml:space="preserve"> доза</w:t>
              <w:br/>
              <w:t xml:space="preserve"> у</w:t>
              <w:br/>
              <w:t xml:space="preserve"> па</w:t>
            </w:r>
            <w:r>
              <w:t>ци</w:t>
            </w:r>
            <w:r>
              <w:rPr>
                <w:color w:val="008000"/>
              </w:rPr>
              <w:t>ентов с массой тела от 40 кг до менее</w:t>
              <w:br/>
              <w:t xml:space="preserve"> 50 кг</w:t>
              <w:br/>
              <w:t>Дополнительная терапия (при лечении парци</w:t>
            </w:r>
            <w:r>
              <w:t xml:space="preserve">альных судорожных или </w:t>
            </w:r>
            <w:r>
              <w:rPr>
                <w:color w:val="008000"/>
              </w:rPr>
              <w:t>первичногенерализованных тонико-клонических приступов</w:t>
            </w:r>
            <w:r>
              <w:t>)</w:t>
              <w:br/>
              <w:t>Рекомендуемая начальная доза составляет 2 мг/кг/сут, с последующим увеличением до начальной терапевтической дозы 4 мг/кг/сут по истечении первой недели.</w:t>
              <w:br/>
              <w:t xml:space="preserve">В зависимости от ответа и переносимости лечения, поддерживающая доза </w:t>
            </w:r>
            <w:r>
              <w:t>может быть увеличена еще на 2 мг/кг/сут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w:t>
            </w:r>
            <w:r>
              <w:rPr>
                <w:color w:val="008000"/>
              </w:rPr>
              <w:t>, максимальная рекомендованн</w:t>
            </w:r>
            <w:r>
              <w:t>ая доза составляет до 12 мг/кг/сут. У детей с массой тела от 20 кг до менее 30 кг</w:t>
            </w:r>
            <w:r>
              <w:rPr>
                <w:color w:val="008000"/>
              </w:rPr>
              <w:t>, максимальная рекомендованн</w:t>
            </w:r>
            <w:r>
              <w:t>ая доза составляет 10 мг/кг/сут, а у детей с массой тела от 30 кг до менее 50 кг максимальная рекоменд</w:t>
            </w:r>
            <w:r>
              <w:rPr>
                <w:color w:val="008000"/>
              </w:rPr>
              <w:t>ованн</w:t>
            </w:r>
            <w:r>
              <w:t>ая доза составляет 8 мг/кг/сут, хотя в открытых исследованиях (см. разделы</w:t>
            </w:r>
            <w:r>
              <w:t xml:space="preserve"> 5.2</w:t>
            </w:r>
            <w:r>
              <w:rPr>
                <w:color w:val="008000"/>
              </w:rPr>
              <w:t xml:space="preserve"> и 4</w:t>
            </w:r>
            <w:r>
              <w:t>.</w:t>
            </w:r>
            <w:r>
              <w:rPr>
                <w:color w:val="008000"/>
              </w:rPr>
              <w:t>8</w:t>
            </w:r>
            <w:r>
              <w:t>) доза в пределах 12 мг/кг/сут была назначена только небольшому числу детей.</w:t>
              <w:br/>
              <w:t xml:space="preserve">В следующей таблице </w:t>
            </w:r>
            <w:r>
              <w:t>приведены рекомендуемые дозы при проведении дополнительной терапии у детей и подростков с массой тела менее 50 кг</w:t>
            </w:r>
            <w:r>
              <w:t>.</w:t>
              <w:br/>
              <w:t xml:space="preserve">| Начальная доза </w:t>
            </w:r>
            <w:r>
              <w:t>| 2 мг/кг/сут</w:t>
            </w:r>
            <w:r>
              <w:t xml:space="preserve"> |</w:t>
              <w:br/>
              <w:t>|-----------------------------------------------------------------------------------|------------------------------------|</w:t>
              <w:br/>
              <w:t xml:space="preserve">| </w:t>
            </w:r>
            <w:r>
              <w:rPr>
                <w:color w:val="008000"/>
              </w:rPr>
              <w:t>Разовая насыща</w:t>
            </w:r>
            <w:r>
              <w:t>ю</w:t>
            </w:r>
            <w:r>
              <w:rPr>
                <w:color w:val="008000"/>
              </w:rPr>
              <w:t>щая доза | Не рекомендуется</w:t>
            </w:r>
            <w:r>
              <w:t xml:space="preserve"> |</w:t>
              <w:br/>
              <w:t xml:space="preserve">| </w:t>
            </w:r>
            <w:r>
              <w:rPr>
                <w:color w:val="008000"/>
              </w:rPr>
              <w:t>Титрование (поэтапное повышение дозы)</w:t>
            </w:r>
            <w:r>
              <w:t xml:space="preserve"> | </w:t>
            </w:r>
            <w:r>
              <w:t>2 мг/кг/сут</w:t>
            </w:r>
            <w:r>
              <w:rPr>
                <w:color w:val="008000"/>
              </w:rPr>
              <w:t xml:space="preserve"> с интервалами в неделю</w:t>
            </w:r>
            <w:r>
              <w:t xml:space="preserve"> |</w:t>
              <w:br/>
              <w:t xml:space="preserve">| Максимальная рекомендуемая доза </w:t>
            </w:r>
            <w:r>
              <w:t xml:space="preserve">пациентов с массой тела </w:t>
            </w:r>
            <w:r>
              <w:rPr>
                <w:color w:val="008000"/>
              </w:rPr>
              <w:t>менее</w:t>
            </w:r>
            <w:r>
              <w:t xml:space="preserve"> 20 кг </w:t>
            </w:r>
            <w:r>
              <w:t>| до 1</w:t>
            </w:r>
            <w:r>
              <w:rPr>
                <w:color w:val="008000"/>
              </w:rPr>
              <w:t>2</w:t>
            </w:r>
            <w:r>
              <w:t xml:space="preserve"> мг/кг/сут |</w:t>
              <w:br/>
              <w:t xml:space="preserve">| Максимальная рекомендуемая доза у пациентов с массой тела от </w:t>
            </w:r>
            <w:r>
              <w:rPr>
                <w:color w:val="008000"/>
              </w:rPr>
              <w:t>20 кг до менее 30 кг | до 10 мг/кг/сут |</w:t>
              <w:br/>
              <w:t xml:space="preserve">| Максимальная рекомендуемая доза у пациентов с массой тела от </w:t>
            </w:r>
            <w:r>
              <w:t>30 кг до менее 50 кг | до 8 мг/кг/сут |</w:t>
              <w:br/>
              <w:t>Насыщающая доза</w:t>
              <w:br/>
              <w:t xml:space="preserve">Назначение насыщающей дозы у детей не изучали. Применение насыщающей дозы не рекомендуется у подростков и детей с массой тела </w:t>
            </w:r>
            <w:r>
              <w:rPr>
                <w:color w:val="008000"/>
              </w:rPr>
              <w:t>менее</w:t>
            </w:r>
            <w:r>
              <w:t xml:space="preserve"> 50 кг.</w:t>
              <w:br/>
            </w:r>
            <w:r>
              <w:rPr>
                <w:color w:val="008000"/>
              </w:rPr>
              <w:t>Применение у детей</w:t>
            </w:r>
            <w:r>
              <w:t xml:space="preserve"> в возрасте до 4 лет</w:t>
              <w:br/>
              <w:t>Безопасность и эффективность лакосамида у детей в возрасте до 4 лет н</w:t>
            </w:r>
            <w:r>
              <w:rPr>
                <w:color w:val="008000"/>
              </w:rPr>
              <w:t>а данный момент не установлены</w:t>
            </w:r>
            <w:r>
              <w:t>. Данные отсутствуют</w:t>
            </w:r>
            <w:r>
              <w:rPr>
                <w:color w:val="008000"/>
              </w:rPr>
              <w:t xml:space="preserve"> (см. раздел 4.3)</w:t>
            </w:r>
            <w:r>
              <w:t>.</w:t>
              <w:br/>
            </w:r>
            <w:r>
              <w:rPr>
                <w:color w:val="008000"/>
              </w:rPr>
              <w:t xml:space="preserve"> до 10 мг/кг/сут</w:t>
              <w:br/>
            </w:r>
            <w:r>
              <w:t>Способ применения</w:t>
              <w:br/>
              <w:t xml:space="preserve">Внутрь. </w:t>
            </w:r>
            <w:r>
              <w:rPr>
                <w:color w:val="008000"/>
              </w:rPr>
              <w:t>Вне зависимости от</w:t>
            </w:r>
            <w:r>
              <w:t xml:space="preserve"> приема пищи.</w:t>
            </w:r>
          </w:p>
        </w:tc>
        <w:tc>
          <w:tcPr>
            <w:tcW w:w="7280" w:type="dxa"/>
          </w:tcPr>
          <w:p w14:paraId="4B3A6DB6" w14:textId="369D78C5" w:rsidR="0007116C" w:rsidRPr="0007116C"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t>Режим дозирования</w:t>
              <w:br/>
              <w:t xml:space="preserve">Суточную дозу делят на 2 приема-обычно утром и вечером, </w:t>
            </w:r>
            <w:r>
              <w:rPr>
                <w:color w:val="FF0000"/>
              </w:rPr>
              <w:t>независимо</w:t>
            </w:r>
            <w:r>
              <w:t xml:space="preserve"> от приема пищи.</w:t>
              <w:br/>
              <w:t>П</w:t>
            </w:r>
            <w:r>
              <w:rPr>
                <w:color w:val="FF0000"/>
              </w:rPr>
              <w:t>одростки и дети с массой тела 50 кг и более, а так</w:t>
            </w:r>
            <w:r>
              <w:t>же</w:t>
            </w:r>
            <w:r>
              <w:rPr>
                <w:color w:val="FF0000"/>
              </w:rPr>
              <w:t xml:space="preserve"> взрослые</w:t>
              <w:br/>
              <w:t>В</w:t>
            </w:r>
            <w:r>
              <w:t xml:space="preserve"> следующей </w:t>
            </w:r>
            <w:r>
              <w:rPr>
                <w:color w:val="FF0000"/>
              </w:rPr>
              <w:t>та</w:t>
            </w:r>
            <w:r>
              <w:t>б</w:t>
            </w:r>
            <w:r>
              <w:rPr>
                <w:color w:val="FF0000"/>
              </w:rPr>
              <w:t xml:space="preserve">лице приведены рекомендуемые дозы для подростков и детей с массой тела 50 кг и </w:t>
            </w:r>
            <w:r>
              <w:t>б</w:t>
            </w:r>
            <w:r>
              <w:rPr>
                <w:color w:val="FF0000"/>
              </w:rPr>
              <w:t>олее, а так</w:t>
            </w:r>
            <w:r>
              <w:t>ж</w:t>
            </w:r>
            <w:r>
              <w:rPr>
                <w:color w:val="FF0000"/>
              </w:rPr>
              <w:t>е</w:t>
            </w:r>
            <w:r>
              <w:t xml:space="preserve"> для взрослых.</w:t>
              <w:br/>
            </w:r>
            <w:r>
              <w:rPr>
                <w:color w:val="FF0000"/>
              </w:rPr>
              <w:t>Таблица 1.</w:t>
              <w:br/>
            </w:r>
            <w:r>
              <w:t>| | Монотерапия | Дополнительная терапия |</w:t>
              <w:br/>
              <w:t>|------------------------------------------</w:t>
            </w:r>
            <w:r>
              <w:t>|---------------------------------------------------------</w:t>
            </w:r>
            <w:r>
              <w:t>|</w:t>
            </w:r>
            <w:r>
              <w:t>---------------------------------------------------------|</w:t>
              <w:br/>
              <w:t xml:space="preserve">| Начальная доза </w:t>
            </w:r>
            <w:r>
              <w:t>| 100 мг/сут или 200 мг/сут | 100 мг/сут |</w:t>
              <w:br/>
              <w:t xml:space="preserve">| </w:t>
            </w:r>
            <w:r>
              <w:rPr>
                <w:color w:val="FF0000"/>
              </w:rPr>
              <w:t xml:space="preserve">Разовая насыщающая доза (если применимо) </w:t>
            </w:r>
            <w:r>
              <w:t>| 200 мг | 200 мг |</w:t>
              <w:br/>
              <w:t xml:space="preserve">| Титрование (поэтапное увеличение дозы) | 50 мг, </w:t>
            </w:r>
            <w:r>
              <w:rPr>
                <w:color w:val="FF0000"/>
              </w:rPr>
              <w:t>2</w:t>
            </w:r>
            <w:r>
              <w:t xml:space="preserve"> раза в день (100 мг/сут) с интервалами в неделю | 50 мг, </w:t>
            </w:r>
            <w:r>
              <w:rPr>
                <w:color w:val="FF0000"/>
              </w:rPr>
              <w:t>2</w:t>
            </w:r>
            <w:r>
              <w:t xml:space="preserve"> раза в день (100 мг/сут) с интервалами в неделю |</w:t>
              <w:br/>
              <w:t>| Максимальная рекомендуемая доза | до 600 мг/сут | до 400 мг/сут |</w:t>
              <w:br/>
              <w:t>Монотерапия (при лечении парциальных судорожных приступов)</w:t>
              <w:br/>
              <w:t xml:space="preserve">Рекомендуемая начальная доза составляет 50 мг, </w:t>
            </w:r>
            <w:r>
              <w:rPr>
                <w:color w:val="FF0000"/>
              </w:rPr>
              <w:t>2</w:t>
            </w:r>
            <w:r>
              <w:t xml:space="preserve"> раза в день, которая должна быть увеличена до начальной терапевтической дозы 100 мг, </w:t>
            </w:r>
            <w:r>
              <w:rPr>
                <w:color w:val="FF0000"/>
              </w:rPr>
              <w:t>2 раза в день по истечении перв</w:t>
            </w:r>
            <w:r>
              <w:t>ой недели.</w:t>
              <w:br/>
              <w:t xml:space="preserve">Лечение лакосамидом может быть также начато с дозы 100 мг, </w:t>
            </w:r>
            <w:r>
              <w:rPr>
                <w:color w:val="FF0000"/>
              </w:rPr>
              <w:t>2</w:t>
            </w:r>
            <w:r>
              <w:t xml:space="preserve"> раза в день на основании оценки врача необходимого снижения судорожной активности по сравнению с риском </w:t>
            </w:r>
            <w:r>
              <w:rPr>
                <w:color w:val="FF0000"/>
              </w:rPr>
              <w:t>нежелатель</w:t>
            </w:r>
            <w:r>
              <w:t xml:space="preserve">ных </w:t>
            </w:r>
            <w:r>
              <w:rPr>
                <w:color w:val="FF0000"/>
              </w:rPr>
              <w:t>реакций</w:t>
            </w:r>
            <w:r>
              <w:t>.</w:t>
              <w:br/>
              <w:t>В зависимости от ответа и переносимости, поддерживающая доза может быть увеличена</w:t>
            </w:r>
            <w:r>
              <w:t xml:space="preserve"> на 100 мг/сут (по 50 мг, </w:t>
            </w:r>
            <w:r>
              <w:rPr>
                <w:color w:val="FF0000"/>
              </w:rPr>
              <w:t>2</w:t>
            </w:r>
            <w:r>
              <w:t xml:space="preserve"> раза в день) с интервалами в неделю, вплоть до максимальной суточной поддерживающей рекомендуемой дозы 600 мг/сут (по 300 мг, </w:t>
            </w:r>
            <w:r>
              <w:rPr>
                <w:color w:val="FF0000"/>
              </w:rPr>
              <w:t>2</w:t>
            </w:r>
            <w:r>
              <w:t xml:space="preserve"> раза в день).</w:t>
              <w:br/>
              <w:t>Если при достижении дозировки свыше 400 мг/сут у пациента сохраняется необходимость</w:t>
            </w:r>
            <w:r>
              <w:t xml:space="preserve"> в приеме дополнительных противоэпилептических препаратов, необходимо следовать</w:t>
            </w:r>
            <w:r>
              <w:t xml:space="preserve"> режиму дозирования, предусмотренному для дополнительной терапии (см. ниже).</w:t>
              <w:br/>
              <w:t xml:space="preserve">Дополнительная терапия (при лечении парциальных судорожных или </w:t>
            </w:r>
            <w:r>
              <w:rPr>
                <w:color w:val="FF0000"/>
              </w:rPr>
              <w:t>ПГТКП</w:t>
            </w:r>
            <w:r>
              <w:t>)</w:t>
              <w:br/>
              <w:t xml:space="preserve">Рекомендуемая начальная доза составляет 50 мг, </w:t>
            </w:r>
            <w:r>
              <w:rPr>
                <w:color w:val="FF0000"/>
              </w:rPr>
              <w:t>2</w:t>
            </w:r>
            <w:r>
              <w:t xml:space="preserve"> раза в день, которая должна быть увеличена до начальной терапевтической дозы 100 мг, два раза в день по истечении </w:t>
            </w:r>
            <w:r>
              <w:rPr>
                <w:color w:val="FF0000"/>
              </w:rPr>
              <w:t>перв</w:t>
            </w:r>
            <w:r>
              <w:t>ой недели.</w:t>
              <w:br/>
              <w:t xml:space="preserve">В зависимости от ответа и переносимости, доза может быть увеличена на 100 мг/сут (по 50 мг, </w:t>
            </w:r>
            <w:r>
              <w:rPr>
                <w:color w:val="FF0000"/>
              </w:rPr>
              <w:t>2</w:t>
            </w:r>
            <w:r>
              <w:t xml:space="preserve"> раза в день) с интервалами в неделю, вплоть до максимальной суточной поддерживающей рекомендуемой дозы 400 мг/сут (200 мг, </w:t>
            </w:r>
            <w:r>
              <w:rPr>
                <w:color w:val="FF0000"/>
              </w:rPr>
              <w:t>2</w:t>
            </w:r>
            <w:r>
              <w:t xml:space="preserve"> раза в день).</w:t>
              <w:br/>
              <w:t xml:space="preserve">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w:t>
            </w:r>
            <w:r>
              <w:rPr>
                <w:color w:val="FF0000"/>
              </w:rPr>
              <w:t>ПГТКП</w:t>
            </w:r>
            <w:r>
              <w:t>)</w:t>
              <w:br/>
              <w:t>Лечение лакосамидом</w:t>
            </w:r>
            <w:r>
              <w:rPr>
                <w:color w:val="FF0000"/>
              </w:rPr>
              <w:t xml:space="preserve"> как монотерапия</w:t>
            </w:r>
            <w:r>
              <w:t xml:space="preserve">, </w:t>
            </w:r>
            <w:r>
              <w:rPr>
                <w:color w:val="FF0000"/>
              </w:rPr>
              <w:t xml:space="preserve">так и дополнительная </w:t>
            </w:r>
            <w:r>
              <w:t xml:space="preserve">терапия, </w:t>
            </w:r>
            <w:r>
              <w:t>может быть</w:t>
            </w:r>
            <w:r>
              <w:t xml:space="preserve"> также</w:t>
            </w:r>
            <w:r>
              <w:t xml:space="preserve"> начато с разовой насыщающей дозы 200 мг, с последующим назначением 100 мг, </w:t>
            </w:r>
            <w:r>
              <w:rPr>
                <w:color w:val="FF0000"/>
              </w:rPr>
              <w:t>2</w:t>
            </w:r>
            <w:r>
              <w:t xml:space="preserve"> раза в день (200 мг/сут) поддерживающего режима дозирования спустя приблизительно 12 ч</w:t>
            </w:r>
            <w:r>
              <w:rPr>
                <w:color w:val="FF0000"/>
              </w:rPr>
              <w:t xml:space="preserve"> после приема</w:t>
            </w:r>
            <w:r>
              <w:t xml:space="preserve">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w:t>
            </w:r>
            <w:r>
              <w:rPr>
                <w:color w:val="FF0000"/>
              </w:rPr>
              <w:t>Прием препарата необходимо применять под медицинским контролем, учитывая повышенную вероятность развития тя</w:t>
            </w:r>
            <w:r>
              <w:t>ж</w:t>
            </w:r>
            <w:r>
              <w:rPr>
                <w:color w:val="FF0000"/>
              </w:rPr>
              <w:t>елой сердечной аритмии и увеличение числа нежелательных реак</w:t>
            </w:r>
            <w:r>
              <w:t>ци</w:t>
            </w:r>
            <w:r>
              <w:rPr>
                <w:color w:val="FF0000"/>
              </w:rPr>
              <w:t xml:space="preserve">й со стороны </w:t>
            </w:r>
            <w:r>
              <w:t>ц</w:t>
            </w:r>
            <w:r>
              <w:rPr>
                <w:color w:val="FF0000"/>
              </w:rPr>
              <w:t>ентральной нервной системы (ЦНС)</w:t>
            </w:r>
            <w:r>
              <w:t xml:space="preserve"> (см. раздел 4.8</w:t>
            </w:r>
            <w:r>
              <w:rPr>
                <w:color w:val="FF0000"/>
              </w:rPr>
              <w:t>.</w:t>
            </w:r>
            <w:r>
              <w:t>).</w:t>
            </w:r>
            <w:r>
              <w:rPr>
                <w:color w:val="FF0000"/>
              </w:rPr>
              <w:br/>
            </w:r>
            <w:r>
              <w:t>Назначение насыщающей дозы не изучалось при острых состояниях, таких как эпилептический статус</w:t>
            </w:r>
            <w:r>
              <w:rPr>
                <w:color w:val="FF0000"/>
              </w:rPr>
              <w:t>.</w:t>
              <w:br/>
              <w:t>Действия при пропуске дозы</w:t>
              <w:br/>
              <w:t>При пропуске дозы пациент должен быть проинструктирован о том, что пропущенную дозу следует принять как можно скорее, и затем со следующей дозы лакосамида возобновить обычный режим дозирования.</w:t>
              <w:br/>
              <w:t>Если пациент заметил опоздание не раньше, чем за 6 часов до приема следующей дозы, ему следует принять следующую дозу лакосамида согласно схеме приема. Двойную дозу принимать не следует</w:t>
            </w:r>
            <w:r>
              <w:t>.</w:t>
              <w:br/>
              <w:t>Прекращение терапии</w:t>
              <w:br/>
              <w:t>В соответствии с текущей клинической практикой</w:t>
            </w:r>
            <w:r>
              <w:rPr>
                <w:color w:val="FF0000"/>
              </w:rPr>
              <w:t xml:space="preserve"> в случае</w:t>
            </w:r>
            <w:r>
              <w:t>,</w:t>
            </w:r>
            <w:r>
              <w:t xml:space="preserve"> если лакосамид должен быть отменен, отмену рекомендуется проводить постепенно, снижая дозу на 200 мг, в неделю.</w:t>
              <w:br/>
              <w:t>В случаях развития тяжелой сердечной аритмии</w:t>
            </w:r>
            <w:r>
              <w:t xml:space="preserve"> необходимо провести анализ польза/риск и</w:t>
            </w:r>
            <w:r>
              <w:t xml:space="preserve"> при необходимости</w:t>
            </w:r>
            <w:r>
              <w:t xml:space="preserve"> прекратить прием лакосамида.</w:t>
              <w:br/>
              <w:t>Особые группы пациентов</w:t>
              <w:br/>
              <w:t>П</w:t>
            </w:r>
            <w:r>
              <w:rPr>
                <w:color w:val="FF0000"/>
              </w:rPr>
              <w:t>ациенты</w:t>
            </w:r>
            <w:r>
              <w:t xml:space="preserve"> пожил</w:t>
            </w:r>
            <w:r>
              <w:rPr>
                <w:color w:val="FF0000"/>
              </w:rPr>
              <w:t>ого возраста</w:t>
            </w:r>
            <w:r>
              <w:t xml:space="preserve"> (старше 65 лет)</w:t>
              <w:br/>
              <w:t>П</w:t>
            </w:r>
            <w:r>
              <w:rPr>
                <w:color w:val="FF0000"/>
              </w:rPr>
              <w:t>ациентам п</w:t>
            </w:r>
            <w:r>
              <w:t>ожил</w:t>
            </w:r>
            <w:r>
              <w:rPr>
                <w:color w:val="FF0000"/>
              </w:rPr>
              <w:t>ого возраста</w:t>
            </w:r>
            <w:r>
              <w:t xml:space="preserve"> снижение дозы не требуется. У п</w:t>
            </w:r>
            <w:r>
              <w:rPr>
                <w:color w:val="FF0000"/>
              </w:rPr>
              <w:t>ациентов п</w:t>
            </w:r>
            <w:r>
              <w:t>ожил</w:t>
            </w:r>
            <w:r>
              <w:rPr>
                <w:color w:val="FF0000"/>
              </w:rPr>
              <w:t>ого возраста</w:t>
            </w:r>
            <w:r>
              <w:t xml:space="preserve"> необходимо учитывать возможность возрастного снижения почечного клиренса и, как следствие, повышения концентрации лакосамида в плазме крови</w:t>
            </w:r>
            <w:r>
              <w:rPr>
                <w:color w:val="FF0000"/>
              </w:rPr>
              <w:t xml:space="preserve"> (см</w:t>
            </w:r>
            <w:r>
              <w:t xml:space="preserve">. </w:t>
            </w:r>
            <w:r>
              <w:rPr>
                <w:color w:val="FF0000"/>
              </w:rPr>
              <w:t xml:space="preserve">пункт ниже «Пациенты с нарушением функции почек и раздел 5.2.). </w:t>
            </w:r>
            <w:r>
              <w:t>Данные о применении лакосамида у п</w:t>
            </w:r>
            <w:r>
              <w:rPr>
                <w:color w:val="FF0000"/>
              </w:rPr>
              <w:t>ациентов п</w:t>
            </w:r>
            <w:r>
              <w:t>ожил</w:t>
            </w:r>
            <w:r>
              <w:rPr>
                <w:color w:val="FF0000"/>
              </w:rPr>
              <w:t>ого возраста</w:t>
            </w:r>
            <w:r>
              <w:t xml:space="preserve"> с эпилепсией, особенно в доз</w:t>
            </w:r>
            <w:r>
              <w:t xml:space="preserve">е более 400 мг/сут, ограничены (см. разделы </w:t>
            </w:r>
            <w:r>
              <w:rPr>
                <w:color w:val="FF0000"/>
              </w:rPr>
              <w:t xml:space="preserve">4.4., 4.8. и </w:t>
            </w:r>
            <w:r>
              <w:t>5.1</w:t>
            </w:r>
            <w:r>
              <w:t>.</w:t>
            </w:r>
            <w:r>
              <w:t>).</w:t>
              <w:br/>
              <w:t>П</w:t>
            </w:r>
            <w:r>
              <w:t>ациент</w:t>
            </w:r>
            <w:r>
              <w:rPr>
                <w:color w:val="FF0000"/>
              </w:rPr>
              <w:t>ы с нарушением функции почек</w:t>
            </w:r>
            <w:r>
              <w:br/>
              <w:t xml:space="preserve">Взрослым пациентам и детям с легким и умеренным нарушением функции почек </w:t>
            </w:r>
            <w:r>
              <w:rPr>
                <w:color w:val="FF0000"/>
              </w:rPr>
              <w:t xml:space="preserve">с клиренсом креатинина </w:t>
            </w:r>
            <w:r>
              <w:t>(</w:t>
            </w:r>
            <w:r>
              <w:rPr>
                <w:color w:val="FF0000"/>
              </w:rPr>
              <w:t>КК)</w:t>
            </w:r>
            <w:r>
              <w:t xml:space="preserve"> &amp;gt; 30 мл/мин</w:t>
            </w:r>
            <w:r>
              <w:t xml:space="preserve">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мг/сут) должно проводиться с осторожностью. У детей с массой тела 50 кг и более и взрослых пациентов с тяжелой почечной недостаточностью (</w:t>
            </w:r>
            <w:r>
              <w:rPr>
                <w:color w:val="FF0000"/>
              </w:rPr>
              <w:t>КК</w:t>
            </w:r>
            <w:r>
              <w:t xml:space="preserve"> ≤ 30 мл/мин) и пациентов с терминальной стадией почечной недостаточности рекоменд</w:t>
            </w:r>
            <w:r>
              <w:rPr>
                <w:color w:val="FF0000"/>
              </w:rPr>
              <w:t>уем</w:t>
            </w:r>
            <w:r>
              <w:t xml:space="preserve">ая максимальная доза составляет 250 мг/сут.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w:t>
            </w:r>
            <w:r>
              <w:rPr>
                <w:color w:val="FF0000"/>
              </w:rPr>
              <w:t>2</w:t>
            </w:r>
            <w:r>
              <w:t xml:space="preserve"> раза в день в течение первой недели. У детей с массой тела менее 50 кг и тяжелой почечной недостаточностью (</w:t>
            </w:r>
            <w:r>
              <w:rPr>
                <w:color w:val="FF0000"/>
              </w:rPr>
              <w:t>КК</w:t>
            </w:r>
            <w:r>
              <w:t xml:space="preserve">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 как клинический опыт при</w:t>
            </w:r>
            <w:r>
              <w:rPr>
                <w:color w:val="FF0000"/>
              </w:rPr>
              <w:t>ема препарата такими</w:t>
            </w:r>
            <w:r>
              <w:t xml:space="preserve"> пациент</w:t>
            </w:r>
            <w:r>
              <w:rPr>
                <w:color w:val="FF0000"/>
              </w:rPr>
              <w:t>ами</w:t>
            </w:r>
            <w:r>
              <w:t xml:space="preserve"> небольшой, и возможно накопление метаболита с неуточненной фармакологической активностью.</w:t>
              <w:br/>
              <w:t>П</w:t>
            </w:r>
            <w:r>
              <w:t>ациент</w:t>
            </w:r>
            <w:r>
              <w:rPr>
                <w:color w:val="FF0000"/>
              </w:rPr>
              <w:t>ы</w:t>
            </w:r>
            <w:r>
              <w:t xml:space="preserve">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w:t>
            </w:r>
            <w:r>
              <w:rPr>
                <w:color w:val="FF0000"/>
              </w:rPr>
              <w:t xml:space="preserve"> </w:t>
            </w:r>
            <w: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мг/сут) рекомендуется проводить с осторожностью. На основании данных взрослых пациентов, у подростков и детей с легким и умеренным нарушением</w:t>
            </w:r>
            <w:r>
              <w:t xml:space="preserve">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 (см. раздел 5.2</w:t>
            </w:r>
            <w:r>
              <w:rPr>
                <w:color w:val="FF0000"/>
              </w:rPr>
              <w:t>.</w:t>
            </w:r>
            <w:r>
              <w:t>).</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w:t>
            </w:r>
            <w:r>
              <w:rPr>
                <w:color w:val="FF0000"/>
              </w:rPr>
              <w:t>ция</w:t>
            </w:r>
            <w:r>
              <w:t xml:space="preserve"> дозы с учетом активности заболевания и появления потенциальных </w:t>
            </w:r>
            <w:r>
              <w:rPr>
                <w:color w:val="FF0000"/>
              </w:rPr>
              <w:t>нежелатель</w:t>
            </w:r>
            <w:r>
              <w:t xml:space="preserve">ных </w:t>
            </w:r>
            <w:r>
              <w:rPr>
                <w:color w:val="FF0000"/>
              </w:rPr>
              <w:t>реакций</w:t>
            </w:r>
            <w:r>
              <w:t xml:space="preserve"> у пациента.</w:t>
              <w:br/>
              <w:t>Дети</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r>
            <w:r>
              <w:rPr>
                <w:color w:val="FF0000"/>
              </w:rPr>
              <w:t>У</w:t>
            </w:r>
            <w:r>
              <w:t xml:space="preserve"> подростков и детей с массой тела 50 кг и более </w:t>
            </w:r>
            <w:r>
              <w:rPr>
                <w:color w:val="FF0000"/>
              </w:rPr>
              <w:t xml:space="preserve">применяется такой </w:t>
            </w:r>
            <w:r>
              <w:t>ж</w:t>
            </w:r>
            <w:r>
              <w:rPr>
                <w:color w:val="FF0000"/>
              </w:rPr>
              <w:t>е режим дозирования, как у</w:t>
            </w:r>
            <w:r>
              <w:t xml:space="preserve"> взрослых</w:t>
            </w:r>
            <w:r>
              <w:rPr>
                <w:color w:val="FF0000"/>
              </w:rPr>
              <w:t xml:space="preserve"> пациентов (см. выше)</w:t>
            </w:r>
            <w:r>
              <w:t>.</w:t>
              <w:br/>
              <w:t>Дети (старше 4 лет) и подростки с массой тела менее 50 кг</w:t>
              <w:br/>
              <w:t>Доза определяется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br/>
              <w:t>Рекомендуемая начальная доза составляет 2 мг/кг/сут, которая должна быть увеличена до начальной терапевтической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Дозу следует повышать постепенно до получения оптимального ответа. У детей с массой тела менее 40 кг максимальная рекоменд</w:t>
            </w:r>
            <w:r>
              <w:rPr>
                <w:color w:val="FF0000"/>
              </w:rPr>
              <w:t>уем</w:t>
            </w:r>
            <w:r>
              <w:t>ая доза составляет 12 мг/кг/сут. У детей с массой тела от 40 кг до менее 50 кг максимальная рекоменд</w:t>
            </w:r>
            <w:r>
              <w:rPr>
                <w:color w:val="FF0000"/>
              </w:rPr>
              <w:t>уем</w:t>
            </w:r>
            <w:r>
              <w:t>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r>
            <w:r>
              <w:rPr>
                <w:color w:val="FF0000"/>
              </w:rPr>
              <w:t>Таблица 2.</w:t>
              <w:br/>
            </w:r>
            <w:r>
              <w:t>| Начальная доза</w:t>
            </w:r>
            <w:r>
              <w:rPr>
                <w:color w:val="FF0000"/>
              </w:rPr>
              <w:t xml:space="preserve"> Разовая</w:t>
            </w:r>
            <w:r>
              <w:t xml:space="preserve"> | 2 мг/кг/сут |</w:t>
              <w:br/>
              <w:t>|---------------------------------------------------------------------</w:t>
            </w:r>
            <w:r>
              <w:rPr>
                <w:color w:val="FF0000"/>
              </w:rPr>
              <w:t>-----------</w:t>
            </w:r>
            <w:r>
              <w:t>|</w:t>
            </w:r>
            <w:r>
              <w:t>------------------|</w:t>
              <w:br/>
              <w:t xml:space="preserve">| </w:t>
            </w:r>
            <w:r>
              <w:t xml:space="preserve">насыщающая доза | </w:t>
            </w:r>
            <w:r>
              <w:rPr>
                <w:color w:val="FF0000"/>
              </w:rPr>
              <w:t>н</w:t>
            </w:r>
            <w:r>
              <w:t>е рекомендуется |</w:t>
              <w:br/>
              <w:t xml:space="preserve">| </w:t>
            </w:r>
            <w:r>
              <w:rPr>
                <w:color w:val="FF0000"/>
              </w:rPr>
              <w:t>Максимальная рекомендуемая доза у пациентов с массой тела менее 40 кг</w:t>
            </w:r>
            <w:r>
              <w:t xml:space="preserve"> | </w:t>
            </w:r>
            <w:r>
              <w:rPr>
                <w:color w:val="FF0000"/>
              </w:rPr>
              <w:t>до 1</w:t>
            </w:r>
            <w:r>
              <w:t>2 мг/кг/сут</w:t>
            </w:r>
            <w:r>
              <w:t xml:space="preserve"> |</w:t>
              <w:br/>
              <w:t xml:space="preserve">| Максимальная рекомендуемая доза </w:t>
            </w:r>
            <w:r>
              <w:rPr>
                <w:color w:val="FF0000"/>
              </w:rPr>
              <w:t xml:space="preserve">у </w:t>
            </w:r>
            <w:r>
              <w:t xml:space="preserve">пациентов с массой тела </w:t>
            </w:r>
            <w:r>
              <w:rPr>
                <w:color w:val="FF0000"/>
              </w:rPr>
              <w:t>от</w:t>
            </w:r>
            <w:r>
              <w:t xml:space="preserve"> 40 </w:t>
            </w:r>
            <w:r>
              <w:rPr>
                <w:color w:val="FF0000"/>
              </w:rPr>
              <w:t xml:space="preserve">до менее 50 </w:t>
            </w:r>
            <w:r>
              <w:t>кг | до</w:t>
            </w:r>
            <w:r>
              <w:t xml:space="preserve"> |</w:t>
              <w:br/>
            </w:r>
            <w:r>
              <w:rPr>
                <w:color w:val="FF0000"/>
              </w:rPr>
              <w:t>Дополнительная терапия (при лечении пар</w:t>
            </w:r>
            <w:r>
              <w:t>ци</w:t>
            </w:r>
            <w:r>
              <w:t xml:space="preserve">альных судорожных или </w:t>
            </w:r>
            <w:r>
              <w:rPr>
                <w:color w:val="FF0000"/>
              </w:rPr>
              <w:t>ПГТКП</w:t>
            </w:r>
            <w:r>
              <w:t>)</w:t>
              <w:br/>
              <w:t>Рекомендуемая начальная доза составляет 2 мг/кг/сут, с последующим увеличением до начальной терапевтической дозы 4 мг/кг/сут по истечении первой недели.</w:t>
              <w:br/>
              <w:t xml:space="preserve">В зависимости от ответа и переносимости лечения, поддерживающая доза </w:t>
            </w:r>
            <w:r>
              <w:rPr>
                <w:color w:val="FF0000"/>
              </w:rPr>
              <w:t xml:space="preserve">препарата </w:t>
            </w:r>
            <w:r>
              <w:t>может быть увеличена еще на 2 мг/кг/сут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w:t>
            </w:r>
            <w:r>
              <w:rPr>
                <w:color w:val="FF0000"/>
              </w:rPr>
              <w:t xml:space="preserve"> максимальная рекомендуем</w:t>
            </w:r>
            <w:r>
              <w:t>ая доза составляет до 12 мг/кг/сут. У детей с массой тела от 20 кг до менее 30 кг</w:t>
            </w:r>
            <w:r>
              <w:rPr>
                <w:color w:val="FF0000"/>
              </w:rPr>
              <w:t xml:space="preserve"> максимальная рекомендуем</w:t>
            </w:r>
            <w:r>
              <w:t>ая доза составляет 10 мг/кг/сут, а у детей с массой тела от 30 кг до менее 50 кг максимальная рекоменд</w:t>
            </w:r>
            <w:r>
              <w:rPr>
                <w:color w:val="FF0000"/>
              </w:rPr>
              <w:t>уем</w:t>
            </w:r>
            <w:r>
              <w:t>ая доза составляет 8 мг/кг/сут, хотя в открытых исследованиях (см. разделы</w:t>
            </w:r>
            <w:r>
              <w:rPr>
                <w:color w:val="FF0000"/>
              </w:rPr>
              <w:t xml:space="preserve"> 4.8. и</w:t>
            </w:r>
            <w:r>
              <w:t xml:space="preserve"> 5.2</w:t>
            </w:r>
            <w:r>
              <w:t>.</w:t>
            </w:r>
            <w:r>
              <w:t>) доза в пределах 12 мг/кг/сут была назначена только небольшому числу детей.</w:t>
              <w:br/>
              <w:t xml:space="preserve">В следующей таблице </w:t>
            </w:r>
            <w:r>
              <w:rPr>
                <w:color w:val="FF0000"/>
              </w:rPr>
              <w:t xml:space="preserve">ниже </w:t>
            </w:r>
            <w:r>
              <w:t>приведены рекомендуемые дозы при проведении дополнительной терапии у детей и подростков с массой тела менее 50 кг</w:t>
            </w:r>
            <w:r>
              <w:rPr>
                <w:color w:val="FF0000"/>
              </w:rPr>
              <w:t>.</w:t>
              <w:br/>
              <w:t>Таблица 3</w:t>
            </w:r>
            <w:r>
              <w:t>.</w:t>
              <w:br/>
              <w:t xml:space="preserve">| Начальная доза </w:t>
            </w:r>
            <w:r>
              <w:rPr>
                <w:color w:val="FF0000"/>
              </w:rPr>
              <w:t xml:space="preserve">Разовая насыщающая доза </w:t>
            </w:r>
            <w:r>
              <w:t>| 2 мг/кг/сут</w:t>
            </w:r>
            <w:r>
              <w:rPr>
                <w:color w:val="FF0000"/>
              </w:rPr>
              <w:t xml:space="preserve"> не рекомендуется</w:t>
            </w:r>
            <w:r>
              <w:t xml:space="preserve"> |</w:t>
              <w:br/>
              <w:t>|-----------------------------------------------------------------------------------|------------------------------------|</w:t>
              <w:br/>
              <w:t xml:space="preserve">| </w:t>
            </w:r>
            <w:r>
              <w:rPr>
                <w:color w:val="FF0000"/>
              </w:rPr>
              <w:t>Титрование (поэтапное повышение дозы) | 2 мг/кг/сут с интервалами в недел</w:t>
            </w:r>
            <w:r>
              <w:t>ю</w:t>
            </w:r>
            <w:r>
              <w:t xml:space="preserve"> |</w:t>
              <w:br/>
              <w:t xml:space="preserve">| </w:t>
            </w:r>
            <w:r>
              <w:rPr>
                <w:color w:val="FF0000"/>
              </w:rPr>
              <w:t>Максимальная рекомендуемая доза у пациентов с массой тела менее 2 0 кг</w:t>
            </w:r>
            <w:r>
              <w:t xml:space="preserve"> | </w:t>
            </w:r>
            <w:r>
              <w:rPr>
                <w:color w:val="FF0000"/>
              </w:rPr>
              <w:t xml:space="preserve">до 1 </w:t>
            </w:r>
            <w:r>
              <w:t>2 мг/кг/сут</w:t>
            </w:r>
            <w:r>
              <w:t xml:space="preserve"> |</w:t>
              <w:br/>
              <w:t xml:space="preserve">| Максимальная рекомендуемая доза </w:t>
            </w:r>
            <w:r>
              <w:rPr>
                <w:color w:val="FF0000"/>
              </w:rPr>
              <w:t xml:space="preserve">у </w:t>
            </w:r>
            <w:r>
              <w:t xml:space="preserve">пациентов с массой тела </w:t>
            </w:r>
            <w:r>
              <w:rPr>
                <w:color w:val="FF0000"/>
              </w:rPr>
              <w:t>от</w:t>
            </w:r>
            <w:r>
              <w:t xml:space="preserve"> 20 кг </w:t>
            </w:r>
            <w:r>
              <w:rPr>
                <w:color w:val="FF0000"/>
              </w:rPr>
              <w:t xml:space="preserve">до менее 30 кг </w:t>
            </w:r>
            <w:r>
              <w:t>| до 1</w:t>
            </w:r>
            <w:r>
              <w:rPr>
                <w:color w:val="FF0000"/>
              </w:rPr>
              <w:t>0</w:t>
            </w:r>
            <w:r>
              <w:t xml:space="preserve"> мг/кг/сут |</w:t>
              <w:br/>
              <w:t xml:space="preserve">| Максимальная рекомендуемая доза у пациентов с массой тела от </w:t>
            </w:r>
            <w:r>
              <w:t>30 кг до менее 50 кг | до 8 мг/кг/сут |</w:t>
              <w:br/>
              <w:t>Насыщающая доза</w:t>
              <w:br/>
              <w:t xml:space="preserve">Назначение насыщающей дозы у детей не изучали. Применение насыщающей дозы не рекомендуется у подростков и детей с массой тела </w:t>
            </w:r>
            <w:r>
              <w:rPr>
                <w:color w:val="FF0000"/>
              </w:rPr>
              <w:t>до</w:t>
            </w:r>
            <w:r>
              <w:t xml:space="preserve"> 50 кг.</w:t>
              <w:br/>
            </w:r>
            <w:r>
              <w:rPr>
                <w:color w:val="FF0000"/>
              </w:rPr>
              <w:t>Дети</w:t>
            </w:r>
            <w:r>
              <w:t xml:space="preserve"> в возрасте до 4 лет</w:t>
              <w:br/>
              <w:t>Безопасность и эффективность лакосамида у детей в возрасте до 4 лет н</w:t>
            </w:r>
            <w:r>
              <w:rPr>
                <w:color w:val="FF0000"/>
              </w:rPr>
              <w:t>е изучали</w:t>
            </w:r>
            <w:r>
              <w:t>. Данные отсутствуют</w:t>
            </w:r>
            <w:r>
              <w:t>.</w:t>
              <w:br/>
            </w:r>
            <w:r>
              <w:t>Способ применения</w:t>
              <w:br/>
              <w:t xml:space="preserve">Внутрь. </w:t>
            </w:r>
            <w:r>
              <w:rPr>
                <w:color w:val="FF0000"/>
              </w:rPr>
              <w:t>Суточную дозу делят на 2 приема-обычно утром и вечером, вне зависимости от времени</w:t>
            </w:r>
            <w:r>
              <w:t xml:space="preserve"> приема пищи.</w:t>
            </w:r>
          </w:p>
        </w:tc>
      </w:tr>
      <w:tr w:rsidR="0007116C" w14:paraId="3095B3FC" w14:textId="77777777" w:rsidTr="00E94612">
        <w:tc>
          <w:tcPr>
            <w:tcW w:w="7280" w:type="dxa"/>
          </w:tcPr>
          <w:p w14:paraId="6D6AD58C" w14:textId="12AE996B" w:rsidR="0007116C" w:rsidRPr="00B32A72" w:rsidRDefault="0007116C" w:rsidP="0007116C">
            <w:pPr>
              <w:autoSpaceDE w:val="0"/>
              <w:autoSpaceDN w:val="0"/>
              <w:adjustRightInd w:val="0"/>
              <w:ind w:left="340"/>
              <w:rPr>
                <w:b/>
                <w:sz w:val="24"/>
              </w:rPr>
            </w:pPr>
            <w:r>
              <w:rPr>
                <w:b/>
                <w:sz w:val="24"/>
                <w:lang w:val="en-US"/>
              </w:rPr>
              <w:t xml:space="preserve">4.3 </w:t>
            </w:r>
            <w:r w:rsidRPr="00B32A72">
              <w:rPr>
                <w:b/>
                <w:sz w:val="24"/>
              </w:rPr>
              <w:t>Противопоказания</w:t>
            </w:r>
          </w:p>
          <w:p>
            <w:r>
              <w:rPr>
                <w:color w:val="008000"/>
              </w:rPr>
              <w:t>Г</w:t>
            </w:r>
            <w:r>
              <w:t>иперчувствительность к лакосамиду или к любому из вспомогательных веществ, перечисленных в разделе 6.1.</w:t>
            </w:r>
            <w:r>
              <w:br/>
            </w:r>
            <w:r>
              <w:rPr>
                <w:color w:val="008000"/>
              </w:rPr>
              <w:t>А</w:t>
            </w:r>
            <w:r>
              <w:t>триовентрикулярная</w:t>
            </w:r>
            <w:r>
              <w:t xml:space="preserve"> блокада II или III степени</w:t>
            </w:r>
            <w:r>
              <w:rPr>
                <w:color w:val="008000"/>
              </w:rPr>
              <w:t>.</w:t>
            </w:r>
            <w:r>
              <w:br/>
            </w:r>
            <w:r>
              <w:rPr>
                <w:color w:val="008000"/>
              </w:rPr>
              <w:t>В</w:t>
            </w:r>
            <w:r>
              <w:t>озраст до 4 лет.</w:t>
            </w:r>
          </w:p>
        </w:tc>
        <w:tc>
          <w:tcPr>
            <w:tcW w:w="7280" w:type="dxa"/>
          </w:tcPr>
          <w:p w14:paraId="368F3FF7" w14:textId="522F00C5" w:rsidR="0007116C" w:rsidRPr="0007116C" w:rsidRDefault="0007116C" w:rsidP="0007116C">
            <w:pPr>
              <w:autoSpaceDE w:val="0"/>
              <w:autoSpaceDN w:val="0"/>
              <w:adjustRightInd w:val="0"/>
              <w:ind w:left="340"/>
              <w:rPr>
                <w:b/>
                <w:sz w:val="24"/>
              </w:rPr>
            </w:pPr>
            <w:r w:rsidRPr="0007116C">
              <w:rPr>
                <w:b/>
                <w:sz w:val="24"/>
              </w:rPr>
              <w:t xml:space="preserve">4.3 </w:t>
            </w:r>
            <w:r w:rsidRPr="00B32A72">
              <w:rPr>
                <w:b/>
                <w:sz w:val="24"/>
              </w:rPr>
              <w:t>Противопоказания</w:t>
            </w:r>
          </w:p>
          <w:p>
            <w:r>
              <w:rPr>
                <w:color w:val="FF0000"/>
              </w:rPr>
              <w:t>· г</w:t>
            </w:r>
            <w:r>
              <w:t>иперчувствительность к лакосамиду или к любому из вспомогательных веществ, перечисленных в разделе 6.1.</w:t>
            </w:r>
            <w:r>
              <w:rPr>
                <w:color w:val="FF0000"/>
              </w:rPr>
              <w:t>;</w:t>
            </w:r>
            <w:r>
              <w:br/>
            </w:r>
            <w:r>
              <w:rPr>
                <w:color w:val="FF0000"/>
              </w:rPr>
              <w:t>· а</w:t>
            </w:r>
            <w:r>
              <w:t>триовентрикулярная</w:t>
            </w:r>
            <w:r>
              <w:rPr>
                <w:color w:val="FF0000"/>
              </w:rPr>
              <w:t xml:space="preserve"> (АВ)</w:t>
            </w:r>
            <w:r>
              <w:t xml:space="preserve"> блокада II или III степени</w:t>
            </w:r>
            <w:r>
              <w:rPr>
                <w:color w:val="FF0000"/>
              </w:rPr>
              <w:t>;</w:t>
            </w:r>
            <w:r>
              <w:br/>
            </w:r>
            <w:r>
              <w:rPr>
                <w:color w:val="FF0000"/>
              </w:rPr>
              <w:t>· детский в</w:t>
            </w:r>
            <w:r>
              <w:t>озраст до 4 лет.</w:t>
            </w:r>
          </w:p>
        </w:tc>
      </w:tr>
      <w:tr w:rsidR="0007116C" w14:paraId="31D0F5C7" w14:textId="77777777" w:rsidTr="00E94612">
        <w:tc>
          <w:tcPr>
            <w:tcW w:w="7280" w:type="dxa"/>
          </w:tcPr>
          <w:p w14:paraId="2DCD6C77" w14:textId="046BFC7B" w:rsidR="0007116C" w:rsidRPr="00B32A72"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r>
              <w:t>С осторожностью</w:t>
              <w:br/>
            </w:r>
            <w:r>
              <w:t>У пациентов с тяжелой почечной недостаточностью (</w:t>
            </w:r>
            <w:r>
              <w:rPr>
                <w:color w:val="008000"/>
              </w:rPr>
              <w:t>клиренс креатинина</w:t>
            </w:r>
            <w:r>
              <w:t xml:space="preserve"> ≤ 30 мл/мин).</w:t>
              <w:br/>
            </w:r>
            <w:r>
              <w:t>У пациентов с нарушением проводимости в анамнезе или тяжелыми заболеваниями сердца, такие как сердечная недостаточность и инфаркт миокарда в анамнезе.</w:t>
              <w:br/>
            </w:r>
            <w:r>
              <w:t>П</w:t>
            </w:r>
            <w:r>
              <w:t>ожил</w:t>
            </w:r>
            <w:r>
              <w:rPr>
                <w:color w:val="008000"/>
              </w:rPr>
              <w:t>ые пациенты</w:t>
            </w:r>
            <w:r>
              <w:t xml:space="preserve"> с повышенным риском заболеваний сердца.</w:t>
              <w:br/>
            </w:r>
            <w:r>
              <w:t>В комбинации с препаратами, которые вызывают удлинение интервала PR.</w:t>
              <w:br/>
            </w:r>
            <w: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Мета</w:t>
            </w:r>
            <w:r>
              <w:t>-</w:t>
            </w:r>
            <w:r>
              <w:rPr>
                <w:color w:val="008000"/>
              </w:rPr>
              <w:t>анализ рандомизированн</w:t>
            </w:r>
            <w:r>
              <w:t xml:space="preserve">ых </w:t>
            </w:r>
            <w:r>
              <w:rPr>
                <w:color w:val="008000"/>
              </w:rPr>
              <w:t>плацебо контролируемы</w:t>
            </w:r>
            <w:r>
              <w:t xml:space="preserve">х </w:t>
            </w:r>
            <w:r>
              <w:rPr>
                <w:color w:val="008000"/>
              </w:rPr>
              <w:t>клин</w:t>
            </w:r>
            <w:r>
              <w:t xml:space="preserve">ических </w:t>
            </w:r>
            <w:r>
              <w:rPr>
                <w:color w:val="008000"/>
              </w:rPr>
              <w:t xml:space="preserve">исследований противоэпилептических препаратов </w:t>
            </w:r>
            <w:r>
              <w:t>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r>
            <w:r>
              <w:t>.</w:t>
              <w:br/>
              <w:t>Сердечный ритм и проводимость</w:t>
              <w:br/>
              <w:t>В клинических исследованиях лакосамида описано доз</w:t>
            </w:r>
            <w:r>
              <w:rPr>
                <w:color w:val="008000"/>
              </w:rPr>
              <w:t>oзависимое увеличение интервала P</w:t>
            </w:r>
            <w:r>
              <w:t>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w:t>
            </w:r>
            <w:r>
              <w:t xml:space="preserve"> или у пациентов, получающих лекарственные средства,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r>
            <w:r>
              <w:t>, а также у п</w:t>
            </w:r>
            <w:r>
              <w:t>ожил</w:t>
            </w:r>
            <w:r>
              <w:rPr>
                <w:color w:val="008000"/>
              </w:rPr>
              <w:t>ых пациентов</w:t>
            </w:r>
            <w:r>
              <w:t>.</w:t>
              <w:br/>
              <w:t>Таким пациентам следует провести электрокардиограмму (ЭКГ) перед увеличением дозы</w:t>
            </w:r>
            <w:r>
              <w:rPr>
                <w:color w:val="008000"/>
              </w:rPr>
              <w:br/>
            </w:r>
            <w:r>
              <w:t xml:space="preserve"> лакосамида выше 400 мг/сут, а также после достижения стабильной концентрации.</w:t>
              <w:br/>
              <w:t>В плацебо</w:t>
            </w:r>
            <w:r>
              <w:t>-</w:t>
            </w:r>
            <w:r>
              <w:rPr>
                <w:color w:val="008000"/>
              </w:rPr>
              <w:t xml:space="preserve">контролируемых исследованиях лакосамида у пациентов с эпилепсией не было </w:t>
            </w:r>
            <w:r>
              <w:t>отмечено фибрилляции или трепетания предсердий, однако оба явления были выявлены у пациентов с эпилепсией в открытых клинических исследованиях, а также при анализе пострегистрационного применения препарата</w:t>
            </w:r>
            <w:r>
              <w:t>.</w:t>
              <w:br/>
              <w:t xml:space="preserve">В пострегистрационной практике наблюдались случаи </w:t>
            </w:r>
            <w:r>
              <w:rPr>
                <w:color w:val="008000"/>
              </w:rPr>
              <w:t>атриовентрикулярной</w:t>
            </w:r>
            <w:r>
              <w:t xml:space="preserve"> блокады (включая </w:t>
            </w:r>
            <w:r>
              <w:rPr>
                <w:color w:val="008000"/>
              </w:rPr>
              <w:t>атриовентрикулярные</w:t>
            </w:r>
            <w:r>
              <w:t xml:space="preserve"> блокады 2</w:t>
            </w:r>
            <w:r>
              <w:rPr>
                <w:color w:val="008000"/>
              </w:rPr>
              <w:t>-</w:t>
            </w:r>
            <w:r>
              <w:t>ой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Необходимо информировать пациентов о симптомах сердечной аритмии (например, о редком, учащенном или нерегулярном пульсе, учащенном сердцебиении, прерывистом дыхании, головокружении, обмороках). В случае их появления необходимо обратиться к врачу.</w:t>
              <w:br/>
              <w:t>Головокружение</w:t>
              <w:br/>
              <w:t>Лечение лакосамидом может сопровождаться головокружением, потенциально приводящим к увеличению риска получения травм или падений. В связи с этим</w:t>
            </w:r>
            <w:r>
              <w:t>, п</w:t>
            </w:r>
            <w:r>
              <w:rPr>
                <w:color w:val="008000"/>
              </w:rPr>
              <w:t>ациентам следует соблюдать осторо</w:t>
            </w:r>
            <w:r>
              <w:t>ж</w:t>
            </w:r>
            <w:r>
              <w:rPr>
                <w:color w:val="008000"/>
              </w:rPr>
              <w:t>ность до те</w:t>
            </w:r>
            <w:r>
              <w:t xml:space="preserve">х </w:t>
            </w:r>
            <w:r>
              <w:rPr>
                <w:color w:val="008000"/>
              </w:rPr>
              <w:t xml:space="preserve">пор, пока не выяснится, какие потенциальные нежелательные реакции у Вас </w:t>
            </w:r>
            <w:r>
              <w:t>могут развиться</w:t>
            </w:r>
            <w:r>
              <w:t>.</w:t>
              <w:br/>
              <w:t>Возможное возникновение или обострение миоклонических приступов</w:t>
              <w:br/>
            </w:r>
            <w:r>
              <w:rPr>
                <w:color w:val="008000"/>
              </w:rPr>
              <w:t>Сооб</w:t>
            </w:r>
            <w:r>
              <w:t>щ</w:t>
            </w:r>
            <w:r>
              <w:rPr>
                <w:color w:val="008000"/>
              </w:rPr>
              <w:t>алось о возникновении или обострении миоклонических приступов как у взрослых</w:t>
            </w:r>
            <w:r>
              <w:t xml:space="preserve">, </w:t>
            </w:r>
            <w:r>
              <w:rPr>
                <w:color w:val="008000"/>
              </w:rPr>
              <w:t>так и у дете</w:t>
            </w:r>
            <w:r>
              <w:t xml:space="preserve">й </w:t>
            </w:r>
            <w:r>
              <w:rPr>
                <w:color w:val="008000"/>
              </w:rPr>
              <w:t>с первично</w:t>
            </w:r>
            <w:r>
              <w:t>-</w:t>
            </w:r>
            <w:r>
              <w:t>г</w:t>
            </w:r>
            <w:r>
              <w:rPr>
                <w:color w:val="008000"/>
              </w:rPr>
              <w:t>енерализованными тонико-клоническими приступами</w:t>
            </w:r>
            <w:r>
              <w:t xml:space="preserve">, </w:t>
            </w:r>
            <w:r>
              <w:rPr>
                <w:color w:val="008000"/>
              </w:rPr>
              <w:t>в частности</w:t>
            </w:r>
            <w:r>
              <w:t xml:space="preserve">, </w:t>
            </w:r>
            <w:r>
              <w:rPr>
                <w:color w:val="008000"/>
              </w:rPr>
              <w:t>при титрован</w:t>
            </w:r>
            <w:r>
              <w:t>ии.</w:t>
            </w:r>
            <w:r>
              <w:rPr>
                <w:color w:val="008000"/>
              </w:rPr>
              <w:t xml:space="preserve">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r>
          </w:p>
        </w:tc>
        <w:tc>
          <w:tcPr>
            <w:tcW w:w="7280" w:type="dxa"/>
          </w:tcPr>
          <w:p w14:paraId="3CC6CDC6" w14:textId="703D7249" w:rsidR="0007116C" w:rsidRPr="0007116C"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r>
              <w:t>С осторожностью</w:t>
              <w:br/>
            </w:r>
            <w:r>
              <w:rPr>
                <w:color w:val="FF0000"/>
              </w:rPr>
              <w:t xml:space="preserve">· </w:t>
            </w:r>
            <w:r>
              <w:t>У пациентов с тяжелой почечной недостаточностью (</w:t>
            </w:r>
            <w:r>
              <w:rPr>
                <w:color w:val="FF0000"/>
              </w:rPr>
              <w:t>КК</w:t>
            </w:r>
            <w:r>
              <w:t xml:space="preserve"> ≤ 30 мл/мин).</w:t>
              <w:br/>
            </w:r>
            <w:r>
              <w:rPr>
                <w:color w:val="FF0000"/>
              </w:rPr>
              <w:t xml:space="preserve">· </w:t>
            </w:r>
            <w:r>
              <w:t>У пациентов с нарушением проводимости в анамнезе или тяжелыми заболеваниями сердца, такие как сердечная недостаточность и инфаркт миокарда в анамнезе.</w:t>
              <w:br/>
            </w:r>
            <w:r>
              <w:rPr>
                <w:color w:val="FF0000"/>
              </w:rPr>
              <w:t xml:space="preserve">· </w:t>
            </w:r>
            <w:r>
              <w:t>П</w:t>
            </w:r>
            <w:r>
              <w:rPr>
                <w:color w:val="FF0000"/>
              </w:rPr>
              <w:t>ациенты п</w:t>
            </w:r>
            <w:r>
              <w:t>ожил</w:t>
            </w:r>
            <w:r>
              <w:rPr>
                <w:color w:val="FF0000"/>
              </w:rPr>
              <w:t>ого возраста</w:t>
            </w:r>
            <w:r>
              <w:t xml:space="preserve"> с повышенным риском заболеваний сердца.</w:t>
              <w:br/>
            </w:r>
            <w:r>
              <w:rPr>
                <w:color w:val="FF0000"/>
              </w:rPr>
              <w:t xml:space="preserve">· </w:t>
            </w:r>
            <w:r>
              <w:t>В комбинации с препаратами, которые вызывают удлинение интервала PR.</w:t>
              <w:br/>
            </w:r>
            <w:r>
              <w:rPr>
                <w:color w:val="FF0000"/>
              </w:rPr>
              <w:t>Особые указания</w:t>
              <w:br/>
            </w:r>
            <w: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Мета</w:t>
            </w:r>
            <w:r>
              <w:rPr>
                <w:color w:val="FF0000"/>
              </w:rPr>
              <w:t xml:space="preserve"> анализ рандомизированных</w:t>
            </w:r>
            <w:r>
              <w:t>-</w:t>
            </w:r>
            <w:r>
              <w:rPr>
                <w:color w:val="FF0000"/>
              </w:rPr>
              <w:t>плацебо контролируем</w:t>
            </w:r>
            <w:r>
              <w:t xml:space="preserve">ых </w:t>
            </w:r>
            <w:r>
              <w:rPr>
                <w:color w:val="FF0000"/>
              </w:rPr>
              <w:t>клинически</w:t>
            </w:r>
            <w:r>
              <w:t xml:space="preserve">х </w:t>
            </w:r>
            <w:r>
              <w:rPr>
                <w:color w:val="FF0000"/>
              </w:rPr>
              <w:t>исследований противоэпилепт</w:t>
            </w:r>
            <w:r>
              <w:t xml:space="preserve">ических </w:t>
            </w:r>
            <w:r>
              <w:rPr>
                <w:color w:val="FF0000"/>
              </w:rPr>
              <w:t>препаратов-</w:t>
            </w:r>
            <w:r>
              <w:t>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r>
            <w:r>
              <w:rPr>
                <w:color w:val="FF0000"/>
              </w:rPr>
              <w:t xml:space="preserve"> (см. раздел 4.8.)</w:t>
            </w:r>
            <w:r>
              <w:t>.</w:t>
              <w:br/>
              <w:t>Сердечный ритм и проводимость</w:t>
              <w:br/>
              <w:t>В клинических исследованиях лакосамида описано доз</w:t>
            </w:r>
            <w:r>
              <w:rPr>
                <w:color w:val="FF0000"/>
              </w:rPr>
              <w:t>озависимое увеличение интервала Р</w:t>
            </w:r>
            <w:r>
              <w:t>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w:t>
            </w:r>
            <w:r>
              <w:rPr>
                <w:color w:val="FF0000"/>
              </w:rPr>
              <w:t>,</w:t>
            </w:r>
            <w:r>
              <w:t xml:space="preserve"> или у пациентов, получающих лекарственные средства,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r>
            <w:r>
              <w:rPr>
                <w:color w:val="FF0000"/>
              </w:rPr>
              <w:t xml:space="preserve"> (см. раздел 4.5.)</w:t>
            </w:r>
            <w:r>
              <w:t>, а также у п</w:t>
            </w:r>
            <w:r>
              <w:rPr>
                <w:color w:val="FF0000"/>
              </w:rPr>
              <w:t>ациентов п</w:t>
            </w:r>
            <w:r>
              <w:t>ожил</w:t>
            </w:r>
            <w:r>
              <w:rPr>
                <w:color w:val="FF0000"/>
              </w:rPr>
              <w:t>ого возраста</w:t>
            </w:r>
            <w:r>
              <w:t>.</w:t>
              <w:br/>
              <w:t>Таким пациентам следует провести электрокардиограмму (ЭКГ) перед увеличением дозы</w:t>
            </w:r>
            <w:r>
              <w:t xml:space="preserve"> лакосамида выше 400 мг/сут, а также после достижения стабильной концентрации.</w:t>
              <w:br/>
              <w:t>В плацебо</w:t>
            </w:r>
            <w:r>
              <w:rPr>
                <w:color w:val="FF0000"/>
              </w:rPr>
              <w:t xml:space="preserve"> контролируемых исследованиях лакосамида у пациентов с эпилепсией не было</w:t>
            </w:r>
            <w:r>
              <w:t>-</w:t>
            </w:r>
            <w:r>
              <w:t>отмечено фибрилляции или трепетания предсердий, однако оба явления были выявлены у пациентов с эпилепсией в открытых клинических исследованиях, а также при анализе пострегистрационного применения препарата</w:t>
            </w:r>
            <w:r>
              <w:rPr>
                <w:color w:val="FF0000"/>
              </w:rPr>
              <w:t xml:space="preserve"> (см. раздел 4.8.)</w:t>
            </w:r>
            <w:r>
              <w:t>.</w:t>
              <w:br/>
              <w:t xml:space="preserve">В пострегистрационной практике наблюдались случаи </w:t>
            </w:r>
            <w:r>
              <w:rPr>
                <w:color w:val="FF0000"/>
              </w:rPr>
              <w:t>АВ</w:t>
            </w:r>
            <w:r>
              <w:t xml:space="preserve"> блокады (включая </w:t>
            </w:r>
            <w:r>
              <w:rPr>
                <w:color w:val="FF0000"/>
              </w:rPr>
              <w:t>АВ</w:t>
            </w:r>
            <w:r>
              <w:t xml:space="preserve"> блокады 2</w:t>
            </w:r>
            <w:r>
              <w:t>ой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Необходимо информировать пациентов о симптомах сердечной аритмии (например, о редком, учащенном или нерегулярном пульсе, учащенном сердцебиении, прерывистом дыхании, головокружении, обмороках). В случае их появления необходимо обратиться к врачу.</w:t>
              <w:br/>
              <w:t>Головокружение</w:t>
              <w:br/>
              <w:t>Лечение лакосамидом может сопровождаться головокружением, потенциально приводящим к увеличению риска получения травм или падений. В связи с этим</w:t>
            </w:r>
            <w:r>
              <w:rPr>
                <w:color w:val="FF0000"/>
              </w:rPr>
              <w:t xml:space="preserve"> пациентам следует соблюдать осторожность до тех пор</w:t>
            </w:r>
            <w:r>
              <w:t>, п</w:t>
            </w:r>
            <w:r>
              <w:rPr>
                <w:color w:val="FF0000"/>
              </w:rPr>
              <w:t>ока не выяснится, какие потенциальные не</w:t>
            </w:r>
            <w:r>
              <w:t>ж</w:t>
            </w:r>
            <w:r>
              <w:rPr>
                <w:color w:val="FF0000"/>
              </w:rPr>
              <w:t>елательные реакции у ни</w:t>
            </w:r>
            <w:r>
              <w:t xml:space="preserve">х </w:t>
            </w:r>
            <w:r>
              <w:t>могут развиться</w:t>
            </w:r>
            <w:r>
              <w:rPr>
                <w:color w:val="FF0000"/>
              </w:rPr>
              <w:t xml:space="preserve"> (см. раздел 4.8.)</w:t>
            </w:r>
            <w:r>
              <w:t>.</w:t>
              <w:br/>
              <w:t>Возможное возникновение или обострение миоклонических приступов</w:t>
              <w:br/>
            </w:r>
            <w:r>
              <w:rPr>
                <w:color w:val="FF0000"/>
              </w:rPr>
              <w:t>Вспомогательные ве</w:t>
            </w:r>
            <w:r>
              <w:t>щ</w:t>
            </w:r>
            <w:r>
              <w:rPr>
                <w:color w:val="FF0000"/>
              </w:rPr>
              <w:t>ества</w:t>
              <w:br/>
              <w:t>Препарат Лакосамид-C З в дозе 50 мг</w:t>
            </w:r>
            <w:r>
              <w:t xml:space="preserve">, </w:t>
            </w:r>
            <w:r>
              <w:rPr>
                <w:color w:val="FF0000"/>
              </w:rPr>
              <w:t>содержит алюминиевы</w:t>
            </w:r>
            <w:r>
              <w:t xml:space="preserve">й </w:t>
            </w:r>
            <w:r>
              <w:rPr>
                <w:color w:val="FF0000"/>
              </w:rPr>
              <w:t>лак на основе красителя кармуазин Е 122, который может вызывать аллергические реакции.</w:t>
              <w:br/>
              <w:t>Препарат Лакосамид</w:t>
            </w:r>
            <w:r>
              <w:t>-</w:t>
            </w:r>
            <w:r>
              <w:rPr>
                <w:color w:val="FF0000"/>
              </w:rPr>
              <w:t>C З в дозе 200 м</w:t>
            </w:r>
            <w:r>
              <w:t>г</w:t>
            </w:r>
            <w:r>
              <w:t xml:space="preserve">, </w:t>
            </w:r>
            <w:r>
              <w:rPr>
                <w:color w:val="FF0000"/>
              </w:rPr>
              <w:t>содержит алюминиевый лак на основе красителя солнечный закат желтый Е 110</w:t>
            </w:r>
            <w:r>
              <w:t xml:space="preserve">, </w:t>
            </w:r>
            <w:r>
              <w:rPr>
                <w:color w:val="FF0000"/>
              </w:rPr>
              <w:t>который может вызывать аллергические реакц</w:t>
            </w:r>
            <w:r>
              <w:t>ии.</w:t>
            </w:r>
          </w:p>
        </w:tc>
      </w:tr>
      <w:tr w:rsidR="0007116C" w14:paraId="35E7209D" w14:textId="77777777" w:rsidTr="00E94612">
        <w:tc>
          <w:tcPr>
            <w:tcW w:w="7280" w:type="dxa"/>
          </w:tcPr>
          <w:p w14:paraId="42E5851E" w14:textId="69BBA328" w:rsidR="0007116C" w:rsidRPr="00B32A72"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 xml:space="preserve">Лакосамид следует применять осторожно в сочетании с препаратами, вызывающими удлинение интервала PR (включая лекарственные средства-блокаторы натриевых каналов) и антиаритмическими препаратами I класса. Однако в подгрупповом анализе клинических исследований не было отмечено дополнительного удлинения интервала PR у </w:t>
            </w:r>
            <w:r>
              <w:rPr>
                <w:color w:val="008000"/>
              </w:rPr>
              <w:t>больных</w:t>
            </w:r>
            <w:r>
              <w:t>, которые одновременно принимали лакосамид в комбинации с карбамазепином или ламотриджином.</w:t>
              <w:br/>
              <w:t>Данные in vitro</w:t>
              <w:br/>
              <w:t>Результаты исследований свидетельствуют о низкой вероятности взаимодействия лакосамида с другими препаратами.</w:t>
              <w:br/>
              <w:t xml:space="preserve">Исследования </w:t>
            </w:r>
            <w:r>
              <w:rPr>
                <w:color w:val="008000"/>
              </w:rPr>
              <w:t>мета</w:t>
            </w:r>
            <w:r>
              <w:t>б</w:t>
            </w:r>
            <w:r>
              <w:rPr>
                <w:color w:val="008000"/>
              </w:rPr>
              <w:t>олизма</w:t>
            </w:r>
            <w:r>
              <w:t xml:space="preserve"> in vitro показывают, что лакосамид не индуцирует изоферменты </w:t>
            </w:r>
            <w:r>
              <w:rPr>
                <w:color w:val="008000"/>
              </w:rPr>
              <w:t>C</w:t>
            </w:r>
            <w:r>
              <w:t>Y</w:t>
            </w:r>
            <w:r>
              <w:rPr>
                <w:color w:val="008000"/>
              </w:rPr>
              <w:t>P</w:t>
            </w:r>
            <w:r>
              <w:t>1</w:t>
            </w:r>
            <w:r>
              <w:rPr>
                <w:color w:val="008000"/>
              </w:rPr>
              <w:t>A</w:t>
            </w:r>
            <w:r>
              <w:t>2, 2</w:t>
            </w:r>
            <w:r>
              <w:rPr>
                <w:color w:val="008000"/>
              </w:rPr>
              <w:t>B</w:t>
            </w:r>
            <w:r>
              <w:t>6 и 2</w:t>
            </w:r>
            <w:r>
              <w:rPr>
                <w:color w:val="008000"/>
              </w:rPr>
              <w:t>C</w:t>
            </w:r>
            <w:r>
              <w:t xml:space="preserve">9. В концентрациях, которые определялись в крови во время клинических исследований, лакосамид не ингибировал изоферменты </w:t>
            </w:r>
            <w:r>
              <w:rPr>
                <w:color w:val="008000"/>
              </w:rPr>
              <w:t>C</w:t>
            </w:r>
            <w:r>
              <w:t>Y</w:t>
            </w:r>
            <w:r>
              <w:rPr>
                <w:color w:val="008000"/>
              </w:rPr>
              <w:t>P</w:t>
            </w:r>
            <w:r>
              <w:t>1</w:t>
            </w:r>
            <w:r>
              <w:rPr>
                <w:color w:val="008000"/>
              </w:rPr>
              <w:t>A</w:t>
            </w:r>
            <w:r>
              <w:t>1, 1</w:t>
            </w:r>
            <w:r>
              <w:rPr>
                <w:color w:val="008000"/>
              </w:rPr>
              <w:t>A</w:t>
            </w:r>
            <w:r>
              <w:t>2, 2</w:t>
            </w:r>
            <w:r>
              <w:rPr>
                <w:color w:val="008000"/>
              </w:rPr>
              <w:t>A</w:t>
            </w:r>
            <w:r>
              <w:t>6, 2</w:t>
            </w:r>
            <w:r>
              <w:rPr>
                <w:color w:val="008000"/>
              </w:rPr>
              <w:t>B</w:t>
            </w:r>
            <w:r>
              <w:t>6, 2</w:t>
            </w:r>
            <w:r>
              <w:rPr>
                <w:color w:val="008000"/>
              </w:rPr>
              <w:t>C</w:t>
            </w:r>
            <w:r>
              <w:t>8, 2</w:t>
            </w:r>
            <w:r>
              <w:rPr>
                <w:color w:val="008000"/>
              </w:rPr>
              <w:t>C</w:t>
            </w:r>
            <w:r>
              <w:t>9, 2D6 и 2E1. Исследования in vitro свидетельствуют, что лакосамид не транспортируется Р</w:t>
            </w:r>
            <w:r>
              <w:t>-</w:t>
            </w:r>
            <w:r>
              <w:rPr>
                <w:color w:val="008000"/>
              </w:rPr>
              <w:t xml:space="preserve">гликопротеином в кишечнике. Данные </w:t>
            </w:r>
            <w:r>
              <w:t xml:space="preserve">in vitro показывают, что изоферменты </w:t>
            </w:r>
            <w:r>
              <w:rPr>
                <w:color w:val="008000"/>
              </w:rPr>
              <w:t>C</w:t>
            </w:r>
            <w:r>
              <w:t>Y</w:t>
            </w:r>
            <w:r>
              <w:rPr>
                <w:color w:val="008000"/>
              </w:rPr>
              <w:t>P</w:t>
            </w:r>
            <w:r>
              <w:t>2</w:t>
            </w:r>
            <w:r>
              <w:rPr>
                <w:color w:val="008000"/>
              </w:rPr>
              <w:t>C</w:t>
            </w:r>
            <w:r>
              <w:t xml:space="preserve">9, </w:t>
            </w:r>
            <w:r>
              <w:rPr>
                <w:color w:val="008000"/>
              </w:rPr>
              <w:t>C</w:t>
            </w:r>
            <w:r>
              <w:t>Y</w:t>
            </w:r>
            <w:r>
              <w:rPr>
                <w:color w:val="008000"/>
              </w:rPr>
              <w:t>P</w:t>
            </w:r>
            <w:r>
              <w:t>2</w:t>
            </w:r>
            <w:r>
              <w:rPr>
                <w:color w:val="008000"/>
              </w:rPr>
              <w:t>C</w:t>
            </w:r>
            <w:r>
              <w:t xml:space="preserve">19 и </w:t>
            </w:r>
            <w:r>
              <w:rPr>
                <w:color w:val="008000"/>
              </w:rPr>
              <w:t>C</w:t>
            </w:r>
            <w:r>
              <w:t>Y</w:t>
            </w:r>
            <w:r>
              <w:rPr>
                <w:color w:val="008000"/>
              </w:rPr>
              <w:t>P</w:t>
            </w:r>
            <w:r>
              <w:t>3</w:t>
            </w:r>
            <w:r>
              <w:rPr>
                <w:color w:val="008000"/>
              </w:rPr>
              <w:t>A</w:t>
            </w:r>
            <w:r>
              <w:t>4 способны катализировать образование О</w:t>
            </w:r>
            <w:r>
              <w:t>-</w:t>
            </w:r>
            <w:r>
              <w:rPr>
                <w:color w:val="008000"/>
              </w:rPr>
              <w:t>дезметилметаболита</w:t>
            </w:r>
            <w:r>
              <w:t>.</w:t>
              <w:br/>
              <w:t>Данные in vivo</w:t>
              <w:br/>
              <w:t xml:space="preserve">Клинические данные свидетельствуют, что лакосамид не ингибирует и не индуцирует изоферменты </w:t>
            </w:r>
            <w:r>
              <w:rPr>
                <w:color w:val="008000"/>
              </w:rPr>
              <w:t>C</w:t>
            </w:r>
            <w:r>
              <w:t>Y</w:t>
            </w:r>
            <w:r>
              <w:rPr>
                <w:color w:val="008000"/>
              </w:rPr>
              <w:t>P</w:t>
            </w:r>
            <w:r>
              <w:t>2</w:t>
            </w:r>
            <w:r>
              <w:rPr>
                <w:color w:val="008000"/>
              </w:rPr>
              <w:t>C</w:t>
            </w:r>
            <w:r>
              <w:t>19 и 3</w:t>
            </w:r>
            <w:r>
              <w:rPr>
                <w:color w:val="008000"/>
              </w:rPr>
              <w:t>A</w:t>
            </w:r>
            <w:r>
              <w:t>4 до клинически значимого уровня.</w:t>
            </w:r>
            <w:r>
              <w:rPr>
                <w:color w:val="008000"/>
              </w:rPr>
              <w:br/>
            </w:r>
            <w:r>
              <w:t>Лакосамид не оказывает действия на площадь под кривой (AUC) мидазолама (</w:t>
            </w:r>
            <w:r>
              <w:rPr>
                <w:color w:val="008000"/>
              </w:rPr>
              <w:t>мета</w:t>
            </w:r>
            <w:r>
              <w:t>б</w:t>
            </w:r>
            <w:r>
              <w:rPr>
                <w:color w:val="008000"/>
              </w:rPr>
              <w:t>олиз</w:t>
            </w:r>
            <w:r>
              <w:t xml:space="preserve">ирующегося через изофермент </w:t>
            </w:r>
            <w:r>
              <w:rPr>
                <w:color w:val="008000"/>
              </w:rPr>
              <w:t>C</w:t>
            </w:r>
            <w:r>
              <w:t>Y</w:t>
            </w:r>
            <w:r>
              <w:rPr>
                <w:color w:val="008000"/>
              </w:rPr>
              <w:t>P</w:t>
            </w:r>
            <w:r>
              <w:t>3</w:t>
            </w:r>
            <w:r>
              <w:rPr>
                <w:color w:val="008000"/>
              </w:rPr>
              <w:t>A</w:t>
            </w:r>
            <w:r>
              <w:t>4</w:t>
            </w:r>
            <w:r>
              <w:rPr>
                <w:color w:val="008000"/>
              </w:rPr>
              <w:t>,</w:t>
            </w:r>
            <w:r>
              <w:t xml:space="preserve"> при дозировке лакосамида 200 мг, </w:t>
            </w:r>
            <w:r>
              <w:rPr>
                <w:color w:val="008000"/>
              </w:rPr>
              <w:t>два</w:t>
            </w:r>
            <w:r>
              <w:t xml:space="preserve"> раза в день), но при этом максимальная концентрация (</w:t>
            </w:r>
            <w:r>
              <w:t>Cmax</w:t>
            </w:r>
            <w:r>
              <w:t>) мидазолама была слегка увеличена (30 %). Лакосамид не влияет на фармакокинетику омепразола (</w:t>
            </w:r>
            <w:r>
              <w:rPr>
                <w:color w:val="008000"/>
              </w:rPr>
              <w:t>мета</w:t>
            </w:r>
            <w:r>
              <w:t>б</w:t>
            </w:r>
            <w:r>
              <w:rPr>
                <w:color w:val="008000"/>
              </w:rPr>
              <w:t>олиз</w:t>
            </w:r>
            <w:r>
              <w:t xml:space="preserve">ирующегося через изоферменты </w:t>
            </w:r>
            <w:r>
              <w:rPr>
                <w:color w:val="008000"/>
              </w:rPr>
              <w:t>C</w:t>
            </w:r>
            <w:r>
              <w:t>Y</w:t>
            </w:r>
            <w:r>
              <w:rPr>
                <w:color w:val="008000"/>
              </w:rPr>
              <w:t>P</w:t>
            </w:r>
            <w:r>
              <w:t>2</w:t>
            </w:r>
            <w:r>
              <w:rPr>
                <w:color w:val="008000"/>
              </w:rPr>
              <w:t>C</w:t>
            </w:r>
            <w:r>
              <w:t>19 и 3А4</w:t>
            </w:r>
            <w:r>
              <w:rPr>
                <w:color w:val="008000"/>
              </w:rPr>
              <w:t>,</w:t>
            </w:r>
            <w:r>
              <w:t xml:space="preserve"> при дозировке лакосамида 300 мг, </w:t>
            </w:r>
            <w:r>
              <w:rPr>
                <w:color w:val="008000"/>
              </w:rPr>
              <w:t>два</w:t>
            </w:r>
            <w:r>
              <w:t xml:space="preserve"> раза в день).</w:t>
              <w:br/>
              <w:t xml:space="preserve">Омепразол-ингибитор изофермента </w:t>
            </w:r>
            <w:r>
              <w:rPr>
                <w:color w:val="008000"/>
              </w:rPr>
              <w:t>C</w:t>
            </w:r>
            <w:r>
              <w:t>Y</w:t>
            </w:r>
            <w:r>
              <w:rPr>
                <w:color w:val="008000"/>
              </w:rPr>
              <w:t>P</w:t>
            </w:r>
            <w:r>
              <w:t>2</w:t>
            </w:r>
            <w:r>
              <w:rPr>
                <w:color w:val="008000"/>
              </w:rPr>
              <w:t>C</w:t>
            </w:r>
            <w:r>
              <w:t xml:space="preserve">19 (40 мг, 4 раза в день) не увеличивал клинически значимо </w:t>
            </w:r>
            <w:r>
              <w:rPr>
                <w:color w:val="008000"/>
              </w:rPr>
              <w:t>экспозицию</w:t>
            </w:r>
            <w:r>
              <w:t xml:space="preserve"> лакосамида. Таким образом, маловероятно, что умеренные ингибиторы изофермента </w:t>
            </w:r>
            <w:r>
              <w:rPr>
                <w:color w:val="008000"/>
              </w:rPr>
              <w:t>C</w:t>
            </w:r>
            <w:r>
              <w:t>Y</w:t>
            </w:r>
            <w:r>
              <w:rPr>
                <w:color w:val="008000"/>
              </w:rPr>
              <w:t>P</w:t>
            </w:r>
            <w:r>
              <w:t>2</w:t>
            </w:r>
            <w:r>
              <w:rPr>
                <w:color w:val="008000"/>
              </w:rPr>
              <w:t>C</w:t>
            </w:r>
            <w:r>
              <w:t xml:space="preserve">19 могут оказывать влияние на </w:t>
            </w:r>
            <w:r>
              <w:rPr>
                <w:color w:val="008000"/>
              </w:rPr>
              <w:t>системную экспозицию</w:t>
            </w:r>
            <w:r>
              <w:t xml:space="preserve"> лакосамида до клинически значимого уровня.</w:t>
              <w:br/>
              <w:t>Следует соблюдать осторожность при одновременном при</w:t>
            </w:r>
            <w:r>
              <w:rPr>
                <w:color w:val="008000"/>
              </w:rPr>
              <w:t>менении</w:t>
            </w:r>
            <w:r>
              <w:t xml:space="preserve"> с мощными ингибиторами изофермента </w:t>
            </w:r>
            <w:r>
              <w:rPr>
                <w:color w:val="008000"/>
              </w:rPr>
              <w:t>C</w:t>
            </w:r>
            <w:r>
              <w:t>Y</w:t>
            </w:r>
            <w:r>
              <w:rPr>
                <w:color w:val="008000"/>
              </w:rPr>
              <w:t>P</w:t>
            </w:r>
            <w:r>
              <w:t>2</w:t>
            </w:r>
            <w:r>
              <w:rPr>
                <w:color w:val="008000"/>
              </w:rPr>
              <w:t>C</w:t>
            </w:r>
            <w:r>
              <w:t xml:space="preserve">19 (например, флуконазол) и изофермента </w:t>
            </w:r>
            <w:r>
              <w:rPr>
                <w:color w:val="008000"/>
              </w:rPr>
              <w:t>C</w:t>
            </w:r>
            <w:r>
              <w:t>Y</w:t>
            </w:r>
            <w:r>
              <w:rPr>
                <w:color w:val="008000"/>
              </w:rPr>
              <w:t>P</w:t>
            </w:r>
            <w:r>
              <w:t xml:space="preserve">3А4 (например, итраконазол, кетоконазол, ритонавир, кларитромицин), которое может привести к увеличению </w:t>
            </w:r>
            <w:r>
              <w:rPr>
                <w:color w:val="008000"/>
              </w:rPr>
              <w:t>системной экспозиции</w:t>
            </w:r>
            <w:r>
              <w:t xml:space="preserve"> лакосамида. Данные взаимодействия не установлены in vivo, но возможны на основании данных in vitro.</w:t>
              <w:br/>
              <w:t xml:space="preserve">Мощные индукторы микросомальных ферментов печени, такие как рифампицин или </w:t>
            </w:r>
            <w:r>
              <w:rPr>
                <w:color w:val="008000"/>
              </w:rPr>
              <w:t>з</w:t>
            </w:r>
            <w:r>
              <w:t>веробой продырявленный (</w:t>
            </w:r>
            <w:r>
              <w:rPr>
                <w:color w:val="008000"/>
              </w:rPr>
              <w:t xml:space="preserve"> </w:t>
            </w:r>
            <w:r>
              <w:t>Hypericum perfora</w:t>
            </w:r>
            <w:r>
              <w:rPr>
                <w:color w:val="008000"/>
              </w:rPr>
              <w:t>t</w:t>
            </w:r>
            <w:r>
              <w:t>um</w:t>
            </w:r>
            <w:r>
              <w:rPr>
                <w:color w:val="008000"/>
              </w:rPr>
              <w:t xml:space="preserve"> </w:t>
            </w:r>
            <w:r>
              <w:t xml:space="preserve">), могут вызывать умеренное снижение </w:t>
            </w:r>
            <w:r>
              <w:rPr>
                <w:color w:val="008000"/>
              </w:rPr>
              <w:t>системной концентрации</w:t>
            </w:r>
            <w:r>
              <w:t xml:space="preserve"> лакосамида. В связи с этим при назначении или отмене подобных препаратов следует соблюдать осторожность.</w:t>
              <w:br/>
              <w:t>Противоэпилептические препараты</w:t>
              <w:br/>
              <w:t>В исследованиях по взаимодействию лакосамид не оказывал существенного влияния на концентрацию карбамазепина и вальпроевой кислоты в плазме крови. Карбамазепин и</w:t>
            </w:r>
            <w:r>
              <w:rPr>
                <w:color w:val="008000"/>
              </w:rPr>
              <w:br/>
            </w:r>
            <w:r>
              <w:t xml:space="preserve"> вальпроевая кислота не оказывали влияния на концентрацию лакосамида в плазме.</w:t>
              <w:br/>
              <w:t>На основании популяционного фармакокинетического анализа сделан вывод, что</w:t>
            </w:r>
            <w:r>
              <w:t xml:space="preserve">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w:t>
            </w:r>
            <w:r>
              <w:rPr>
                <w:color w:val="008000"/>
              </w:rPr>
              <w:t xml:space="preserve"> </w:t>
            </w:r>
            <w:r>
              <w:t>у детей и подростков.</w:t>
              <w:br/>
              <w:t>Пероральные контрацептивы</w:t>
              <w:br/>
              <w:t>Не выявлено признаков значимого взаимодействия между лакосамидом и пероральными контрацептивами: этинилэстрадиолом и левоноргестрелом. Лакосамид не оказывает влияние на концентрацию прогестерона.</w:t>
              <w:br/>
              <w:t>Прочие взаимодействия</w:t>
              <w:br/>
              <w:t>Лакосамид не влияет на фармакокинетику дигоксина. Клинически значимого взаимодействия лакосамида и метформина не выявлено.</w:t>
              <w:br/>
              <w:t>Данных о взаимодействии лакосамида с алкоголем нет.</w:t>
              <w:br/>
              <w:t>Степень связывания лакосамида с белками плазмы крови составляет менее 15 %. В связи с этим клинически значимое взаимодействие с другими препаратами, связывающимися с белками плазмы, маловероятно.</w:t>
              <w:br/>
              <w:t>При одновременном при</w:t>
            </w:r>
            <w:r>
              <w:rPr>
                <w:color w:val="008000"/>
              </w:rPr>
              <w:t>менении</w:t>
            </w:r>
            <w:r>
              <w:t xml:space="preserve"> с варфарином лакосамид не оказывает клинически значимого влияния на фармакодинамику и фармакокинетику варфарина.</w:t>
            </w:r>
          </w:p>
        </w:tc>
        <w:tc>
          <w:tcPr>
            <w:tcW w:w="7280" w:type="dxa"/>
          </w:tcPr>
          <w:p w14:paraId="7A309C3F" w14:textId="005649DE" w:rsidR="0007116C" w:rsidRPr="0007116C"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 xml:space="preserve">Лакосамид следует применять осторожно в сочетании с препаратами, вызывающими удлинение интервала PR (включая лекарственные средства-блокаторы натриевых каналов) и антиаритмическими препаратами I класса. Однако в подгрупповом анализе клинических исследований не было отмечено дополнительного удлинения интервала PR у </w:t>
            </w:r>
            <w:r>
              <w:rPr>
                <w:color w:val="FF0000"/>
              </w:rPr>
              <w:t>пациентов</w:t>
            </w:r>
            <w:r>
              <w:t>, которые одновременно принимали лакосамид в комбинации с карбамазепином или ламотриджином.</w:t>
              <w:br/>
              <w:t>Данные in vitro</w:t>
              <w:br/>
              <w:t>Результаты исследований свидетельствуют о низкой вероятности взаимодействия лакосамида с другими препаратами.</w:t>
              <w:br/>
              <w:t xml:space="preserve">Исследования </w:t>
            </w:r>
            <w:r>
              <w:t>б</w:t>
            </w:r>
            <w:r>
              <w:rPr>
                <w:color w:val="FF0000"/>
              </w:rPr>
              <w:t>иотрансформации</w:t>
            </w:r>
            <w:r>
              <w:t xml:space="preserve"> in vitro показывают, что лакосамид не индуцирует изоферменты </w:t>
            </w:r>
            <w:r>
              <w:rPr>
                <w:color w:val="FF0000"/>
              </w:rPr>
              <w:t>С</w:t>
            </w:r>
            <w:r>
              <w:t>Y</w:t>
            </w:r>
            <w:r>
              <w:rPr>
                <w:color w:val="FF0000"/>
              </w:rPr>
              <w:t>Р</w:t>
            </w:r>
            <w:r>
              <w:t>1</w:t>
            </w:r>
            <w:r>
              <w:rPr>
                <w:color w:val="FF0000"/>
              </w:rPr>
              <w:t>А</w:t>
            </w:r>
            <w:r>
              <w:t>2, 2</w:t>
            </w:r>
            <w:r>
              <w:rPr>
                <w:color w:val="FF0000"/>
              </w:rPr>
              <w:t>В</w:t>
            </w:r>
            <w:r>
              <w:t>6 и 2</w:t>
            </w:r>
            <w:r>
              <w:rPr>
                <w:color w:val="FF0000"/>
              </w:rPr>
              <w:t>С</w:t>
            </w:r>
            <w:r>
              <w:t xml:space="preserve">9. В концентрациях, которые определялись в крови во время клинических исследований, лакосамид не ингибировал изоферменты </w:t>
            </w:r>
            <w:r>
              <w:rPr>
                <w:color w:val="FF0000"/>
              </w:rPr>
              <w:t>С</w:t>
            </w:r>
            <w:r>
              <w:t>Y</w:t>
            </w:r>
            <w:r>
              <w:rPr>
                <w:color w:val="FF0000"/>
              </w:rPr>
              <w:t>Р</w:t>
            </w:r>
            <w:r>
              <w:t>1</w:t>
            </w:r>
            <w:r>
              <w:rPr>
                <w:color w:val="FF0000"/>
              </w:rPr>
              <w:t>А</w:t>
            </w:r>
            <w:r>
              <w:t>1, 1</w:t>
            </w:r>
            <w:r>
              <w:rPr>
                <w:color w:val="FF0000"/>
              </w:rPr>
              <w:t>А</w:t>
            </w:r>
            <w:r>
              <w:t>2, 2</w:t>
            </w:r>
            <w:r>
              <w:rPr>
                <w:color w:val="FF0000"/>
              </w:rPr>
              <w:t>А</w:t>
            </w:r>
            <w:r>
              <w:t>6, 2</w:t>
            </w:r>
            <w:r>
              <w:rPr>
                <w:color w:val="FF0000"/>
              </w:rPr>
              <w:t>В</w:t>
            </w:r>
            <w:r>
              <w:t>6, 2</w:t>
            </w:r>
            <w:r>
              <w:rPr>
                <w:color w:val="FF0000"/>
              </w:rPr>
              <w:t>С</w:t>
            </w:r>
            <w:r>
              <w:t>8, 2</w:t>
            </w:r>
            <w:r>
              <w:rPr>
                <w:color w:val="FF0000"/>
              </w:rPr>
              <w:t>С</w:t>
            </w:r>
            <w:r>
              <w:t>9, 2D6 и 2E1. Исследования in vitro свидетельствуют, что лакосамид не транспортируется Р</w:t>
            </w:r>
            <w:r>
              <w:rPr>
                <w:color w:val="FF0000"/>
              </w:rPr>
              <w:t xml:space="preserve"> гликопротеином в кишечнике. Данные</w:t>
            </w:r>
            <w:r>
              <w:t>-</w:t>
            </w:r>
            <w:r>
              <w:t xml:space="preserve">in vitro показывают, что изоферменты </w:t>
            </w:r>
            <w:r>
              <w:rPr>
                <w:color w:val="FF0000"/>
              </w:rPr>
              <w:t>С</w:t>
            </w:r>
            <w:r>
              <w:t>Y</w:t>
            </w:r>
            <w:r>
              <w:rPr>
                <w:color w:val="FF0000"/>
              </w:rPr>
              <w:t>Р</w:t>
            </w:r>
            <w:r>
              <w:t>2</w:t>
            </w:r>
            <w:r>
              <w:rPr>
                <w:color w:val="FF0000"/>
              </w:rPr>
              <w:t>С</w:t>
            </w:r>
            <w:r>
              <w:t xml:space="preserve">9, </w:t>
            </w:r>
            <w:r>
              <w:rPr>
                <w:color w:val="FF0000"/>
              </w:rPr>
              <w:t>С</w:t>
            </w:r>
            <w:r>
              <w:t>Y</w:t>
            </w:r>
            <w:r>
              <w:rPr>
                <w:color w:val="FF0000"/>
              </w:rPr>
              <w:t>Р</w:t>
            </w:r>
            <w:r>
              <w:t>2</w:t>
            </w:r>
            <w:r>
              <w:rPr>
                <w:color w:val="FF0000"/>
              </w:rPr>
              <w:t>С</w:t>
            </w:r>
            <w:r>
              <w:t xml:space="preserve">19 и </w:t>
            </w:r>
            <w:r>
              <w:rPr>
                <w:color w:val="FF0000"/>
              </w:rPr>
              <w:t>С</w:t>
            </w:r>
            <w:r>
              <w:t>Y</w:t>
            </w:r>
            <w:r>
              <w:rPr>
                <w:color w:val="FF0000"/>
              </w:rPr>
              <w:t>Р</w:t>
            </w:r>
            <w:r>
              <w:t>3</w:t>
            </w:r>
            <w:r>
              <w:rPr>
                <w:color w:val="FF0000"/>
              </w:rPr>
              <w:t>А</w:t>
            </w:r>
            <w:r>
              <w:t>4 способны катализировать образование О</w:t>
            </w:r>
            <w:r>
              <w:rPr>
                <w:color w:val="FF0000"/>
              </w:rPr>
              <w:t xml:space="preserve"> дезметилметаболита </w:t>
            </w:r>
            <w:r>
              <w:t>-</w:t>
            </w:r>
            <w:r>
              <w:t>.</w:t>
              <w:br/>
              <w:t>Данные in vivo</w:t>
              <w:br/>
              <w:t xml:space="preserve">Клинические данные свидетельствуют, что лакосамид не ингибирует и не индуцирует изоферменты </w:t>
            </w:r>
            <w:r>
              <w:rPr>
                <w:color w:val="FF0000"/>
              </w:rPr>
              <w:t>С</w:t>
            </w:r>
            <w:r>
              <w:t>Y</w:t>
            </w:r>
            <w:r>
              <w:rPr>
                <w:color w:val="FF0000"/>
              </w:rPr>
              <w:t>Р</w:t>
            </w:r>
            <w:r>
              <w:t>2</w:t>
            </w:r>
            <w:r>
              <w:rPr>
                <w:color w:val="FF0000"/>
              </w:rPr>
              <w:t>С</w:t>
            </w:r>
            <w:r>
              <w:t>19 и 3</w:t>
            </w:r>
            <w:r>
              <w:rPr>
                <w:color w:val="FF0000"/>
              </w:rPr>
              <w:t>А</w:t>
            </w:r>
            <w:r>
              <w:t>4 до клинически значимого уровня.</w:t>
            </w:r>
            <w:r>
              <w:rPr>
                <w:color w:val="FF0000"/>
              </w:rPr>
              <w:t xml:space="preserve"> </w:t>
            </w:r>
            <w:r>
              <w:t>Лакосамид не оказывает действия на площадь под кривой (AUC) мидазолама (</w:t>
            </w:r>
            <w:r>
              <w:t>б</w:t>
            </w:r>
            <w:r>
              <w:rPr>
                <w:color w:val="FF0000"/>
              </w:rPr>
              <w:t>иотрансформ</w:t>
            </w:r>
            <w:r>
              <w:t xml:space="preserve">ирующегося через изофермент </w:t>
            </w:r>
            <w:r>
              <w:rPr>
                <w:color w:val="FF0000"/>
              </w:rPr>
              <w:t>С</w:t>
            </w:r>
            <w:r>
              <w:t>Y</w:t>
            </w:r>
            <w:r>
              <w:rPr>
                <w:color w:val="FF0000"/>
              </w:rPr>
              <w:t>Р</w:t>
            </w:r>
            <w:r>
              <w:t>3</w:t>
            </w:r>
            <w:r>
              <w:rPr>
                <w:color w:val="FF0000"/>
              </w:rPr>
              <w:t>А</w:t>
            </w:r>
            <w:r>
              <w:t>4</w:t>
            </w:r>
            <w:r>
              <w:t xml:space="preserve"> при дозировке лакосамида 200 мг, </w:t>
            </w:r>
            <w:r>
              <w:rPr>
                <w:color w:val="FF0000"/>
              </w:rPr>
              <w:t>2</w:t>
            </w:r>
            <w:r>
              <w:t xml:space="preserve"> раза в день), но при этом максимальная концентрация (</w:t>
            </w:r>
            <w:r>
              <w:rPr>
                <w:color w:val="FF0000"/>
              </w:rPr>
              <w:t xml:space="preserve"> </w:t>
            </w:r>
            <w:r>
              <w:t>Cmax</w:t>
            </w:r>
            <w:r>
              <w:rPr>
                <w:color w:val="FF0000"/>
              </w:rPr>
              <w:t xml:space="preserve"> </w:t>
            </w:r>
            <w:r>
              <w:t>) мидазолама была слегка увеличена (30 %). Лакосамид не влияет на фармакокинетику омепразола (</w:t>
            </w:r>
            <w:r>
              <w:t>б</w:t>
            </w:r>
            <w:r>
              <w:rPr>
                <w:color w:val="FF0000"/>
              </w:rPr>
              <w:t>иотрансформ</w:t>
            </w:r>
            <w:r>
              <w:t xml:space="preserve">ирующегося через изоферменты </w:t>
            </w:r>
            <w:r>
              <w:rPr>
                <w:color w:val="FF0000"/>
              </w:rPr>
              <w:t>С</w:t>
            </w:r>
            <w:r>
              <w:t>Y</w:t>
            </w:r>
            <w:r>
              <w:rPr>
                <w:color w:val="FF0000"/>
              </w:rPr>
              <w:t>Р</w:t>
            </w:r>
            <w:r>
              <w:t>2</w:t>
            </w:r>
            <w:r>
              <w:rPr>
                <w:color w:val="FF0000"/>
              </w:rPr>
              <w:t>С</w:t>
            </w:r>
            <w:r>
              <w:t>19 и 3А4</w:t>
            </w:r>
            <w:r>
              <w:t xml:space="preserve"> при дозировке лакосамида 300 мг, </w:t>
            </w:r>
            <w:r>
              <w:rPr>
                <w:color w:val="FF0000"/>
              </w:rPr>
              <w:t>2</w:t>
            </w:r>
            <w:r>
              <w:t xml:space="preserve"> раза в день).</w:t>
              <w:br/>
              <w:t xml:space="preserve">Омепразол-ингибитор изофермента </w:t>
            </w:r>
            <w:r>
              <w:rPr>
                <w:color w:val="FF0000"/>
              </w:rPr>
              <w:t>С</w:t>
            </w:r>
            <w:r>
              <w:t>Y</w:t>
            </w:r>
            <w:r>
              <w:rPr>
                <w:color w:val="FF0000"/>
              </w:rPr>
              <w:t>Р</w:t>
            </w:r>
            <w:r>
              <w:t>2</w:t>
            </w:r>
            <w:r>
              <w:rPr>
                <w:color w:val="FF0000"/>
              </w:rPr>
              <w:t>С</w:t>
            </w:r>
            <w:r>
              <w:t xml:space="preserve">19 (40 мг, 4 раза в день) не увеличивал клинически значимо </w:t>
            </w:r>
            <w:r>
              <w:rPr>
                <w:color w:val="FF0000"/>
              </w:rPr>
              <w:t>AUC</w:t>
            </w:r>
            <w:r>
              <w:t xml:space="preserve"> лакосамида. Таким образом, маловероятно, что умеренные ингибиторы изофермента </w:t>
            </w:r>
            <w:r>
              <w:rPr>
                <w:color w:val="FF0000"/>
              </w:rPr>
              <w:t>С</w:t>
            </w:r>
            <w:r>
              <w:t>Y</w:t>
            </w:r>
            <w:r>
              <w:rPr>
                <w:color w:val="FF0000"/>
              </w:rPr>
              <w:t>Р</w:t>
            </w:r>
            <w:r>
              <w:t>2</w:t>
            </w:r>
            <w:r>
              <w:rPr>
                <w:color w:val="FF0000"/>
              </w:rPr>
              <w:t>С</w:t>
            </w:r>
            <w:r>
              <w:t xml:space="preserve">19 могут оказывать влияние на </w:t>
            </w:r>
            <w:r>
              <w:rPr>
                <w:color w:val="FF0000"/>
              </w:rPr>
              <w:t>AUC</w:t>
            </w:r>
            <w:r>
              <w:t xml:space="preserve"> лакосамида до клинически значимого уровня.</w:t>
              <w:br/>
              <w:t>Следует соблюдать осторожность при одновременном при</w:t>
            </w:r>
            <w:r>
              <w:rPr>
                <w:color w:val="FF0000"/>
              </w:rPr>
              <w:t>еме</w:t>
            </w:r>
            <w:r>
              <w:t xml:space="preserve"> с мощными ингибиторами изофермента </w:t>
            </w:r>
            <w:r>
              <w:rPr>
                <w:color w:val="FF0000"/>
              </w:rPr>
              <w:t>С</w:t>
            </w:r>
            <w:r>
              <w:t>Y</w:t>
            </w:r>
            <w:r>
              <w:rPr>
                <w:color w:val="FF0000"/>
              </w:rPr>
              <w:t>Р</w:t>
            </w:r>
            <w:r>
              <w:t>2</w:t>
            </w:r>
            <w:r>
              <w:rPr>
                <w:color w:val="FF0000"/>
              </w:rPr>
              <w:t>С</w:t>
            </w:r>
            <w:r>
              <w:t xml:space="preserve">19 (например, флуконазол) и изофермента </w:t>
            </w:r>
            <w:r>
              <w:rPr>
                <w:color w:val="FF0000"/>
              </w:rPr>
              <w:t>С</w:t>
            </w:r>
            <w:r>
              <w:t>Y</w:t>
            </w:r>
            <w:r>
              <w:rPr>
                <w:color w:val="FF0000"/>
              </w:rPr>
              <w:t>Р</w:t>
            </w:r>
            <w:r>
              <w:t xml:space="preserve">3А4 (например, итраконазол, кетоконазол, ритонавир, кларитромицин), которое может привести к увеличению </w:t>
            </w:r>
            <w:r>
              <w:rPr>
                <w:color w:val="FF0000"/>
              </w:rPr>
              <w:t>AUC</w:t>
            </w:r>
            <w:r>
              <w:t xml:space="preserve"> лакосамида. Данные взаимодействия не установлены in vivo, но возможны на основании данных in vitro.</w:t>
              <w:br/>
              <w:t xml:space="preserve">Мощные индукторы микросомальных ферментов печени, такие как рифампицин или </w:t>
            </w:r>
            <w:r>
              <w:rPr>
                <w:color w:val="FF0000"/>
              </w:rPr>
              <w:t>З</w:t>
            </w:r>
            <w:r>
              <w:t>веробой продырявленный (</w:t>
            </w:r>
            <w:r>
              <w:t>Hypericum perfora</w:t>
            </w:r>
            <w:r>
              <w:rPr>
                <w:color w:val="FF0000"/>
              </w:rPr>
              <w:t xml:space="preserve"> </w:t>
            </w:r>
            <w:r>
              <w:t>um</w:t>
            </w:r>
            <w:r>
              <w:t xml:space="preserve">), могут вызывать умеренное снижение </w:t>
            </w:r>
            <w:r>
              <w:rPr>
                <w:color w:val="FF0000"/>
              </w:rPr>
              <w:t>t AUC</w:t>
            </w:r>
            <w:r>
              <w:t xml:space="preserve"> лакосамида. В связи с этим при назначении или отмене подобных препаратов следует соблюдать осторожность.</w:t>
              <w:br/>
              <w:t>Противоэпилептические препараты</w:t>
              <w:br/>
              <w:t>В исследованиях по взаимодействию лакосамид не оказывал существенного влияния на концентрацию карбамазепина и вальпроевой кислоты в плазме крови. Карбамазепин и</w:t>
            </w:r>
            <w:r>
              <w:t xml:space="preserve"> вальпроевая кислота не оказывали влияния на концентрацию лакосамида в плазме.</w:t>
              <w:br/>
              <w:t>На основании популяционного фармакокинетического анализа сделан вывод, что</w:t>
            </w:r>
            <w:r>
              <w:rPr>
                <w:color w:val="FF0000"/>
              </w:rPr>
              <w:br/>
            </w:r>
            <w:r>
              <w:t xml:space="preserve">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w:t>
            </w:r>
            <w:r>
              <w:t>у детей и подростков.</w:t>
              <w:br/>
              <w:t>Пероральные контрацептивы</w:t>
              <w:br/>
              <w:t>Не выявлено признаков значимого взаимодействия между лакосамидом и пероральными контрацептивами: этинилэстрадиолом и левоноргестрелом. Лакосамид не оказывает влияние на концентрацию прогестерона.</w:t>
              <w:br/>
              <w:t>Прочие взаимодействия</w:t>
              <w:br/>
              <w:t>Лакосамид не влияет на фармакокинетику дигоксина. Клинически значимого взаимодействия лакосамида и метформина не выявлено.</w:t>
              <w:br/>
              <w:t>Данных о взаимодействии лакосамида с алкоголем нет.</w:t>
              <w:br/>
              <w:t>Степень связывания лакосамида с белками плазмы крови составляет менее 15 %. В связи с этим клинически значимое взаимодействие с другими препаратами, связывающимися с белками плазмы, маловероятно.</w:t>
              <w:br/>
              <w:t>При одновременном при</w:t>
            </w:r>
            <w:r>
              <w:rPr>
                <w:color w:val="FF0000"/>
              </w:rPr>
              <w:t>еме</w:t>
            </w:r>
            <w:r>
              <w:t xml:space="preserve"> с варфарином лакосамид не оказывает клинически значимого влияния на фармакодинамику и фармакокинетику варфарина.</w:t>
            </w:r>
          </w:p>
        </w:tc>
      </w:tr>
      <w:tr w:rsidR="0007116C" w14:paraId="4EE59292" w14:textId="77777777" w:rsidTr="00E94612">
        <w:tc>
          <w:tcPr>
            <w:tcW w:w="7280" w:type="dxa"/>
          </w:tcPr>
          <w:p w14:paraId="77EF5282" w14:textId="4460E350" w:rsidR="0007116C" w:rsidRPr="00B32A72" w:rsidRDefault="0007116C" w:rsidP="0007116C">
            <w:pPr>
              <w:autoSpaceDE w:val="0"/>
              <w:autoSpaceDN w:val="0"/>
              <w:adjustRightInd w:val="0"/>
              <w:ind w:left="340"/>
              <w:rPr>
                <w:b/>
                <w:sz w:val="24"/>
              </w:rPr>
            </w:pPr>
            <w:r>
              <w:rPr>
                <w:b/>
                <w:sz w:val="24"/>
                <w:lang w:val="en-US"/>
              </w:rPr>
              <w:t xml:space="preserve">4.6 </w:t>
            </w:r>
            <w:r w:rsidRPr="00B32A72">
              <w:rPr>
                <w:b/>
                <w:sz w:val="24"/>
              </w:rPr>
              <w:t>Фертильность, беременность и лактация</w:t>
            </w:r>
          </w:p>
          <w:p>
            <w:r>
              <w:t>Женщины с детородным потенциалом</w:t>
              <w:br/>
              <w:t>Врач</w:t>
            </w:r>
            <w:r>
              <w:rPr>
                <w:color w:val="008000"/>
              </w:rPr>
              <w:t>у</w:t>
            </w:r>
            <w:r>
              <w:t xml:space="preserve"> следует обсудить аспекты планирования семьи и контрацепции с женщинами детородного возраста, принимающими лакосамид.</w:t>
              <w:br/>
              <w:t>При желании женщины забеременеть следует повторно тщательно оценить применение лакосамида.</w:t>
              <w:br/>
              <w:t>Беременность</w:t>
              <w:br/>
            </w:r>
            <w:r>
              <w:rPr>
                <w:color w:val="008000"/>
              </w:rPr>
              <w:t>Р</w:t>
            </w:r>
            <w:r>
              <w:t xml:space="preserve">иск, связанный с </w:t>
            </w:r>
            <w:r>
              <w:rPr>
                <w:color w:val="008000"/>
              </w:rPr>
              <w:t>применением лакосамида</w:t>
            </w:r>
            <w:r>
              <w:br/>
              <w:t>К</w:t>
            </w:r>
            <w:r>
              <w:rPr>
                <w:color w:val="008000"/>
              </w:rPr>
              <w:t>линических данных о применении лакосамида у беременных нет. В исследованиях на животных не было заре</w:t>
            </w:r>
            <w:r>
              <w:t>г</w:t>
            </w:r>
            <w:r>
              <w:rPr>
                <w:color w:val="008000"/>
              </w:rPr>
              <w:t>истрировано тератогенных</w:t>
            </w:r>
            <w:r>
              <w:t xml:space="preserve"> эффект</w:t>
            </w:r>
            <w:r>
              <w:t>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008000"/>
              </w:rPr>
              <w:t>менения</w:t>
            </w:r>
            <w:r>
              <w:t xml:space="preserve"> этого препарата. Для осуществления мониторинга последствий применения</w:t>
            </w:r>
            <w:r>
              <w:rPr>
                <w:color w:val="008000"/>
              </w:rPr>
              <w:br/>
            </w:r>
            <w:r>
              <w:t xml:space="preserve"> препарата Лакосамид </w:t>
            </w:r>
            <w:r>
              <w:t>у беременных женщин врачам рекомендуется регистрировать</w:t>
            </w:r>
            <w:r>
              <w:rPr>
                <w:color w:val="008000"/>
              </w:rPr>
              <w:br/>
            </w:r>
            <w:r>
              <w:t xml:space="preserve"> данных</w:t>
            </w:r>
            <w:r>
              <w:rPr>
                <w:color w:val="008000"/>
              </w:rPr>
              <w:t xml:space="preserve"> </w:t>
            </w:r>
            <w:r>
              <w:t>пациентов в Международном Регистре по противоэпилептическим препаратам и беременности (EURAP).</w:t>
              <w:br/>
            </w:r>
            <w:r>
              <w:rPr>
                <w:color w:val="008000"/>
              </w:rP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w:t>
            </w:r>
            <w:r>
              <w:t>ци</w:t>
            </w:r>
            <w:r>
              <w:rPr>
                <w:color w:val="008000"/>
              </w:rPr>
              <w:t>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w:t>
              <w:br/>
              <w:t>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 плод.</w:t>
            </w:r>
            <w:r>
              <w:br/>
              <w:t>Лак</w:t>
            </w:r>
            <w:r>
              <w:rPr>
                <w:color w:val="008000"/>
              </w:rPr>
              <w:t>та</w:t>
            </w:r>
            <w:r>
              <w:t>ц</w:t>
            </w:r>
            <w:r>
              <w:rPr>
                <w:color w:val="008000"/>
              </w:rPr>
              <w:t>ия</w:t>
              <w:br/>
              <w:t>Лакосамид экскретируется с</w:t>
            </w:r>
            <w:r>
              <w:t xml:space="preserve"> грудн</w:t>
            </w:r>
            <w:r>
              <w:rPr>
                <w:color w:val="008000"/>
              </w:rPr>
              <w:t>ым молоком.</w:t>
              <w:br/>
              <w:t>Невозможно исключить риски для новорожденных и младенцев.</w:t>
              <w:br/>
              <w:t>Во время лечения лакосамидом следует прекратить кормление грудью</w:t>
            </w:r>
            <w:r>
              <w:t>.</w:t>
              <w:br/>
              <w:t>Фертильность</w:t>
              <w:br/>
              <w:t xml:space="preserve">Не было отмечено </w:t>
            </w:r>
            <w:r>
              <w:rPr>
                <w:color w:val="008000"/>
              </w:rPr>
              <w:t>побоч</w:t>
            </w:r>
            <w:r>
              <w:t xml:space="preserve">ных </w:t>
            </w:r>
            <w:r>
              <w:rPr>
                <w:color w:val="008000"/>
              </w:rPr>
              <w:t>эффектов</w:t>
            </w:r>
            <w:r>
              <w:t xml:space="preserve"> на фертильность или репродуктивность у крыс обоих полов в дозах, создающих </w:t>
            </w:r>
            <w:r>
              <w:rPr>
                <w:color w:val="008000"/>
              </w:rPr>
              <w:t>концентрацию в плазме (</w:t>
            </w:r>
            <w:r>
              <w:t>AUC</w:t>
            </w:r>
            <w:r>
              <w:rPr>
                <w:color w:val="008000"/>
              </w:rPr>
              <w:t>)</w:t>
            </w:r>
            <w:r>
              <w:t xml:space="preserve"> приблизительно в 2 раза выше AUC в плазме человека при применении максимально рекомендуемой дозы для людей.</w:t>
            </w:r>
          </w:p>
        </w:tc>
        <w:tc>
          <w:tcPr>
            <w:tcW w:w="7280" w:type="dxa"/>
          </w:tcPr>
          <w:p w14:paraId="333D39F7" w14:textId="095C7A21" w:rsidR="0007116C" w:rsidRPr="0007116C" w:rsidRDefault="0007116C" w:rsidP="0007116C">
            <w:pPr>
              <w:autoSpaceDE w:val="0"/>
              <w:autoSpaceDN w:val="0"/>
              <w:adjustRightInd w:val="0"/>
              <w:ind w:left="340"/>
              <w:rPr>
                <w:b/>
                <w:sz w:val="24"/>
              </w:rPr>
            </w:pPr>
            <w:r w:rsidRPr="0007116C">
              <w:rPr>
                <w:b/>
                <w:sz w:val="24"/>
              </w:rPr>
              <w:t xml:space="preserve">4.6 </w:t>
            </w:r>
            <w:r w:rsidRPr="00B32A72">
              <w:rPr>
                <w:b/>
                <w:sz w:val="24"/>
              </w:rPr>
              <w:t>Фертильность, беременность и лактация</w:t>
            </w:r>
          </w:p>
          <w:p>
            <w:r>
              <w:t>Женщины с детородным потенциалом</w:t>
              <w:br/>
              <w:t>Врач</w:t>
            </w:r>
            <w:r>
              <w:rPr>
                <w:color w:val="FF0000"/>
              </w:rPr>
              <w:t>ам</w:t>
            </w:r>
            <w:r>
              <w:t xml:space="preserve"> следует обсудить аспекты планирования семьи и контрацепции с женщинами детородного возраста, принимающими лакосамид.</w:t>
              <w:br/>
              <w:t>При желании женщины забеременеть следует повторно тщательно оценить применение лакосамида.</w:t>
              <w:br/>
              <w:t>Беременность</w:t>
              <w:br/>
            </w:r>
            <w:r>
              <w:rPr>
                <w:color w:val="FF0000"/>
              </w:rPr>
              <w:t>Общий р</w:t>
            </w:r>
            <w:r>
              <w:t xml:space="preserve">иск, связанный с </w:t>
            </w:r>
            <w:r>
              <w:rPr>
                <w:color w:val="FF0000"/>
              </w:rPr>
              <w:t>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w:t>
            </w:r>
            <w:r>
              <w:br/>
              <w:t>К</w:t>
            </w:r>
            <w:r>
              <w:rPr>
                <w:color w:val="FF0000"/>
              </w:rPr>
              <w:t>роме то</w:t>
            </w:r>
            <w:r>
              <w:t>г</w:t>
            </w:r>
            <w:r>
              <w:rPr>
                <w:color w:val="FF0000"/>
              </w:rPr>
              <w:t>о,</w:t>
            </w:r>
            <w:r>
              <w:t xml:space="preserve"> эффект</w:t>
            </w:r>
            <w:r>
              <w:rPr>
                <w:color w:val="FF0000"/>
              </w:rPr>
              <w:t>ивное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w:t>
            </w:r>
            <w:r>
              <w:t>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FF0000"/>
              </w:rPr>
              <w:t>ема</w:t>
            </w:r>
            <w:r>
              <w:t xml:space="preserve"> этого препарата. Для осуществления мониторинга последствий применения</w:t>
            </w:r>
            <w:r>
              <w:t xml:space="preserve"> препарата Лакосамид </w:t>
            </w:r>
            <w:r>
              <w:rPr>
                <w:color w:val="FF0000"/>
              </w:rPr>
              <w:t xml:space="preserve">СЗ </w:t>
            </w:r>
            <w:r>
              <w:t>у беременных женщин врачам рекомендуется регистрировать</w:t>
            </w:r>
            <w:r>
              <w:t xml:space="preserve"> данных</w:t>
            </w:r>
            <w:r>
              <w:rPr>
                <w:color w:val="FF0000"/>
              </w:rPr>
              <w:t>-</w:t>
            </w:r>
            <w:r>
              <w:t>пациентов в Международном Регистре по противоэпилептическим препаратам и беременности (EURAP).</w:t>
              <w:br/>
            </w:r>
            <w:r>
              <w:rPr>
                <w:color w:val="FF0000"/>
              </w:rPr>
              <w:t>Лакта</w:t>
            </w:r>
            <w:r>
              <w:t>ци</w:t>
            </w:r>
            <w:r>
              <w:rPr>
                <w:color w:val="FF0000"/>
              </w:rPr>
              <w:t>я</w:t>
            </w:r>
            <w:r>
              <w:br/>
              <w:t>Лак</w:t>
            </w:r>
            <w:r>
              <w:rPr>
                <w:color w:val="FF0000"/>
              </w:rPr>
              <w:t>осамид экскретируется с грудным молоком. Невозможно исключить риски для новорожденных и младен</w:t>
            </w:r>
            <w:r>
              <w:t>ц</w:t>
            </w:r>
            <w:r>
              <w:rPr>
                <w:color w:val="FF0000"/>
              </w:rPr>
              <w:t>ев. Во время лечения лакосамидом рекомендуется прекратить</w:t>
            </w:r>
            <w:r>
              <w:t xml:space="preserve"> грудн</w:t>
            </w:r>
            <w:r>
              <w:rPr>
                <w:color w:val="FF0000"/>
              </w:rPr>
              <w:t>ое вскармливание</w:t>
            </w:r>
            <w:r>
              <w:t>.</w:t>
              <w:br/>
              <w:t>Фертильность</w:t>
              <w:br/>
              <w:t xml:space="preserve">Не было отмечено </w:t>
            </w:r>
            <w:r>
              <w:rPr>
                <w:color w:val="FF0000"/>
              </w:rPr>
              <w:t>нежелатель</w:t>
            </w:r>
            <w:r>
              <w:t xml:space="preserve">ных </w:t>
            </w:r>
            <w:r>
              <w:rPr>
                <w:color w:val="FF0000"/>
              </w:rPr>
              <w:t>реакций</w:t>
            </w:r>
            <w:r>
              <w:t xml:space="preserve"> на фертильность или репродуктивность у крыс обоих полов в дозах, создающих </w:t>
            </w:r>
            <w:r>
              <w:t>AUC</w:t>
            </w:r>
            <w:r>
              <w:rPr>
                <w:color w:val="FF0000"/>
              </w:rPr>
              <w:t xml:space="preserve"> в плазме</w:t>
            </w:r>
            <w:r>
              <w:t xml:space="preserve"> приблизительно в 2 раза выше AUC в плазме человека при применении максимально рекомендуемой дозы для людей.</w:t>
            </w:r>
          </w:p>
        </w:tc>
      </w:tr>
      <w:tr w:rsidR="0007116C" w14:paraId="30C3DE2C" w14:textId="77777777" w:rsidTr="00E94612">
        <w:tc>
          <w:tcPr>
            <w:tcW w:w="7280" w:type="dxa"/>
          </w:tcPr>
          <w:p w14:paraId="61812873" w14:textId="09FC930D" w:rsidR="0007116C" w:rsidRPr="00B32A72"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t>Степень влияния лакосамида на способность управлять транспортными средствами или механизмами варьируется от незначительной до средней. Лечение лакосамидом может сопровождаться развитием головокружения или нечеткостью зрения. Пациентам не рекомендуется управлять транспортными средствами и заниматься другими видами деятельности, требующи</w:t>
            </w:r>
            <w:r>
              <w:rPr>
                <w:color w:val="008000"/>
              </w:rPr>
              <w:t>ми</w:t>
            </w:r>
            <w:r>
              <w:t xml:space="preserve"> концентрации внимания.</w:t>
            </w:r>
          </w:p>
        </w:tc>
        <w:tc>
          <w:tcPr>
            <w:tcW w:w="7280" w:type="dxa"/>
          </w:tcPr>
          <w:p w14:paraId="32F9B5E5" w14:textId="3BC60B79" w:rsidR="0007116C" w:rsidRPr="0007116C"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t>Степень влияния лакосамида на способность управлять транспортными средствами или механизмами варьируется от незначительной до средней. Лечение лакосамидом может сопровождаться развитием головокружения или нечеткостью зрения. Пациентам не рекомендуется управлять транспортными средствами и заниматься другими видами деятельности, требующи</w:t>
            </w:r>
            <w:r>
              <w:rPr>
                <w:color w:val="FF0000"/>
              </w:rPr>
              <w:t>х</w:t>
            </w:r>
            <w:r>
              <w:t xml:space="preserve"> концентрации внимания.</w:t>
            </w:r>
          </w:p>
        </w:tc>
      </w:tr>
      <w:tr w:rsidR="0007116C" w14:paraId="079CFEB9" w14:textId="77777777" w:rsidTr="00E94612">
        <w:tc>
          <w:tcPr>
            <w:tcW w:w="7280" w:type="dxa"/>
          </w:tcPr>
          <w:p w14:paraId="62D9223E" w14:textId="3941F396" w:rsidR="0007116C" w:rsidRPr="00B32A72" w:rsidRDefault="0007116C" w:rsidP="0007116C">
            <w:pPr>
              <w:autoSpaceDE w:val="0"/>
              <w:autoSpaceDN w:val="0"/>
              <w:adjustRightInd w:val="0"/>
              <w:ind w:left="340"/>
              <w:rPr>
                <w:b/>
                <w:sz w:val="24"/>
              </w:rPr>
            </w:pPr>
            <w:r>
              <w:rPr>
                <w:b/>
                <w:sz w:val="24"/>
                <w:lang w:val="en-US"/>
              </w:rPr>
              <w:t xml:space="preserve">4.8 </w:t>
            </w:r>
            <w:r w:rsidRPr="00B32A72">
              <w:rPr>
                <w:b/>
                <w:sz w:val="24"/>
              </w:rPr>
              <w:t>Нежелательные реакции</w:t>
            </w:r>
          </w:p>
          <w:p>
            <w:r>
              <w:t>Резюме профиля безопасности</w:t>
              <w:br/>
              <w:t>Основываясь на анализе объединенных плацебо</w:t>
            </w:r>
            <w:r>
              <w:rPr>
                <w:color w:val="008000"/>
              </w:rPr>
              <w:t>-</w:t>
            </w:r>
            <w:r>
              <w:t>контролируемых</w:t>
            </w:r>
            <w:r>
              <w:rPr>
                <w:color w:val="008000"/>
              </w:rPr>
              <w:t xml:space="preserve"> </w:t>
            </w:r>
            <w:r>
              <w:t>клинических исследований дополнительной терапии, включавших 1308 пациентов с парциальными</w:t>
            </w:r>
            <w:r>
              <w:rPr>
                <w:color w:val="008000"/>
              </w:rPr>
              <w:br/>
            </w:r>
            <w:r>
              <w:t xml:space="preserve"> судорожными приступами, 61,9 %, рандомизированных в группу лакосамида и 35,2 %, пациентов, рандомизированных в группу плацебо, сообщали</w:t>
            </w:r>
            <w:r>
              <w:rPr>
                <w:color w:val="008000"/>
              </w:rPr>
              <w:t>,</w:t>
            </w:r>
            <w:r>
              <w:t xml:space="preserve"> по крайне мере</w:t>
            </w:r>
            <w:r>
              <w:rPr>
                <w:color w:val="008000"/>
              </w:rPr>
              <w:t>,</w:t>
            </w:r>
            <w:r>
              <w:t xml:space="preserve"> об </w:t>
            </w:r>
            <w:r>
              <w:rPr>
                <w:color w:val="008000"/>
              </w:rPr>
              <w:t>1 по</w:t>
            </w:r>
            <w:r>
              <w:t>бо</w:t>
            </w:r>
            <w:r>
              <w:t>ч</w:t>
            </w:r>
            <w:r>
              <w:rPr>
                <w:color w:val="008000"/>
              </w:rPr>
              <w:t>ной реакции. Наиболее частыми побоч</w:t>
            </w:r>
            <w:r>
              <w:t xml:space="preserve">ными реакциями (≥ 10 %) при приеме лакосамида были головокружение, головная боль, тошнота и диплопия. Как правило, они были легкими или умеренно выраженными. Выраженность некоторых </w:t>
            </w:r>
            <w:r>
              <w:rPr>
                <w:color w:val="008000"/>
              </w:rPr>
              <w:t>побоч</w:t>
            </w:r>
            <w:r>
              <w:t xml:space="preserve">ных реакций зависела от дозы и уменьшалась после ее снижения. Частота и тяжесть </w:t>
            </w:r>
            <w:r>
              <w:rPr>
                <w:color w:val="008000"/>
              </w:rPr>
              <w:t>побоч</w:t>
            </w:r>
            <w:r>
              <w:t xml:space="preserve">ных реакций со стороны </w:t>
            </w:r>
            <w:r>
              <w:rPr>
                <w:color w:val="008000"/>
              </w:rPr>
              <w:t>центральной нервной системы (</w:t>
            </w:r>
            <w:r>
              <w:t>ЦНС</w:t>
            </w:r>
            <w:r>
              <w:t xml:space="preserve">) </w:t>
            </w:r>
            <w:r>
              <w:rPr>
                <w:color w:val="008000"/>
              </w:rPr>
              <w:t xml:space="preserve">и желудочно-кишечного тракта </w:t>
            </w:r>
            <w:r>
              <w:t>обычно уменьшалась со временем.</w:t>
              <w:br/>
              <w:t>Во всех контролируемых клинических исследованиях</w:t>
            </w:r>
            <w:r>
              <w:rPr>
                <w:color w:val="008000"/>
              </w:rPr>
              <w:t>,</w:t>
            </w:r>
            <w:r>
              <w:t xml:space="preserve"> частота прекращения терапии из</w:t>
            </w:r>
            <w:r>
              <w:rPr>
                <w:color w:val="008000"/>
              </w:rPr>
              <w:t>-</w:t>
            </w:r>
            <w:r>
              <w:t>за</w:t>
            </w:r>
            <w:r>
              <w:rPr>
                <w:color w:val="008000"/>
              </w:rPr>
              <w:t xml:space="preserve"> побоч</w:t>
            </w:r>
            <w:r>
              <w:t>ных реакций составила 12,2 %, для пациентов, рандомизированных в группу лакосамида</w:t>
            </w:r>
            <w:r>
              <w:t xml:space="preserve"> и 1,6 %, для пациентов, рандомизированных в группу плацебо. Самой частой нежелательной реакцией, приводящей к отмене терапии лакосамидом, было головокружение. Процент </w:t>
            </w:r>
            <w:r>
              <w:rPr>
                <w:color w:val="008000"/>
              </w:rPr>
              <w:t>побоч</w:t>
            </w:r>
            <w:r>
              <w:t>ных реакций со стороны ЦНС, таких как головокружение, может быть выше после при</w:t>
            </w:r>
            <w:r>
              <w:rPr>
                <w:color w:val="008000"/>
              </w:rPr>
              <w:t>менения</w:t>
            </w:r>
            <w:r>
              <w:t xml:space="preserve"> насыщающей дозы.</w:t>
              <w:br/>
              <w:t xml:space="preserve">На основе анализа данных клинического исследования эффективности монотерапии лакосамидом по сравнению с карбамазепином (контролируемого высвобождения), наиболее частыми </w:t>
            </w:r>
            <w:r>
              <w:rPr>
                <w:color w:val="008000"/>
              </w:rPr>
              <w:t>побоч</w:t>
            </w:r>
            <w:r>
              <w:t>ными реакциями (≥ 10 %) при приеме лакосамида были головная боль и головокружение. Частота отмены терапии из</w:t>
            </w:r>
            <w:r>
              <w:rPr>
                <w:color w:val="008000"/>
              </w:rPr>
              <w:t>-</w:t>
            </w:r>
            <w:r>
              <w:t xml:space="preserve">за </w:t>
            </w:r>
            <w:r>
              <w:rPr>
                <w:color w:val="008000"/>
              </w:rPr>
              <w:t>побоч</w:t>
            </w:r>
            <w:r>
              <w:t>ных реакций</w:t>
            </w:r>
            <w:r>
              <w:rPr>
                <w:color w:val="008000"/>
              </w:rPr>
              <w:t xml:space="preserve"> </w:t>
            </w:r>
            <w:r>
              <w:t>составила 10,6 %, для пациентов, принимавших лакосамид, и 15,6 %, для пациентов, принимавших карбамазепин (контролируемого высвобождения).</w:t>
              <w:br/>
              <w:t xml:space="preserve">Профиль безопасности лакосамида, зарегистрированный в исследовании у пациентов в возрасте 4 лет и старше с идиопатической генерализованной эпилепсией с </w:t>
            </w:r>
            <w:r>
              <w:rPr>
                <w:color w:val="008000"/>
              </w:rPr>
              <w:t>первичногенерализованными тонико-клоническими приступами (</w:t>
            </w:r>
            <w:r>
              <w:t>ПГТКП</w:t>
            </w:r>
            <w:r>
              <w:rPr>
                <w:color w:val="008000"/>
              </w:rPr>
              <w:t>)</w:t>
            </w:r>
            <w:r>
              <w:t>, соответствовал профилю безопасности, полученному в объединенных плацебо-контролируемых клинических исследованиях при парциальных приступах. Дополнительными нежелательными реакциями, зарегистрированными у пациентов с ПГТКП, были миоклоническая эпилепсия (2,5 %, в группе лакосамида и 0 %, в группе плацебо) и нарушение координации движений (3,3 %, в группе лакосамида и 0 %, в группе</w:t>
            </w:r>
            <w:r>
              <w:t xml:space="preserve"> плацебо). Наиболее частыми нежелательными реакциями были головокружение и сонливость. Наиболее распространенными нежелательными реакциями, обуславливающими прекращение терапии лакосамидом, были головокружение и суицидальные мысли. Процент пациентов, прервавших терапию вследствие возникновения нежелательных реакций, составил 9,1 %, в группе лакосамида и 4,1 %, в группе плацебо.</w:t>
              <w:br/>
            </w:r>
            <w:r>
              <w:rPr>
                <w:color w:val="008000"/>
              </w:rPr>
              <w:t>Р</w:t>
            </w:r>
            <w:r>
              <w:t>езюме нежелательных реакций</w:t>
              <w:br/>
              <w:t xml:space="preserve">В </w:t>
            </w:r>
            <w:r>
              <w:rPr>
                <w:color w:val="008000"/>
              </w:rPr>
              <w:t>данном р</w:t>
            </w:r>
            <w:r>
              <w:t>аз</w:t>
            </w:r>
            <w:r>
              <w:rPr>
                <w:color w:val="008000"/>
              </w:rPr>
              <w:t>деле представлены нежелательные реакции в соответствии с поражением</w:t>
              <w:br/>
              <w:t xml:space="preserve"> органов и систем органов в последовательности медицинского словаря для нормативноправовой деятельности (MedDRA).</w:t>
              <w:br/>
              <w:t>Частота распределена в соответствии со следующими категориями</w:t>
            </w:r>
            <w:r>
              <w:t xml:space="preserve">: очень часто (≥1/10), </w:t>
            </w:r>
            <w:r>
              <w:t>часто (</w:t>
            </w:r>
            <w:r>
              <w:t>≥1/100, но &amp;lt;1/10), нечасто (≥1/1000, но &amp;lt;1/100), редко (≥1/10000, но &amp;lt;1/1000), очень редко (&amp;lt;1/10000), частота неизвестна (на основании имеющихся данных оценить невозможно). Внутри каждой категории нежелательные реакции представлены в порядке убывания серьезности.</w:t>
              <w:br/>
            </w:r>
            <w:r>
              <w:t>Н</w:t>
            </w:r>
            <w:r>
              <w:t xml:space="preserve">арушения со стороны крови и лимфатической системы </w:t>
            </w:r>
            <w:r>
              <w:t>ч</w:t>
            </w:r>
            <w:r>
              <w:rPr>
                <w:color w:val="008000"/>
              </w:rPr>
              <w:t>астота не известна: а</w:t>
            </w:r>
            <w:r>
              <w:t>г</w:t>
            </w:r>
            <w:r>
              <w:rPr>
                <w:color w:val="008000"/>
              </w:rPr>
              <w:t>ранулоцитоз. 1</w:t>
              <w:br/>
              <w:t>Нарушения со стороны иммунной системы</w:t>
              <w:br/>
              <w:t xml:space="preserve"> не</w:t>
            </w:r>
            <w:r>
              <w:t>ч</w:t>
            </w:r>
            <w:r>
              <w:rPr>
                <w:color w:val="008000"/>
              </w:rPr>
              <w:t>асто: гиперчувствительность 1.</w:t>
              <w:br/>
              <w:t xml:space="preserve"> частота не известна: реакции гиперчувст</w:t>
            </w:r>
            <w:r>
              <w:t>вительности с поражением различных органов и систем (включая лекарственную реакцию с эозинофилией и системными проявлениями</w:t>
            </w:r>
            <w:r>
              <w:rPr>
                <w:color w:val="008000"/>
              </w:rPr>
              <w:t>,</w:t>
            </w:r>
            <w:r>
              <w:t xml:space="preserve"> (</w:t>
            </w:r>
            <w:r>
              <w:t>DRESS-синдром)) 1,2</w:t>
            </w:r>
            <w:r>
              <w:rPr>
                <w:color w:val="008000"/>
              </w:rPr>
              <w:t>.</w:t>
            </w:r>
            <w:r>
              <w:br/>
            </w:r>
            <w:r>
              <w:t>Психические нарушения</w:t>
            </w:r>
            <w:r>
              <w:rPr>
                <w:color w:val="008000"/>
              </w:rPr>
              <w:br/>
              <w:t xml:space="preserve"> часто:</w:t>
            </w:r>
            <w:r>
              <w:t xml:space="preserve"> депрессия, спутанность сознания, бессонница</w:t>
            </w:r>
            <w:r>
              <w:rPr>
                <w:color w:val="008000"/>
              </w:rPr>
              <w:t>.</w:t>
            </w:r>
            <w:r>
              <w:t xml:space="preserve"> 1</w:t>
            </w:r>
            <w:r>
              <w:rPr>
                <w:color w:val="008000"/>
              </w:rPr>
              <w:br/>
            </w:r>
            <w:r>
              <w:t xml:space="preserve"> 1</w:t>
            </w:r>
            <w:r>
              <w:rPr>
                <w:color w:val="008000"/>
              </w:rPr>
              <w:t xml:space="preserve"> 1 1 1</w:t>
              <w:br/>
              <w:t xml:space="preserve"> нечасто: агрессия</w:t>
            </w:r>
            <w:r>
              <w:t>, возбуждение</w:t>
            </w:r>
            <w:r>
              <w:t>, эйфория</w:t>
            </w:r>
            <w:r>
              <w:t>, психические расстройства</w:t>
            </w:r>
            <w:r>
              <w:t>, суицидальные попытки 1, суицидальные мысли 1, галлюцинации 1</w:t>
            </w:r>
            <w:r>
              <w:rPr>
                <w:color w:val="008000"/>
              </w:rPr>
              <w:t>.</w:t>
            </w:r>
            <w:r>
              <w:br/>
            </w:r>
            <w:r>
              <w:t>Нарушения со стороны нервной системы</w:t>
            </w:r>
            <w:r>
              <w:br/>
            </w:r>
            <w:r>
              <w:rPr>
                <w:color w:val="008000"/>
              </w:rPr>
              <w:t xml:space="preserve"> о</w:t>
            </w:r>
            <w:r>
              <w:t>че</w:t>
            </w:r>
            <w:r>
              <w:rPr>
                <w:color w:val="008000"/>
              </w:rPr>
              <w:t>н</w:t>
            </w:r>
            <w:r>
              <w:t xml:space="preserve">ь </w:t>
            </w:r>
            <w:r>
              <w:t>ч</w:t>
            </w:r>
            <w:r>
              <w:rPr>
                <w:color w:val="008000"/>
              </w:rPr>
              <w:t>асто:</w:t>
            </w:r>
            <w:r>
              <w:t xml:space="preserve"> г</w:t>
            </w:r>
            <w:r>
              <w:rPr>
                <w:color w:val="008000"/>
              </w:rPr>
              <w:t>оловокру</w:t>
            </w:r>
            <w:r>
              <w:t>ж</w:t>
            </w:r>
            <w:r>
              <w:rPr>
                <w:color w:val="008000"/>
              </w:rPr>
              <w:t xml:space="preserve">ение, </w:t>
            </w:r>
            <w:r>
              <w:t>г</w:t>
            </w:r>
            <w:r>
              <w:rPr>
                <w:color w:val="008000"/>
              </w:rPr>
              <w:t>оловная боль.</w:t>
              <w:br/>
              <w:t xml:space="preserve"> </w:t>
            </w:r>
            <w:r>
              <w:t>ч</w:t>
            </w:r>
            <w:r>
              <w:rPr>
                <w:color w:val="008000"/>
              </w:rPr>
              <w:t>асто: миоклонические судороги 3, нарушение координации движен</w:t>
            </w:r>
            <w:r>
              <w:t>ий</w:t>
            </w:r>
            <w:r>
              <w:rPr>
                <w:color w:val="008000"/>
              </w:rPr>
              <w:t>, нарушение равновесия, нарушение памяти, когнитивные нарушения, сонливость, тремор, нистагм, гипестезия, дизартрия, нарушение внимания, парестезии.</w:t>
              <w:br/>
              <w:t xml:space="preserve"> нечасто: обморок 2, нарушение координации движений, дискинезия.</w:t>
              <w:br/>
              <w:t xml:space="preserve"> частота не известна: судороги.</w:t>
              <w:br/>
              <w:t>Нарушения со стороны органа зрения</w:t>
              <w:br/>
              <w:t xml:space="preserve"> очень часто: диплопия.</w:t>
              <w:br/>
              <w:t xml:space="preserve"> часто: нечеткость зрения.</w:t>
              <w:br/>
              <w:t>Нарушения со стороны органа слуха и лабиринта</w:t>
              <w:br/>
              <w:t xml:space="preserve"> часто: вертиго, шум в ушах.</w:t>
              <w:br/>
              <w:t>Нарушения со стороны сердца</w:t>
              <w:br/>
              <w:t xml:space="preserve"> нечасто: атриовентрикулярная блокада</w:t>
            </w:r>
            <w:r>
              <w:t xml:space="preserve"> 1,</w:t>
            </w:r>
            <w:r>
              <w:rPr>
                <w:color w:val="008000"/>
              </w:rPr>
              <w:t>2, брадикардия</w:t>
            </w:r>
            <w:r>
              <w:t xml:space="preserve"> 1</w:t>
            </w:r>
            <w:r>
              <w:rPr>
                <w:color w:val="008000"/>
              </w:rPr>
              <w:t>,2, фибрилляция предсердий 1,2, трепетание предсердий 1,2.</w:t>
              <w:br/>
              <w:t xml:space="preserve"> частота не известна: вентрикулярная тахиаритмия 1.</w:t>
              <w:br/>
              <w:t>Желудочно-кишечные нарушения</w:t>
              <w:br/>
              <w:t xml:space="preserve"> очень часто: тошнота.</w:t>
              <w:br/>
              <w:t xml:space="preserve"> часто: рвота, запор, метеоризм, диспепсия, сухость во рту, диарея.</w:t>
              <w:br/>
              <w:t>Нарушения со стороны печени и желчевыводящих путей</w:t>
              <w:br/>
              <w:t xml:space="preserve"> нечасто: изменение печеночных проб 2, повышение уровня печеночных ферментов (&amp;gt; 2 раза относительно верхней границы нормы) 1.</w:t>
              <w:br/>
              <w:t>Нарушения со стороны кожи и подкожных тканей</w:t>
              <w:br/>
              <w:t xml:space="preserve"> часто: зуд, сыпь. 1</w:t>
              <w:br/>
              <w:t xml:space="preserve"> нечасто: ангионевротический отек (отек Квинке) 1, крапивница 1.</w:t>
              <w:br/>
              <w:t xml:space="preserve"> частота не известна: С</w:t>
            </w:r>
            <w:r>
              <w:t>индром Стивенса-Джонсона 1, токсический эпидермальный некролиз 1</w:t>
            </w:r>
            <w:r>
              <w:rPr>
                <w:color w:val="008000"/>
              </w:rPr>
              <w:t>.</w:t>
            </w:r>
            <w:r>
              <w:br/>
            </w:r>
            <w:r>
              <w:t>Нарушения со стороны мышечной, скелетной и соединительной ткани</w:t>
            </w:r>
            <w:r>
              <w:br/>
            </w:r>
            <w:r>
              <w:rPr>
                <w:color w:val="008000"/>
              </w:rPr>
              <w:t xml:space="preserve"> часто: мышечный спазм.</w:t>
              <w:br/>
            </w:r>
            <w:r>
              <w:t>Общие нарушения и реакции в месте введения</w:t>
            </w:r>
            <w:r>
              <w:br/>
            </w:r>
            <w:r>
              <w:rPr>
                <w:color w:val="008000"/>
              </w:rPr>
              <w:t xml:space="preserve"> часто: нар</w:t>
            </w:r>
            <w:r>
              <w:t>уш</w:t>
            </w:r>
            <w:r>
              <w:rPr>
                <w:color w:val="008000"/>
              </w:rPr>
              <w:t>ение походки, астения, утомляемост</w:t>
            </w:r>
            <w:r>
              <w:t>ь</w:t>
            </w:r>
            <w:r>
              <w:rPr>
                <w:color w:val="008000"/>
              </w:rPr>
              <w:t>, раздра</w:t>
            </w:r>
            <w:r>
              <w:t>ж</w:t>
            </w:r>
            <w:r>
              <w:rPr>
                <w:color w:val="008000"/>
              </w:rPr>
              <w:t>ительность, ощущение опьянения.</w:t>
              <w:br/>
              <w:t>Травмы, интоксикации и осложнения процедур</w:t>
              <w:br/>
              <w:t xml:space="preserve"> часто: падения, повреждения кожи, ушибы.</w:t>
              <w:br/>
              <w:t xml:space="preserve"> 1-побочные реакции, выявленные в пострегистрационной практике</w:t>
              <w:br/>
              <w:t xml:space="preserve"> 2-см. </w:t>
            </w:r>
            <w:r>
              <w:t>раздел «Описание отдельных нежелательных реакций»</w:t>
            </w:r>
            <w:r>
              <w:rPr>
                <w:color w:val="008000"/>
              </w:rPr>
              <w:br/>
            </w:r>
            <w:r>
              <w:t xml:space="preserve"> 3</w:t>
            </w:r>
            <w:r>
              <w:rPr>
                <w:color w:val="008000"/>
              </w:rPr>
              <w:t>-</w:t>
            </w:r>
            <w:r>
              <w:t>сообщалось в исследованиях ПГТКП</w:t>
              <w:br/>
              <w:t>Описание отдельных нежелательных реакций</w:t>
              <w:br/>
              <w:t xml:space="preserve">Применение лакосамида связано с дозозависимым удлинением интервала PR. Могут наблюдаться нежелательные реакции, связанные с удлинением интервала PR (например, </w:t>
            </w:r>
            <w:r>
              <w:rPr>
                <w:color w:val="008000"/>
              </w:rPr>
              <w:t>атриовентрикулярная</w:t>
            </w:r>
            <w:r>
              <w:t xml:space="preserve"> блокада, обморок, брадикардия).</w:t>
              <w:br/>
              <w:t xml:space="preserve">В клинических исследованиях дополнительной терапии у пациентов с эпилепсией процент эпизодов </w:t>
            </w:r>
            <w:r>
              <w:rPr>
                <w:color w:val="008000"/>
              </w:rPr>
              <w:t>атриовентрикулярной</w:t>
            </w:r>
            <w:r>
              <w:t xml:space="preserve"> блокады I степени был невысок-0,7 %, 0 %, 0,5 %, и 0 %, при применении лакосамида в дозировке 200 мг, 400 мг, 600 мг, и плацебо</w:t>
            </w:r>
            <w:r>
              <w:t xml:space="preserve"> соответственно. А</w:t>
            </w:r>
            <w:r>
              <w:rPr>
                <w:color w:val="008000"/>
              </w:rPr>
              <w:t>триовентрикулярной</w:t>
            </w:r>
            <w:r>
              <w:t xml:space="preserve"> блокады II степени и выше в данных исследованиях отмечено не было. Тем не менее</w:t>
            </w:r>
            <w:r>
              <w:rPr>
                <w:color w:val="008000"/>
              </w:rPr>
              <w:t>, в</w:t>
            </w:r>
            <w:r>
              <w:t xml:space="preserve"> пострегистрационно</w:t>
            </w:r>
            <w:r>
              <w:rPr>
                <w:color w:val="008000"/>
              </w:rPr>
              <w:t>й практике</w:t>
            </w:r>
            <w:r>
              <w:t xml:space="preserve"> сообщалось о случаях появления </w:t>
            </w:r>
            <w:r>
              <w:rPr>
                <w:color w:val="008000"/>
              </w:rPr>
              <w:t>атриовентрикулярной</w:t>
            </w:r>
            <w:r>
              <w:t xml:space="preserve"> блокады II и III степени при лечении лакосамидом. В сравнительном клиническом исследовании монотерапии лакосамидом в сравнении с карбамазепином (контролируемого высвобождения) увеличение интервала PR было сопоставимо для обоих препаратов.</w:t>
              <w:br/>
            </w:r>
            <w:r>
              <w:rPr>
                <w:color w:val="008000"/>
              </w:rPr>
              <w:t>О</w:t>
            </w:r>
            <w:r>
              <w:t>б</w:t>
            </w:r>
            <w:r>
              <w:rPr>
                <w:color w:val="008000"/>
              </w:rPr>
              <w:t>морок в клини</w:t>
            </w:r>
            <w:r>
              <w:t>че</w:t>
            </w:r>
            <w:r>
              <w:rPr>
                <w:color w:val="008000"/>
              </w:rPr>
              <w:t>ски</w:t>
            </w:r>
            <w:r>
              <w:t xml:space="preserve">х </w:t>
            </w:r>
            <w:r>
              <w:rPr>
                <w:color w:val="008000"/>
              </w:rPr>
              <w:t>исследования</w:t>
            </w:r>
            <w:r>
              <w:t xml:space="preserve">х </w:t>
            </w:r>
            <w:r>
              <w:rPr>
                <w:color w:val="008000"/>
              </w:rPr>
              <w:t>дополнительной терапии лакосамидом встр</w:t>
            </w:r>
            <w:r>
              <w:t>еч</w:t>
            </w:r>
            <w:r>
              <w:rPr>
                <w:color w:val="008000"/>
              </w:rPr>
              <w:t>ался</w:t>
              <w:br/>
              <w:t xml:space="preserve"> нечасто, и процент случивши</w:t>
            </w:r>
            <w:r>
              <w:t>х</w:t>
            </w:r>
            <w:r>
              <w:rPr>
                <w:color w:val="008000"/>
              </w:rPr>
              <w:t>ся</w:t>
            </w:r>
            <w:r>
              <w:t xml:space="preserve"> эпи</w:t>
            </w:r>
            <w:r>
              <w:rPr>
                <w:color w:val="008000"/>
              </w:rPr>
              <w:t xml:space="preserve">зодов не отличался в </w:t>
            </w:r>
            <w:r>
              <w:t>г</w:t>
            </w:r>
            <w:r>
              <w:rPr>
                <w:color w:val="008000"/>
              </w:rPr>
              <w:t>руппах больных эпилепсией, получавших лакосамид (n = 944) (0,1 %) и получавших плацебо (0,3 %). В клинических исследованиях эффективности монотерапии лакосамидом по сравнению с карбамазепином (контролируемого высвобождения), обмороки наблюдались у 7 из 444 (1,6 %) пациентов, получавших лакосамид, и у 1 из 442 (0,2 %), пациентов, получавших карбамазепин (контролируемого высвобождения).</w:t>
              <w:br/>
              <w:t>Фибрилляция и трепетание предсердий не были отмечены в краткосрочных клинических исследованиях, однако оба явления были отмечены в открытых исследованиях по эпилепсии, а также в пострегистрационной практике</w:t>
            </w:r>
            <w:r>
              <w:t>.</w:t>
              <w:br/>
              <w:t>Отклонения лабораторных показателей</w:t>
              <w:br/>
            </w:r>
            <w:r>
              <w:rPr>
                <w:color w:val="008000"/>
              </w:rPr>
              <w:t>И</w:t>
            </w:r>
            <w:r>
              <w:t>з</w:t>
            </w:r>
            <w:r>
              <w:rPr>
                <w:color w:val="008000"/>
              </w:rPr>
              <w:t>менение пе</w:t>
            </w:r>
            <w:r>
              <w:t>ч</w:t>
            </w:r>
            <w:r>
              <w:rPr>
                <w:color w:val="008000"/>
              </w:rPr>
              <w:t>ено</w:t>
            </w:r>
            <w:r>
              <w:t>ч</w:t>
            </w:r>
            <w:r>
              <w:rPr>
                <w:color w:val="008000"/>
              </w:rPr>
              <w:t>ных проб отме</w:t>
            </w:r>
            <w:r>
              <w:t>ч</w:t>
            </w:r>
            <w:r>
              <w:rPr>
                <w:color w:val="008000"/>
              </w:rPr>
              <w:t>алис</w:t>
            </w:r>
            <w:r>
              <w:t>ь</w:t>
            </w:r>
            <w:r>
              <w:rPr>
                <w:color w:val="008000"/>
              </w:rPr>
              <w:t xml:space="preserve"> в плацебо-контролируемых исследованиях лакосамида у взрослых пациентов с парциальными судоро</w:t>
            </w:r>
            <w:r>
              <w:t>ж</w:t>
            </w:r>
            <w:r>
              <w:rPr>
                <w:color w:val="008000"/>
              </w:rPr>
              <w:t>ными приступами при применении у них от 1 до 3 противоэпилептических препаратов одновременно. Повышение аланинаминотрансферазы (АЛТ) в 3 раза и более наблюдалось у 0,7 % (7 из 935) пациентов, принимавших лакосамид, и у 0 % (0 из 356), принимавших плацебо.</w:t>
              <w:br/>
              <w:t>Реакции гиперчувствительности с поражением различных органов и систем</w:t>
              <w:br/>
              <w:t>Были отмечены реакции гиперчувствительности с поражение</w:t>
            </w:r>
            <w:r>
              <w:t xml:space="preserve"> различных органов и систем (также известные как лекарственная реакция с эозинофилией и системными проявлениями, DRESS</w:t>
            </w:r>
            <w:r>
              <w:rPr>
                <w:color w:val="008000"/>
              </w:rPr>
              <w:t>-</w:t>
            </w:r>
            <w:r>
              <w:t xml:space="preserve">синдром) </w:t>
            </w:r>
            <w:r>
              <w:t>у пациентов, получавших некоторые противоэпилептические препараты. Данные реакции различны в проявлении, но чаще всего проявляются в виде жара и сыпи и могут затрагивать другие системы. Если есть подозрение на реакцию гиперчувствительности с поражением различных органов и систем, то прием лакосамида следует прекратить.</w:t>
              <w:br/>
              <w:t>Прочие особые популяции</w:t>
              <w:br/>
              <w:t>П</w:t>
            </w:r>
            <w:r>
              <w:t>ожил</w:t>
            </w:r>
            <w:r>
              <w:rPr>
                <w:color w:val="008000"/>
              </w:rPr>
              <w:t>ые пациенты</w:t>
            </w:r>
            <w:r>
              <w:br/>
            </w:r>
            <w:r>
              <w:rPr>
                <w:color w:val="008000"/>
              </w:rPr>
              <w:t xml:space="preserve">В сравнительном исследовании монотерапии лакосамидом и карбамазепином (контролируемого высвобождения) типы нежелательных реакций у пожилых пациентов (старше 65 лет) были одинаковыми с наблюдаемыми у пациентов моложе 65 лет. Однако, у пожилых пациентов, в сравнении с более молодыми взрослыми, наблюдалась более высокая частота (различие ≥ 5 %) для следующих нежелательных реакций: падение, диарея и тремор. Наиболее частой нежелательной реакцией со стороны сердечнососудистой системы у пожилых пациентов, в сравнении с более молодыми, была атриовентрикулярная блокада </w:t>
            </w:r>
            <w:r>
              <w:t>I степени. Она наблюдалась при терапии лакосамидом у 4,8 % (3 из 62) п</w:t>
            </w:r>
            <w:r>
              <w:t>ожил</w:t>
            </w:r>
            <w:r>
              <w:rPr>
                <w:color w:val="008000"/>
              </w:rPr>
              <w:t>ых пациентов,</w:t>
            </w:r>
            <w:r>
              <w:t xml:space="preserve"> в сравнении с 1,6 % (6 из 382) у более молодых</w:t>
            </w:r>
            <w:r>
              <w:rPr>
                <w:color w:val="008000"/>
              </w:rPr>
              <w:br/>
            </w:r>
            <w:r>
              <w:t xml:space="preserve"> взрослых пациентов, для карбамазепина (контролируемого высвобождения) соответствующие значения составляли 5,3 % (3 из 57) у п</w:t>
            </w:r>
            <w:r>
              <w:t>ожил</w:t>
            </w:r>
            <w:r>
              <w:rPr>
                <w:color w:val="008000"/>
              </w:rPr>
              <w:t>ых пациентов</w:t>
            </w:r>
            <w:r>
              <w:t xml:space="preserve"> и 1,3 % (5 из 385) у более молодых взрослых пациентов. Частота нежелательных </w:t>
            </w:r>
            <w:r>
              <w:rPr>
                <w:color w:val="008000"/>
              </w:rPr>
              <w:t>явлен</w:t>
            </w:r>
            <w:r>
              <w:t>ий, наблюдавшихся у п</w:t>
            </w:r>
            <w:r>
              <w:t>ожил</w:t>
            </w:r>
            <w:r>
              <w:rPr>
                <w:color w:val="008000"/>
              </w:rPr>
              <w:t>ых пациентов</w:t>
            </w:r>
            <w:r>
              <w:t xml:space="preserve"> при терапии лакосамидом, составляла 21</w:t>
            </w:r>
            <w:r>
              <w:rPr>
                <w:color w:val="008000"/>
              </w:rPr>
              <w:t>,0</w:t>
            </w:r>
            <w:r>
              <w:t xml:space="preserve"> % (13 из 62)</w:t>
            </w:r>
            <w:r>
              <w:rPr>
                <w:color w:val="008000"/>
              </w:rPr>
              <w:t>,</w:t>
            </w:r>
            <w:r>
              <w:t xml:space="preserve"> в сравнении с 9,2 % (35 из 382) у более молодых взрослых пациентов. Эти различия между п</w:t>
            </w:r>
            <w:r>
              <w:t>ожил</w:t>
            </w:r>
            <w:r>
              <w:rPr>
                <w:color w:val="008000"/>
              </w:rPr>
              <w:t>ыми</w:t>
            </w:r>
            <w:r>
              <w:t xml:space="preserve"> и более молодыми взрослыми пациентами были аналогичны тем, которые наблюдались в группе препарата сравнения.</w:t>
              <w:br/>
              <w:t>Дети</w:t>
            </w:r>
            <w:r>
              <w:rPr>
                <w:color w:val="008000"/>
              </w:rPr>
              <w:t xml:space="preserve"> и подростки</w:t>
            </w:r>
            <w:r>
              <w:br/>
              <w:t>Профиль безопасности лакосамида в плацебо</w:t>
            </w:r>
            <w:r>
              <w:rPr>
                <w:color w:val="008000"/>
              </w:rPr>
              <w:t>-</w:t>
            </w:r>
            <w:r>
              <w:t xml:space="preserve">контролируемых </w:t>
            </w:r>
            <w:r>
              <w:t>(см. раздел 5.1</w:t>
            </w:r>
            <w:r>
              <w:t>) и открытых клинических исследованиях (</w:t>
            </w:r>
            <w:r>
              <w:rPr>
                <w:color w:val="008000"/>
              </w:rPr>
              <w:t>n</w:t>
            </w:r>
            <w:r>
              <w:t xml:space="preserve"> = 408) при проведении дополнительной терапии у детей с парциальными приступами в возрасте старше 4 лет соответствовал таковому у</w:t>
            </w:r>
            <w:r>
              <w:t xml:space="preserve"> взрослых, хотя частота некоторых нежелательных реакций (сонливость, рвота и судороги) была увеличена. У детей и подростков появились также дополнительные нежелательные реакции (назофарингит, лихорадка, фарингит, снижение аппетита, вялость и нарушение поведения): назофарингит (15,7 %), рвота (14,7 %), сонливость (14</w:t>
            </w:r>
            <w:r>
              <w:rPr>
                <w:color w:val="008000"/>
              </w:rPr>
              <w:t>,0</w:t>
            </w:r>
            <w:r>
              <w:t xml:space="preserve"> %), головокружение (13,5 %), лихорадка (13</w:t>
            </w:r>
            <w:r>
              <w:rPr>
                <w:color w:val="008000"/>
              </w:rPr>
              <w:t>,0</w:t>
            </w:r>
            <w:r>
              <w:t xml:space="preserve"> %), судороги (7,8 %), снижение аппетита (5,9 %), фарингит (4,7 %), вялость (2,7 %) и нарушение поведения (1,7 %). В общей сложности у 67,8 %, пациентов, получивших по результатам рандомизации лакосамид, и у 58,1 %, пациентов, получивших плацебо, сообщалось</w:t>
            </w:r>
            <w:r>
              <w:rPr>
                <w:color w:val="008000"/>
              </w:rPr>
              <w:t>, как минимум,</w:t>
            </w:r>
            <w:r>
              <w:t xml:space="preserve"> об одной нежелательной реакции.</w:t>
              <w:br/>
              <w:t>Сообщение о подозреваемых нежелательных реакциях</w:t>
              <w:br/>
              <w:t>Важно сообщать о подозреваемых нежелательных реакциях после регистрации</w:t>
            </w:r>
            <w:r>
              <w:t xml:space="preserve">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государств-членов Евразийского экономического союза.</w:t>
              <w:br/>
              <w:t>Российская Федерация</w:t>
              <w:br/>
              <w:t>Федеральная служба по надзору в сфере здравоохранения</w:t>
              <w:br/>
              <w:t>Адрес: 109012, г. Москва, Славянская площадь, д. 4, стр</w:t>
            </w:r>
            <w:r>
              <w:rPr>
                <w:color w:val="008000"/>
              </w:rPr>
              <w:t>оение</w:t>
            </w:r>
            <w:r>
              <w:t xml:space="preserve"> 1</w:t>
              <w:br/>
              <w:t xml:space="preserve">Телефон: +7 </w:t>
            </w:r>
            <w:r>
              <w:rPr>
                <w:color w:val="008000"/>
              </w:rPr>
              <w:t>(</w:t>
            </w:r>
            <w:r>
              <w:t>800</w:t>
            </w:r>
            <w:r>
              <w:rPr>
                <w:color w:val="008000"/>
              </w:rPr>
              <w:t>)</w:t>
            </w:r>
            <w:r>
              <w:t xml:space="preserve"> 550</w:t>
            </w:r>
            <w:r>
              <w:rPr>
                <w:color w:val="008000"/>
              </w:rPr>
              <w:t>-</w:t>
            </w:r>
            <w:r>
              <w:t>99</w:t>
            </w:r>
            <w:r>
              <w:rPr>
                <w:color w:val="008000"/>
              </w:rPr>
              <w:t>-</w:t>
            </w:r>
            <w:r>
              <w:t>03</w:t>
              <w:br/>
              <w:t>Электронная почта: pharm</w:t>
            </w:r>
            <w:r>
              <w:t>@</w:t>
            </w:r>
            <w:r>
              <w:t>roszdravnadzor</w:t>
            </w:r>
            <w:r>
              <w:rPr>
                <w:color w:val="008000"/>
              </w:rPr>
              <w:t>.</w:t>
            </w:r>
            <w:r>
              <w:t>gov</w:t>
            </w:r>
            <w:r>
              <w:rPr>
                <w:color w:val="008000"/>
              </w:rPr>
              <w:t>.</w:t>
            </w:r>
            <w:r>
              <w:t>ru</w:t>
            </w:r>
            <w:r>
              <w:br/>
              <w:t>Сайт</w:t>
            </w:r>
            <w:r>
              <w:t xml:space="preserve"> в информационно</w:t>
            </w:r>
            <w:r>
              <w:rPr>
                <w:color w:val="008000"/>
              </w:rPr>
              <w:t>-</w:t>
            </w:r>
            <w:r>
              <w:t>телекоммуникационной</w:t>
            </w:r>
            <w:r>
              <w:rPr>
                <w:color w:val="008000"/>
              </w:rPr>
              <w:t xml:space="preserve"> сети </w:t>
            </w:r>
            <w:r>
              <w:t>«Интернет»:</w:t>
              <w:br/>
              <w:t xml:space="preserve"> https://</w:t>
            </w:r>
            <w:r>
              <w:t>www.</w:t>
            </w:r>
            <w:r>
              <w:t>roszdravnadzor</w:t>
            </w:r>
            <w:r>
              <w:rPr>
                <w:color w:val="008000"/>
              </w:rPr>
              <w:t>.</w:t>
            </w:r>
            <w:r>
              <w:t>gov</w:t>
            </w:r>
            <w:r>
              <w:rPr>
                <w:color w:val="008000"/>
              </w:rPr>
              <w:t>.</w:t>
            </w:r>
            <w:r>
              <w:t>ru</w:t>
            </w:r>
            <w:r>
              <w:rPr>
                <w:color w:val="008000"/>
              </w:rPr>
              <w:t xml:space="preserve"> </w:t>
            </w:r>
            <w:r>
              <w:t>/</w:t>
            </w:r>
          </w:p>
        </w:tc>
        <w:tc>
          <w:tcPr>
            <w:tcW w:w="7280" w:type="dxa"/>
          </w:tcPr>
          <w:p w14:paraId="3F0395F7" w14:textId="37B2EDC0" w:rsidR="0007116C" w:rsidRPr="0007116C" w:rsidRDefault="0007116C" w:rsidP="0007116C">
            <w:pPr>
              <w:autoSpaceDE w:val="0"/>
              <w:autoSpaceDN w:val="0"/>
              <w:adjustRightInd w:val="0"/>
              <w:ind w:left="340"/>
              <w:rPr>
                <w:b/>
                <w:sz w:val="24"/>
              </w:rPr>
            </w:pPr>
            <w:r w:rsidRPr="0007116C">
              <w:rPr>
                <w:b/>
                <w:sz w:val="24"/>
              </w:rPr>
              <w:t xml:space="preserve">4.8 </w:t>
            </w:r>
            <w:r w:rsidRPr="00B32A72">
              <w:rPr>
                <w:b/>
                <w:sz w:val="24"/>
              </w:rPr>
              <w:t>Нежелательные реакции</w:t>
            </w:r>
          </w:p>
          <w:p>
            <w:r>
              <w:t>Резюме профиля безопасности</w:t>
              <w:br/>
              <w:t>Основываясь на анализе объединенных плацебо</w:t>
            </w:r>
            <w:r>
              <w:rPr>
                <w:color w:val="FF0000"/>
              </w:rPr>
              <w:t xml:space="preserve"> </w:t>
            </w:r>
            <w:r>
              <w:t>контролируемых</w:t>
            </w:r>
            <w:r>
              <w:rPr>
                <w:color w:val="FF0000"/>
              </w:rPr>
              <w:t>-</w:t>
            </w:r>
            <w:r>
              <w:t>клинических исследований дополнительной терапии, включавших 1308 пациентов с парциальными</w:t>
            </w:r>
            <w:r>
              <w:t xml:space="preserve"> судорожными приступами, 61,9 %, рандомизированных в группу лакосамида и 35,2 %, пациентов, рандомизированных в группу плацебо, сообщали</w:t>
            </w:r>
            <w:r>
              <w:t xml:space="preserve"> по крайне мере</w:t>
            </w:r>
            <w:r>
              <w:t xml:space="preserve"> об </w:t>
            </w:r>
            <w:r>
              <w:rPr>
                <w:color w:val="FF0000"/>
              </w:rPr>
              <w:t>одной нежелательной реакции. Наи</w:t>
            </w:r>
            <w:r>
              <w:t>бо</w:t>
            </w:r>
            <w:r>
              <w:rPr>
                <w:color w:val="FF0000"/>
              </w:rPr>
              <w:t xml:space="preserve">лее </w:t>
            </w:r>
            <w:r>
              <w:t>ч</w:t>
            </w:r>
            <w:r>
              <w:rPr>
                <w:color w:val="FF0000"/>
              </w:rPr>
              <w:t>астыми нежелатель</w:t>
            </w:r>
            <w:r>
              <w:t xml:space="preserve">ными реакциями (≥ 10 %) при приеме лакосамида были головокружение, головная боль, тошнота и диплопия. Как правило, они были легкими или умеренно выраженными. Выраженность некоторых </w:t>
            </w:r>
            <w:r>
              <w:rPr>
                <w:color w:val="FF0000"/>
              </w:rPr>
              <w:t>нежелатель</w:t>
            </w:r>
            <w:r>
              <w:t xml:space="preserve">ных реакций зависела от дозы и уменьшалась после ее снижения. Частота и тяжесть </w:t>
            </w:r>
            <w:r>
              <w:rPr>
                <w:color w:val="FF0000"/>
              </w:rPr>
              <w:t>нежелатель</w:t>
            </w:r>
            <w:r>
              <w:t xml:space="preserve">ных реакций со стороны </w:t>
            </w:r>
            <w:r>
              <w:t>ЦНС</w:t>
            </w:r>
            <w:r>
              <w:rPr>
                <w:color w:val="FF0000"/>
              </w:rPr>
              <w:t xml:space="preserve"> и желудочно кишечного тракта (ЖКТ</w:t>
            </w:r>
            <w:r>
              <w:t xml:space="preserve">) </w:t>
            </w:r>
            <w:r>
              <w:rPr>
                <w:color w:val="FF0000"/>
              </w:rPr>
              <w:t>-</w:t>
            </w:r>
            <w:r>
              <w:t>обычно уменьшалась со временем.</w:t>
              <w:br/>
              <w:t>Во всех контролируемых клинических исследованиях</w:t>
            </w:r>
            <w:r>
              <w:t xml:space="preserve"> частота прекращения терапии из</w:t>
            </w:r>
            <w:r>
              <w:rPr>
                <w:color w:val="FF0000"/>
              </w:rPr>
              <w:t xml:space="preserve"> </w:t>
            </w:r>
            <w:r>
              <w:t>за</w:t>
            </w:r>
            <w:r>
              <w:rPr>
                <w:color w:val="FF0000"/>
              </w:rPr>
              <w:t>-нежелатель</w:t>
            </w:r>
            <w:r>
              <w:t>ных реакций составила 12,2 %, для пациентов, рандомизированных в группу лакосамида</w:t>
            </w:r>
            <w:r>
              <w:rPr>
                <w:color w:val="FF0000"/>
              </w:rPr>
              <w:t>,</w:t>
            </w:r>
            <w:r>
              <w:t xml:space="preserve"> и 1,6 %, для пациентов, рандомизированных в группу плацебо. Самой частой нежелательной реакцией, приводящей к отмене терапии лакосамидом, было головокружение. Процент </w:t>
            </w:r>
            <w:r>
              <w:rPr>
                <w:color w:val="FF0000"/>
              </w:rPr>
              <w:t>нежелатель</w:t>
            </w:r>
            <w:r>
              <w:t>ных реакций со стороны ЦНС, таких как головокружение, может быть выше после при</w:t>
            </w:r>
            <w:r>
              <w:rPr>
                <w:color w:val="FF0000"/>
              </w:rPr>
              <w:t>ема</w:t>
            </w:r>
            <w:r>
              <w:t xml:space="preserve"> насыщающей дозы.</w:t>
              <w:br/>
              <w:t xml:space="preserve">На основе анализа данных клинического исследования эффективности монотерапии лакосамидом по сравнению с карбамазепином (контролируемого высвобождения), наиболее частыми </w:t>
            </w:r>
            <w:r>
              <w:rPr>
                <w:color w:val="FF0000"/>
              </w:rPr>
              <w:t>нежелатель</w:t>
            </w:r>
            <w:r>
              <w:t>ными реакциями (≥ 10 %) при приеме лакосамида были головная боль и головокружение. Частота отмены терапии из</w:t>
            </w:r>
            <w:r>
              <w:rPr>
                <w:color w:val="FF0000"/>
              </w:rPr>
              <w:t xml:space="preserve"> </w:t>
            </w:r>
            <w:r>
              <w:t xml:space="preserve">за </w:t>
            </w:r>
            <w:r>
              <w:rPr>
                <w:color w:val="FF0000"/>
              </w:rPr>
              <w:t>нежелатель</w:t>
            </w:r>
            <w:r>
              <w:t>ных реакций</w:t>
            </w:r>
            <w:r>
              <w:rPr>
                <w:color w:val="FF0000"/>
              </w:rPr>
              <w:t>-</w:t>
            </w:r>
            <w:r>
              <w:t>составила 10,6 %, для пациентов, принимавших лакосамид, и 15,6 %, для пациентов, принимавших карбамазепин (контролируемого высвобождения).</w:t>
              <w:br/>
              <w:t xml:space="preserve">Профиль безопасности лакосамида, зарегистрированный в исследовании у пациентов в возрасте 4 лет и старше с идиопатической генерализованной эпилепсией с </w:t>
            </w:r>
            <w:r>
              <w:t>ПГТКП</w:t>
            </w:r>
            <w:r>
              <w:t>, соответствовал профилю безопасности, полученному в объединенных плацебо-контролируемых клинических исследованиях при парциальных приступах. Дополнительными нежелательными реакциями, зарегистрированными у пациентов с ПГТКП, были миоклоническая эпилепсия (2,5 %, в группе лакосамида и 0 %, в группе плацебо) и нарушение координации движений (3,3 %, в группе лакосамида и 0 %, в группе</w:t>
            </w:r>
            <w:r>
              <w:rPr>
                <w:color w:val="FF0000"/>
              </w:rPr>
              <w:br/>
            </w:r>
            <w:r>
              <w:t xml:space="preserve"> плацебо). Наиболее частыми нежелательными реакциями были головокружение и сонливость. Наиболее распространенными нежелательными реакциями, обуславливающими прекращение терапии лакосамидом, были головокружение и суицидальные мысли. Процент пациентов, прервавших терапию вследствие возникновения нежелательных реакций, составил 9,1 %, в группе лакосамида и 4,1 %, в группе плацебо.</w:t>
              <w:br/>
            </w:r>
            <w:r>
              <w:rPr>
                <w:color w:val="FF0000"/>
              </w:rPr>
              <w:t>Табличное р</w:t>
            </w:r>
            <w:r>
              <w:t>езюме нежелательных реакций</w:t>
              <w:br/>
              <w:t xml:space="preserve">В </w:t>
            </w:r>
            <w:r>
              <w:rPr>
                <w:color w:val="FF0000"/>
              </w:rPr>
              <w:t>таблице 4 приведены нежелательные реакции лакосамида, отмеченные в ходе клинических исследований и в пострегистрационной практике, которые распределены по системно органным классам с ук</w:t>
            </w:r>
            <w:r>
              <w:t>аз</w:t>
            </w:r>
            <w:r>
              <w:rPr>
                <w:color w:val="FF0000"/>
              </w:rPr>
              <w:t>анием частоты их возникновения</w:t>
            </w:r>
            <w:r>
              <w:t xml:space="preserve">: очень часто (≥1/10), </w:t>
            </w:r>
            <w:r>
              <w:rPr>
                <w:color w:val="FF0000"/>
              </w:rPr>
              <w:t>-</w:t>
            </w:r>
            <w:r>
              <w:t>часто (</w:t>
            </w:r>
            <w:r>
              <w:rPr>
                <w:color w:val="FF0000"/>
              </w:rPr>
              <w:t xml:space="preserve"> </w:t>
            </w:r>
            <w:r>
              <w:t>≥1/100, но &amp;lt;1/10), нечасто (≥1/1000, но &amp;lt;1/100), редко (≥1/10000, но &amp;lt;1/1000), очень редко (&amp;lt;1/10000), частота неизвестна (на основании имеющихся данных оценить невозможно). Внутри каждой категории нежелательные реакции представлены в порядке убывания серьезности.</w:t>
              <w:br/>
            </w:r>
            <w:r>
              <w:rPr>
                <w:color w:val="FF0000"/>
              </w:rPr>
              <w:t xml:space="preserve">Таблица 4. </w:t>
            </w:r>
            <w:r>
              <w:t>Н</w:t>
            </w:r>
            <w:r>
              <w:rPr>
                <w:color w:val="FF0000"/>
              </w:rPr>
              <w:t>ежелательные реакции лакосамида</w:t>
              <w:br/>
              <w:t>| Системно-органный класс | Очень часто | Часто | Нечасто | Частота неизвестна |</w:t>
              <w:br/>
              <w:t>|----------------------------------------------------|----------------------------------|---------------------------------------------------------------------------------------------------------------------------------------------------------------------------------------------------------------|--------------------------------------------------------------------------------------------------------------------------------------|--------------------------------------------------------------------------------------------------------------------------------------------------------------------------|</w:t>
              <w:br/>
              <w:t>| Н</w:t>
            </w:r>
            <w:r>
              <w:t xml:space="preserve">арушения со стороны крови и лимфатической системы </w:t>
            </w:r>
            <w:r>
              <w:rPr>
                <w:color w:val="FF0000"/>
              </w:rPr>
              <w:t>| | | | агранулоцитоз 1 |</w:t>
              <w:br/>
              <w:t>| Нарушения со стороны иммунной системы | | | гипер</w:t>
            </w:r>
            <w:r>
              <w:t>ч</w:t>
            </w:r>
            <w:r>
              <w:rPr>
                <w:color w:val="FF0000"/>
              </w:rPr>
              <w:t xml:space="preserve">увствитель-ность 1 | реакции </w:t>
            </w:r>
            <w:r>
              <w:t>г</w:t>
            </w:r>
            <w:r>
              <w:rPr>
                <w:color w:val="FF0000"/>
              </w:rPr>
              <w:t>ипер</w:t>
            </w:r>
            <w:r>
              <w:t>ч</w:t>
            </w:r>
            <w:r>
              <w:rPr>
                <w:color w:val="FF0000"/>
              </w:rPr>
              <w:t>увст-</w:t>
            </w:r>
            <w:r>
              <w:t>вительности с поражением различных органов и систем (включая лекарственную реакцию с эозинофилией и системными проявлениями</w:t>
            </w:r>
            <w:r>
              <w:t xml:space="preserve"> (</w:t>
            </w:r>
            <w:r>
              <w:rPr>
                <w:color w:val="FF0000"/>
              </w:rPr>
              <w:t xml:space="preserve"> </w:t>
            </w:r>
            <w:r>
              <w:t>DRESS-синдром)) 1,2</w:t>
            </w:r>
            <w:r>
              <w:rPr>
                <w:color w:val="FF0000"/>
              </w:rPr>
              <w:t xml:space="preserve"> |</w:t>
            </w:r>
            <w:r>
              <w:br/>
            </w:r>
            <w:r>
              <w:rPr>
                <w:color w:val="FF0000"/>
              </w:rPr>
              <w:t xml:space="preserve">| </w:t>
            </w:r>
            <w:r>
              <w:t>Психические нарушения</w:t>
            </w:r>
            <w:r>
              <w:rPr>
                <w:color w:val="FF0000"/>
              </w:rPr>
              <w:t xml:space="preserve"> | |</w:t>
            </w:r>
            <w:r>
              <w:t xml:space="preserve"> депрессия, спутанность сознания, бессонница</w:t>
            </w:r>
            <w:r>
              <w:t xml:space="preserve"> 1</w:t>
            </w:r>
            <w:r>
              <w:rPr>
                <w:color w:val="FF0000"/>
              </w:rPr>
              <w:t xml:space="preserve"> | агрессия</w:t>
            </w:r>
            <w:r>
              <w:t xml:space="preserve"> 1</w:t>
            </w:r>
            <w:r>
              <w:t>, возбуждение</w:t>
            </w:r>
            <w:r>
              <w:rPr>
                <w:color w:val="FF0000"/>
              </w:rPr>
              <w:t xml:space="preserve"> 1</w:t>
            </w:r>
            <w:r>
              <w:t>, эйфория</w:t>
            </w:r>
            <w:r>
              <w:rPr>
                <w:color w:val="FF0000"/>
              </w:rPr>
              <w:t xml:space="preserve"> 1</w:t>
            </w:r>
            <w:r>
              <w:t>, психические расстройства</w:t>
            </w:r>
            <w:r>
              <w:rPr>
                <w:color w:val="FF0000"/>
              </w:rPr>
              <w:t xml:space="preserve"> 1</w:t>
            </w:r>
            <w:r>
              <w:t>, суицидальные попытки 1, суицидальные мысли 1, галлюцинации 1</w:t>
            </w:r>
            <w:r>
              <w:rPr>
                <w:color w:val="FF0000"/>
              </w:rPr>
              <w:t xml:space="preserve"> | |</w:t>
            </w:r>
            <w:r>
              <w:br/>
            </w:r>
            <w:r>
              <w:rPr>
                <w:color w:val="FF0000"/>
              </w:rPr>
              <w:t xml:space="preserve">| </w:t>
            </w:r>
            <w:r>
              <w:t>Нарушения со стороны нервной системы</w:t>
            </w:r>
            <w:r>
              <w:rPr>
                <w:color w:val="FF0000"/>
              </w:rPr>
              <w:t xml:space="preserve"> | головокру-жение, головная боль | миоклонические судороги 3, нарушение координации движений, нарушение равновесия, нарушение памяти, когнитивные нарушения, сонливость, тремор, нистагм, гипестезия, дизартрия, нарушение внимания, парестезии | обморок 2, нарушение координации движений, дискинезия | судороги |</w:t>
            </w:r>
            <w:r>
              <w:br/>
            </w:r>
            <w:r>
              <w:rPr>
                <w:color w:val="FF0000"/>
              </w:rPr>
              <w:t>| Нарушения со стороны органа зрения | диплопия | не</w:t>
            </w:r>
            <w:r>
              <w:t>че</w:t>
            </w:r>
            <w:r>
              <w:rPr>
                <w:color w:val="FF0000"/>
              </w:rPr>
              <w:t>ткост</w:t>
            </w:r>
            <w:r>
              <w:t xml:space="preserve">ь </w:t>
            </w:r>
            <w:r>
              <w:rPr>
                <w:color w:val="FF0000"/>
              </w:rPr>
              <w:t>зрения | | |</w:t>
              <w:br/>
              <w:t>|-----------------------------------------------------------------|------------|---------------------------------------------------------------------------------|------------------------------------------------------------------------------------------------------------------------|----------------------------------------------------------------------|</w:t>
              <w:br/>
              <w:t>| Нарушения со стороны органа слуха и лабиринта | | вертиго, шум в ушах | | |</w:t>
              <w:br/>
              <w:t>| Нарушения со стороны сердца | | | АВ блокада 1,2, брадикардия 1,2, фибрилляция предсердий 1,2, трепетание предсердий 1,2 | вентрикулярная тахиаритмия 1 |</w:t>
              <w:br/>
              <w:t>| Желудо</w:t>
            </w:r>
            <w:r>
              <w:t>ч</w:t>
            </w:r>
            <w:r>
              <w:rPr>
                <w:color w:val="FF0000"/>
              </w:rPr>
              <w:t>но-кишечные нарушения | тошнота | рвота, запор, метеоризм, диспепсия, сухость во рту, диарея | | |</w:t>
              <w:br/>
              <w:t>| Нарушения со стороны печени и желчевыводящих путей | | | изменение печеночных проб 2, повышение активности печеночных ферментов (&gt;2 раза относительно верхней</w:t>
            </w:r>
            <w:r>
              <w:t xml:space="preserve"> г</w:t>
            </w:r>
            <w:r>
              <w:rPr>
                <w:color w:val="FF0000"/>
              </w:rPr>
              <w:t>раницы нормы) 1 | |</w:t>
              <w:br/>
              <w:t>| Нарушения со стороны ко</w:t>
            </w:r>
            <w:r>
              <w:t>ж</w:t>
            </w:r>
            <w:r>
              <w:rPr>
                <w:color w:val="FF0000"/>
              </w:rPr>
              <w:t>и и подкожных тканей | | зуд, сыпь 1 | ан</w:t>
            </w:r>
            <w:r>
              <w:t>г</w:t>
            </w:r>
            <w:r>
              <w:rPr>
                <w:color w:val="FF0000"/>
              </w:rPr>
              <w:t>ионевроти</w:t>
            </w:r>
            <w:r>
              <w:t>ч</w:t>
            </w:r>
            <w:r>
              <w:rPr>
                <w:color w:val="FF0000"/>
              </w:rPr>
              <w:t>еск</w:t>
            </w:r>
            <w:r>
              <w:t>ий</w:t>
            </w:r>
            <w:r>
              <w:rPr>
                <w:color w:val="FF0000"/>
              </w:rPr>
              <w:t xml:space="preserve"> отек (отек Квинке)</w:t>
            </w:r>
            <w:r>
              <w:t xml:space="preserve"> 1,</w:t>
            </w:r>
            <w:r>
              <w:rPr>
                <w:color w:val="FF0000"/>
              </w:rPr>
              <w:t xml:space="preserve"> крапивница</w:t>
            </w:r>
            <w:r>
              <w:t xml:space="preserve"> 1</w:t>
            </w:r>
            <w:r>
              <w:rPr>
                <w:color w:val="FF0000"/>
              </w:rPr>
              <w:t xml:space="preserve"> | с</w:t>
            </w:r>
            <w:r>
              <w:t>индром Стивенса-Джонсона 1, токсический эпидермальный некролиз 1</w:t>
            </w:r>
            <w:r>
              <w:rPr>
                <w:color w:val="FF0000"/>
              </w:rPr>
              <w:t xml:space="preserve"> |</w:t>
            </w:r>
            <w:r>
              <w:br/>
            </w:r>
            <w:r>
              <w:rPr>
                <w:color w:val="FF0000"/>
              </w:rPr>
              <w:t xml:space="preserve">| </w:t>
            </w:r>
            <w:r>
              <w:t>Нарушения со стороны мышечной, скелетной и соединительной ткани</w:t>
            </w:r>
            <w:r>
              <w:rPr>
                <w:color w:val="FF0000"/>
              </w:rPr>
              <w:t xml:space="preserve"> | | мышечный спазм | | |</w:t>
            </w:r>
            <w:r>
              <w:br/>
            </w:r>
            <w:r>
              <w:rPr>
                <w:color w:val="FF0000"/>
              </w:rPr>
              <w:t xml:space="preserve">| </w:t>
            </w:r>
            <w:r>
              <w:t>Общие нарушения и реакции в месте введения</w:t>
            </w:r>
            <w:r>
              <w:rPr>
                <w:color w:val="FF0000"/>
              </w:rPr>
              <w:t xml:space="preserve"> | | нарушение походки, астения, утомляемость, раздражительность, ощущение опьянения | | |</w:t>
            </w:r>
            <w:r>
              <w:br/>
            </w:r>
            <w:r>
              <w:rPr>
                <w:color w:val="FF0000"/>
              </w:rPr>
              <w:t xml:space="preserve">| Травмы, интоксикации и осложнения процедур | | падения, повреждения кожи, </w:t>
            </w:r>
            <w:r>
              <w:t>уш</w:t>
            </w:r>
            <w:r>
              <w:rPr>
                <w:color w:val="FF0000"/>
              </w:rPr>
              <w:t>ибы | | |</w:t>
              <w:br/>
              <w:t xml:space="preserve"> 1 нежелател</w:t>
            </w:r>
            <w:r>
              <w:t>ь</w:t>
            </w:r>
            <w:r>
              <w:rPr>
                <w:color w:val="FF0000"/>
              </w:rPr>
              <w:t>ные реакции, выявленные при пострегистрационном применении</w:t>
              <w:br/>
              <w:t xml:space="preserve"> 2 см. ни</w:t>
            </w:r>
            <w:r>
              <w:t>ж</w:t>
            </w:r>
            <w:r>
              <w:rPr>
                <w:color w:val="FF0000"/>
              </w:rPr>
              <w:t>е под</w:t>
            </w:r>
            <w:r>
              <w:t>раздел «Описание отдельных нежелательных реакций»</w:t>
            </w:r>
            <w:r>
              <w:t xml:space="preserve"> 3</w:t>
            </w:r>
            <w:r>
              <w:rPr>
                <w:color w:val="FF0000"/>
              </w:rPr>
              <w:t xml:space="preserve"> </w:t>
            </w:r>
            <w:r>
              <w:t>сообщалось в исследованиях ПГТКП</w:t>
              <w:br/>
              <w:t>Описание отдельных нежелательных реакций</w:t>
              <w:br/>
              <w:t xml:space="preserve">Применение лакосамида связано с дозозависимым удлинением интервала PR. Могут наблюдаться нежелательные реакции, связанные с удлинением интервала PR (например, </w:t>
            </w:r>
            <w:r>
              <w:rPr>
                <w:color w:val="FF0000"/>
              </w:rPr>
              <w:t>АВ</w:t>
            </w:r>
            <w:r>
              <w:t xml:space="preserve"> блокада, обморок, брадикардия).</w:t>
              <w:br/>
              <w:t xml:space="preserve">В клинических исследованиях дополнительной терапии у пациентов с эпилепсией процент эпизодов </w:t>
            </w:r>
            <w:r>
              <w:rPr>
                <w:color w:val="FF0000"/>
              </w:rPr>
              <w:t>АВ</w:t>
            </w:r>
            <w:r>
              <w:t xml:space="preserve"> блокады I степени был невысок-0,7 %, 0 %, 0,5 %, и 0 %, при применении лакосамида в дозировке 200 мг, 400 мг, 600 мг, и плацебо</w:t>
            </w:r>
            <w:r>
              <w:rPr>
                <w:color w:val="FF0000"/>
              </w:rPr>
              <w:t>,</w:t>
            </w:r>
            <w:r>
              <w:t xml:space="preserve"> соответственно. А</w:t>
            </w:r>
            <w:r>
              <w:rPr>
                <w:color w:val="FF0000"/>
              </w:rPr>
              <w:t>В</w:t>
            </w:r>
            <w:r>
              <w:t xml:space="preserve"> блокады II степени и выше в данных исследованиях отмечено не было. Тем не менее</w:t>
            </w:r>
            <w:r>
              <w:rPr>
                <w:color w:val="FF0000"/>
              </w:rPr>
              <w:t xml:space="preserve"> при</w:t>
              <w:br/>
            </w:r>
            <w:r>
              <w:t xml:space="preserve"> пострегистрационно</w:t>
            </w:r>
            <w:r>
              <w:rPr>
                <w:color w:val="FF0000"/>
              </w:rPr>
              <w:t>м применении</w:t>
            </w:r>
            <w:r>
              <w:t xml:space="preserve"> сообщалось о случаях появления </w:t>
            </w:r>
            <w:r>
              <w:rPr>
                <w:color w:val="FF0000"/>
              </w:rPr>
              <w:t>АВ</w:t>
            </w:r>
            <w:r>
              <w:t xml:space="preserve"> блокады II и III степени при лечении лакосамидом. В сравнительном клиническом исследовании монотерапии лакосамидом в сравнении с карбамазепином (контролируемого высвобождения) увеличение интервала PR было сопоставимо для обоих препаратов.</w:t>
              <w:br/>
            </w:r>
            <w:r>
              <w:rPr>
                <w:color w:val="FF0000"/>
              </w:rPr>
              <w:t>Фи</w:t>
            </w:r>
            <w:r>
              <w:t>б</w:t>
            </w:r>
            <w:r>
              <w:rPr>
                <w:color w:val="FF0000"/>
              </w:rPr>
              <w:t>рилляция и трепетание предсердий не были отме</w:t>
            </w:r>
            <w:r>
              <w:t>че</w:t>
            </w:r>
            <w:r>
              <w:rPr>
                <w:color w:val="FF0000"/>
              </w:rPr>
              <w:t>ны в краткосрочны</w:t>
            </w:r>
            <w:r>
              <w:t xml:space="preserve">х </w:t>
            </w:r>
            <w:r>
              <w:rPr>
                <w:color w:val="FF0000"/>
              </w:rPr>
              <w:t>клинически</w:t>
            </w:r>
            <w:r>
              <w:t xml:space="preserve">х </w:t>
            </w:r>
            <w:r>
              <w:rPr>
                <w:color w:val="FF0000"/>
              </w:rPr>
              <w:t>исследованиях, однако оба явления были отм</w:t>
            </w:r>
            <w:r>
              <w:t>еч</w:t>
            </w:r>
            <w:r>
              <w:rPr>
                <w:color w:val="FF0000"/>
              </w:rPr>
              <w:t>ены в открыты</w:t>
            </w:r>
            <w:r>
              <w:t>х</w:t>
            </w:r>
            <w:r>
              <w:rPr>
                <w:color w:val="FF0000"/>
              </w:rPr>
              <w:t xml:space="preserve"> исследованиях по</w:t>
            </w:r>
            <w:r>
              <w:t xml:space="preserve"> эпи</w:t>
            </w:r>
            <w:r>
              <w:rPr>
                <w:color w:val="FF0000"/>
              </w:rPr>
              <w:t>лепсии, а также при постре</w:t>
            </w:r>
            <w:r>
              <w:t>г</w:t>
            </w:r>
            <w:r>
              <w:rPr>
                <w:color w:val="FF0000"/>
              </w:rPr>
              <w:t>истрационном применении</w:t>
            </w:r>
            <w:r>
              <w:t>.</w:t>
              <w:br/>
              <w:t>Отклонения лабораторных показателей</w:t>
              <w:br/>
            </w:r>
            <w:r>
              <w:rPr>
                <w:color w:val="FF0000"/>
              </w:rPr>
              <w:t>Реакции гиперчувствительности с поражением ра</w:t>
            </w:r>
            <w:r>
              <w:t>з</w:t>
            </w:r>
            <w:r>
              <w:rPr>
                <w:color w:val="FF0000"/>
              </w:rPr>
              <w:t>ли</w:t>
            </w:r>
            <w:r>
              <w:t>ч</w:t>
            </w:r>
            <w:r>
              <w:rPr>
                <w:color w:val="FF0000"/>
              </w:rPr>
              <w:t>ных органов и систем Были отме</w:t>
            </w:r>
            <w:r>
              <w:t>ч</w:t>
            </w:r>
            <w:r>
              <w:rPr>
                <w:color w:val="FF0000"/>
              </w:rPr>
              <w:t>ены реакции гипер</w:t>
            </w:r>
            <w:r>
              <w:t>ч</w:t>
            </w:r>
            <w:r>
              <w:rPr>
                <w:color w:val="FF0000"/>
              </w:rPr>
              <w:t>увствител</w:t>
            </w:r>
            <w:r>
              <w:t>ь</w:t>
            </w:r>
            <w:r>
              <w:rPr>
                <w:color w:val="FF0000"/>
              </w:rPr>
              <w:t>ности с пора</w:t>
            </w:r>
            <w:r>
              <w:t>ж</w:t>
            </w:r>
            <w:r>
              <w:rPr>
                <w:color w:val="FF0000"/>
              </w:rPr>
              <w:t>ением</w:t>
            </w:r>
            <w:r>
              <w:t xml:space="preserve"> различных органов и систем (также известные как лекарственная реакция с эозинофилией и системными проявлениями, DRESS</w:t>
            </w:r>
            <w:r>
              <w:rPr>
                <w:color w:val="FF0000"/>
              </w:rPr>
              <w:t xml:space="preserve"> </w:t>
            </w:r>
            <w:r>
              <w:t xml:space="preserve">синдром) </w:t>
            </w:r>
            <w:r>
              <w:rPr>
                <w:color w:val="FF0000"/>
              </w:rPr>
              <w:t>-</w:t>
            </w:r>
            <w:r>
              <w:t>у пациентов, получавших некоторые противоэпилептические препараты. Данные реакции различны в проявлении, но чаще всего проявляются в виде жара и сыпи и могут затрагивать другие системы. Если есть подозрение на реакцию гиперчувствительности с поражением различных органов и систем, то прием лакосамида следует прекратить.</w:t>
              <w:br/>
              <w:t>Прочие особые популяции</w:t>
              <w:br/>
              <w:t>П</w:t>
            </w:r>
            <w:r>
              <w:rPr>
                <w:color w:val="FF0000"/>
              </w:rPr>
              <w:t>ациенты п</w:t>
            </w:r>
            <w:r>
              <w:t>ожил</w:t>
            </w:r>
            <w:r>
              <w:rPr>
                <w:color w:val="FF0000"/>
              </w:rPr>
              <w:t>ого возраста</w:t>
            </w:r>
            <w:r>
              <w:br/>
            </w:r>
            <w:r>
              <w:t>I степени. Она наблюдалась при терапии лакосамидом у 4,8 % (3 из 62) п</w:t>
            </w:r>
            <w:r>
              <w:rPr>
                <w:color w:val="FF0000"/>
              </w:rPr>
              <w:t>ациентов п</w:t>
            </w:r>
            <w:r>
              <w:t>ожил</w:t>
            </w:r>
            <w:r>
              <w:rPr>
                <w:color w:val="FF0000"/>
              </w:rPr>
              <w:t>ого возраста</w:t>
            </w:r>
            <w:r>
              <w:t xml:space="preserve"> в сравнении с 1,6 % (6 из 382) у более молодых</w:t>
            </w:r>
            <w:r>
              <w:t xml:space="preserve"> взрослых пациентов, для карбамазепина (контролируемого высвобождения) соответствующие значения составляли 5,3 % (3 из 57) у п</w:t>
            </w:r>
            <w:r>
              <w:rPr>
                <w:color w:val="FF0000"/>
              </w:rPr>
              <w:t>ациентов п</w:t>
            </w:r>
            <w:r>
              <w:t>ожил</w:t>
            </w:r>
            <w:r>
              <w:rPr>
                <w:color w:val="FF0000"/>
              </w:rPr>
              <w:t>ого возраста</w:t>
            </w:r>
            <w:r>
              <w:t xml:space="preserve"> и 1,3 % (5 из 385) у более молодых взрослых пациентов. Частота нежелательных </w:t>
            </w:r>
            <w:r>
              <w:rPr>
                <w:color w:val="FF0000"/>
              </w:rPr>
              <w:t>реакц</w:t>
            </w:r>
            <w:r>
              <w:t>ий, наблюдавшихся у п</w:t>
            </w:r>
            <w:r>
              <w:rPr>
                <w:color w:val="FF0000"/>
              </w:rPr>
              <w:t>ациентов п</w:t>
            </w:r>
            <w:r>
              <w:t>ожил</w:t>
            </w:r>
            <w:r>
              <w:rPr>
                <w:color w:val="FF0000"/>
              </w:rPr>
              <w:t>ого возраста</w:t>
            </w:r>
            <w:r>
              <w:t xml:space="preserve"> при терапии лакосамидом, составляла 21</w:t>
            </w:r>
            <w:r>
              <w:t xml:space="preserve"> % (13 из 62)</w:t>
            </w:r>
            <w:r>
              <w:t xml:space="preserve"> в сравнении с 9,2 % (35 из 382) у более молодых взрослых пациентов. Эти различия между п</w:t>
            </w:r>
            <w:r>
              <w:rPr>
                <w:color w:val="FF0000"/>
              </w:rPr>
              <w:t>ациентами п</w:t>
            </w:r>
            <w:r>
              <w:t>ожил</w:t>
            </w:r>
            <w:r>
              <w:rPr>
                <w:color w:val="FF0000"/>
              </w:rPr>
              <w:t>ого возраста</w:t>
            </w:r>
            <w:r>
              <w:t xml:space="preserve"> и более молодыми взрослыми пациентами были аналогичны тем, которые наблюдались в группе препарата сравнения.</w:t>
              <w:br/>
              <w:t>Дети</w:t>
            </w:r>
            <w:r>
              <w:br/>
              <w:t>Профиль безопасности лакосамида в плацебо</w:t>
            </w:r>
            <w:r>
              <w:rPr>
                <w:color w:val="FF0000"/>
              </w:rPr>
              <w:t xml:space="preserve"> </w:t>
            </w:r>
            <w:r>
              <w:t xml:space="preserve">контролируемых </w:t>
            </w:r>
            <w:r>
              <w:rPr>
                <w:color w:val="FF0000"/>
              </w:rPr>
              <w:t>-</w:t>
            </w:r>
            <w:r>
              <w:t>(см. раздел 5.1</w:t>
            </w:r>
            <w:r>
              <w:rPr>
                <w:color w:val="FF0000"/>
              </w:rPr>
              <w:t>.</w:t>
            </w:r>
            <w:r>
              <w:t>) и открытых клинических исследованиях (</w:t>
            </w:r>
            <w:r>
              <w:rPr>
                <w:color w:val="FF0000"/>
              </w:rPr>
              <w:t>п</w:t>
            </w:r>
            <w:r>
              <w:t xml:space="preserve"> = 408) при проведении дополнительной терапии у детей с парциальными приступами в возрасте старше 4 лет соответствовал таковому у</w:t>
            </w:r>
            <w:r>
              <w:rPr>
                <w:color w:val="FF0000"/>
              </w:rPr>
              <w:br/>
            </w:r>
            <w:r>
              <w:t xml:space="preserve"> взрослых, хотя частота некоторых нежелательных реакций (сонливость, рвота и судороги) была увеличена. У детей и подростков появились также дополнительные нежелательные реакции (назофарингит, лихорадка, фарингит, снижение аппетита, вялость и нарушение поведения): назофарингит (15,7 %), рвота (14,7 %), сонливость (14</w:t>
            </w:r>
            <w:r>
              <w:t xml:space="preserve"> %), головокружение (13,5 %), лихорадка (13</w:t>
            </w:r>
            <w:r>
              <w:t xml:space="preserve"> %), судороги (7,8 %), снижение аппетита (5,9 %), фарингит (4,7 %), вялость (2,7 %) и нарушение поведения (1,7 %). В общей сложности у 67,8 %, пациентов, получивших по результатам рандомизации лакосамид, и у 58,1 %, пациентов, получивших плацебо, сообщалось</w:t>
            </w:r>
            <w:r>
              <w:rPr>
                <w:color w:val="FF0000"/>
              </w:rPr>
              <w:t xml:space="preserve"> как минимум</w:t>
            </w:r>
            <w:r>
              <w:t xml:space="preserve"> об одной нежелательной реакции.</w:t>
              <w:br/>
              <w:t>Сообщение о подозреваемых нежелательных реакциях</w:t>
              <w:br/>
              <w:t>Важно сообщать о подозреваемых нежелательных реакциях после регистрации</w:t>
            </w:r>
            <w:r>
              <w:rPr>
                <w:color w:val="FF0000"/>
              </w:rPr>
              <w:t xml:space="preserve"> лекарственного</w:t>
            </w:r>
            <w:r>
              <w:t xml:space="preserve">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государств-членов Евразийского экономического союза.</w:t>
              <w:br/>
              <w:t>Российская Федерация</w:t>
              <w:br/>
              <w:t>Федеральная служба по надзору в сфере здравоохранения</w:t>
              <w:br/>
              <w:t>Адрес: 109012, г. Москва, Славянская площадь, д. 4, стр</w:t>
            </w:r>
            <w:r>
              <w:rPr>
                <w:color w:val="FF0000"/>
              </w:rPr>
              <w:t>.</w:t>
            </w:r>
            <w:r>
              <w:t xml:space="preserve"> 1</w:t>
              <w:br/>
              <w:t xml:space="preserve">Телефон: +7 </w:t>
            </w:r>
            <w:r>
              <w:t>800</w:t>
            </w:r>
            <w:r>
              <w:t xml:space="preserve"> 550</w:t>
            </w:r>
            <w:r>
              <w:rPr>
                <w:color w:val="FF0000"/>
              </w:rPr>
              <w:t xml:space="preserve"> </w:t>
            </w:r>
            <w:r>
              <w:t>99</w:t>
            </w:r>
            <w:r>
              <w:rPr>
                <w:color w:val="FF0000"/>
              </w:rPr>
              <w:t xml:space="preserve"> </w:t>
            </w:r>
            <w:r>
              <w:t>03</w:t>
              <w:br/>
              <w:t>Электронная почта: pharm</w:t>
            </w:r>
            <w:r>
              <w:rPr>
                <w:color w:val="FF0000"/>
              </w:rPr>
              <w:t xml:space="preserve"> </w:t>
            </w:r>
            <w:r>
              <w:t>@</w:t>
            </w:r>
            <w:r>
              <w:rPr>
                <w:color w:val="FF0000"/>
              </w:rPr>
              <w:t xml:space="preserve"> </w:t>
            </w:r>
            <w:r>
              <w:t>roszdravnadzor</w:t>
            </w:r>
            <w:r>
              <w:rPr>
                <w:color w:val="FF0000"/>
              </w:rPr>
              <w:t xml:space="preserve"> </w:t>
            </w:r>
            <w:r>
              <w:t>gov</w:t>
            </w:r>
            <w:r>
              <w:rPr>
                <w:color w:val="FF0000"/>
              </w:rPr>
              <w:t xml:space="preserve"> </w:t>
            </w:r>
            <w:r>
              <w:t>ru</w:t>
            </w:r>
            <w:r>
              <w:rPr>
                <w:color w:val="FF0000"/>
              </w:rPr>
              <w:t>..</w:t>
            </w:r>
            <w:r>
              <w:br/>
              <w:t>Сайт</w:t>
            </w:r>
            <w:r>
              <w:rPr>
                <w:color w:val="FF0000"/>
              </w:rPr>
              <w:br/>
            </w:r>
            <w:r>
              <w:t xml:space="preserve"> в информационно</w:t>
            </w:r>
            <w:r>
              <w:rPr>
                <w:color w:val="FF0000"/>
              </w:rPr>
              <w:t xml:space="preserve"> </w:t>
            </w:r>
            <w:r>
              <w:t>телекоммуникационной</w:t>
            </w:r>
            <w:r>
              <w:rPr>
                <w:color w:val="FF0000"/>
              </w:rPr>
              <w:t>-сети</w:t>
              <w:br/>
            </w:r>
            <w:r>
              <w:t>«Интернет»:</w:t>
              <w:br/>
              <w:t xml:space="preserve"> https://</w:t>
            </w:r>
            <w:r>
              <w:rPr>
                <w:color w:val="FF0000"/>
              </w:rPr>
              <w:t xml:space="preserve"> </w:t>
            </w:r>
            <w:r>
              <w:t>www.</w:t>
            </w:r>
            <w:r>
              <w:rPr>
                <w:color w:val="FF0000"/>
              </w:rPr>
              <w:t xml:space="preserve"> </w:t>
            </w:r>
            <w:r>
              <w:t>roszdravnadzor</w:t>
            </w:r>
            <w:r>
              <w:rPr>
                <w:color w:val="FF0000"/>
              </w:rPr>
              <w:t xml:space="preserve"> </w:t>
            </w:r>
            <w:r>
              <w:t>gov</w:t>
            </w:r>
            <w:r>
              <w:rPr>
                <w:color w:val="FF0000"/>
              </w:rPr>
              <w:t xml:space="preserve"> </w:t>
            </w:r>
            <w:r>
              <w:t>ru</w:t>
            </w:r>
            <w:r>
              <w:t>/</w:t>
            </w:r>
            <w:r>
              <w:rPr>
                <w:color w:val="FF0000"/>
              </w:rPr>
              <w:t>..</w:t>
            </w:r>
          </w:p>
        </w:tc>
      </w:tr>
      <w:tr w:rsidR="0007116C" w14:paraId="5EAF5FFB" w14:textId="77777777" w:rsidTr="00E94612">
        <w:tc>
          <w:tcPr>
            <w:tcW w:w="7280" w:type="dxa"/>
          </w:tcPr>
          <w:p w14:paraId="540EE4DB" w14:textId="16079B49" w:rsidR="0007116C" w:rsidRPr="00B32A72" w:rsidRDefault="0007116C" w:rsidP="0007116C">
            <w:pPr>
              <w:autoSpaceDE w:val="0"/>
              <w:autoSpaceDN w:val="0"/>
              <w:adjustRightInd w:val="0"/>
              <w:ind w:left="340"/>
              <w:rPr>
                <w:b/>
                <w:sz w:val="24"/>
              </w:rPr>
            </w:pPr>
            <w:r>
              <w:rPr>
                <w:b/>
                <w:sz w:val="24"/>
                <w:lang w:val="en-US"/>
              </w:rPr>
              <w:t xml:space="preserve">4.9 </w:t>
            </w:r>
            <w:r w:rsidRPr="00B32A72">
              <w:rPr>
                <w:b/>
                <w:sz w:val="24"/>
              </w:rPr>
              <w:t>Передозировка</w:t>
            </w:r>
          </w:p>
          <w:p>
            <w:r>
              <w:t>Симптомы</w:t>
              <w:br/>
              <w:t>Симптомы, возникающие после случайной или преднамеренной передозировки лакосамид</w:t>
            </w:r>
            <w:r>
              <w:rPr>
                <w:color w:val="008000"/>
              </w:rPr>
              <w:t>а</w:t>
            </w:r>
            <w:r>
              <w:t xml:space="preserve">, были преимущественно обусловлены поражением ЦНС и </w:t>
            </w:r>
            <w:r>
              <w:rPr>
                <w:color w:val="008000"/>
              </w:rPr>
              <w:t>желудочнокишечного тракта</w:t>
            </w:r>
            <w:r>
              <w:t>.</w:t>
              <w:br/>
              <w:t xml:space="preserve">· Виды нежелательных реакций у пациентов, принимавших дозы от 400 мг, </w:t>
            </w:r>
            <w:r>
              <w:rPr>
                <w:color w:val="008000"/>
              </w:rPr>
              <w:t xml:space="preserve">и </w:t>
            </w:r>
            <w:r>
              <w:t>до 800 мг, и принимавших рекоменд</w:t>
            </w:r>
            <w:r>
              <w:rPr>
                <w:color w:val="008000"/>
              </w:rPr>
              <w:t>ованн</w:t>
            </w:r>
            <w:r>
              <w:t>ые дозы лакосамида, клинически не отличались.</w:t>
              <w:br/>
              <w:t>· К реакциям, отмеченным после приема свыше 800 мг, относились головокружение, тошнота, рвота, эпилептические приступы (генерализованные тонико</w:t>
            </w:r>
            <w:r>
              <w:t>-</w:t>
            </w:r>
            <w:r>
              <w:rPr>
                <w:color w:val="008000"/>
              </w:rPr>
              <w:t xml:space="preserve">клонические </w:t>
            </w:r>
            <w:r>
              <w:t>судороги, эпилептический статус). Также отмечались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Лечение</w:t>
              <w:br/>
              <w:t>Антидота лакосамида не существует. Лечение передозировки симптоматическое. При необходимости возможно использование гемодиализа.</w:t>
            </w:r>
          </w:p>
        </w:tc>
        <w:tc>
          <w:tcPr>
            <w:tcW w:w="7280" w:type="dxa"/>
          </w:tcPr>
          <w:p w14:paraId="5A6E90A1" w14:textId="6657B045" w:rsidR="0007116C" w:rsidRPr="0007116C" w:rsidRDefault="0007116C" w:rsidP="0007116C">
            <w:pPr>
              <w:autoSpaceDE w:val="0"/>
              <w:autoSpaceDN w:val="0"/>
              <w:adjustRightInd w:val="0"/>
              <w:ind w:left="340"/>
              <w:rPr>
                <w:b/>
                <w:sz w:val="24"/>
              </w:rPr>
            </w:pPr>
            <w:r w:rsidRPr="0007116C">
              <w:rPr>
                <w:b/>
                <w:sz w:val="24"/>
              </w:rPr>
              <w:t xml:space="preserve">4.9 </w:t>
            </w:r>
            <w:r w:rsidRPr="00B32A72">
              <w:rPr>
                <w:b/>
                <w:sz w:val="24"/>
              </w:rPr>
              <w:t>Передозировка</w:t>
            </w:r>
          </w:p>
          <w:p>
            <w:r>
              <w:t>Симптомы</w:t>
              <w:br/>
              <w:t>Симптомы, возникающие после случайной или преднамеренной передозировки лакосамид</w:t>
            </w:r>
            <w:r>
              <w:rPr>
                <w:color w:val="FF0000"/>
              </w:rPr>
              <w:t>ом</w:t>
            </w:r>
            <w:r>
              <w:t xml:space="preserve">, были преимущественно обусловлены поражением ЦНС и </w:t>
            </w:r>
            <w:r>
              <w:rPr>
                <w:color w:val="FF0000"/>
              </w:rPr>
              <w:t>ЖКТ</w:t>
            </w:r>
            <w:r>
              <w:t>.</w:t>
              <w:br/>
              <w:t xml:space="preserve">· Виды нежелательных реакций у пациентов, принимавших дозы от 400 мг, </w:t>
            </w:r>
            <w:r>
              <w:t>до 800 мг, и принимавших рекоменд</w:t>
            </w:r>
            <w:r>
              <w:rPr>
                <w:color w:val="FF0000"/>
              </w:rPr>
              <w:t>уем</w:t>
            </w:r>
            <w:r>
              <w:t>ые дозы лакосамида, клинически не отличались.</w:t>
              <w:br/>
              <w:t>· К реакциям, отмеченным после приема свыше 800 мг, относились головокружение, тошнота, рвота, эпилептические приступы (генерализованные тонико</w:t>
            </w:r>
            <w:r>
              <w:rPr>
                <w:color w:val="FF0000"/>
              </w:rPr>
              <w:t xml:space="preserve"> клонические</w:t>
            </w:r>
            <w:r>
              <w:t>-</w:t>
            </w:r>
            <w:r>
              <w:t>судороги, эпилептический статус). Также отмечались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Лечение</w:t>
              <w:br/>
              <w:t>Антидота лакосамида не существует. Лечение передозировки симптоматическое. При необходимости возможно использование гемодиализа.</w:t>
            </w:r>
          </w:p>
        </w:tc>
      </w:tr>
      <w:tr w:rsidR="0007116C" w14:paraId="54C2FCBB" w14:textId="77777777" w:rsidTr="00E94612">
        <w:tc>
          <w:tcPr>
            <w:tcW w:w="7280" w:type="dxa"/>
          </w:tcPr>
          <w:p w14:paraId="0E0DD9D8" w14:textId="7F1B1E38" w:rsidR="0007116C" w:rsidRPr="00B32A72" w:rsidRDefault="0007116C" w:rsidP="0007116C">
            <w:pPr>
              <w:autoSpaceDE w:val="0"/>
              <w:autoSpaceDN w:val="0"/>
              <w:adjustRightInd w:val="0"/>
              <w:ind w:left="113"/>
              <w:rPr>
                <w:b/>
                <w:sz w:val="24"/>
              </w:rPr>
            </w:pPr>
            <w:r>
              <w:rPr>
                <w:b/>
                <w:bCs/>
                <w:sz w:val="23"/>
                <w:szCs w:val="23"/>
                <w:lang w:val="en-US"/>
              </w:rPr>
              <w:t xml:space="preserve">5. </w:t>
            </w:r>
            <w:r w:rsidRPr="00B32A72">
              <w:rPr>
                <w:b/>
                <w:bCs/>
                <w:sz w:val="23"/>
                <w:szCs w:val="23"/>
              </w:rPr>
              <w:t>ФАРМАКОЛОГИЧЕСКИЕ СВОЙСТВА</w:t>
            </w:r>
          </w:p>
          <w:p/>
        </w:tc>
        <w:tc>
          <w:tcPr>
            <w:tcW w:w="7280" w:type="dxa"/>
          </w:tcPr>
          <w:p w14:paraId="446AEAEA" w14:textId="4D1238E2" w:rsidR="0007116C" w:rsidRDefault="0007116C" w:rsidP="0007116C">
            <w:pPr>
              <w:autoSpaceDE w:val="0"/>
              <w:autoSpaceDN w:val="0"/>
              <w:adjustRightInd w:val="0"/>
              <w:ind w:left="113"/>
              <w:rPr>
                <w:color w:val="FF0000"/>
                <w:sz w:val="28"/>
                <w:szCs w:val="28"/>
              </w:rPr>
            </w:pPr>
            <w:r>
              <w:rPr>
                <w:b/>
                <w:bCs/>
                <w:sz w:val="23"/>
                <w:szCs w:val="23"/>
                <w:lang w:val="en-US"/>
              </w:rPr>
              <w:t xml:space="preserve">5. </w:t>
            </w:r>
            <w:r w:rsidRPr="00B32A72">
              <w:rPr>
                <w:b/>
                <w:bCs/>
                <w:sz w:val="23"/>
                <w:szCs w:val="23"/>
              </w:rPr>
              <w:t>ФАРМАКОЛОГИЧЕСКИЕ СВОЙСТВА</w:t>
            </w:r>
          </w:p>
          <w:p/>
        </w:tc>
      </w:tr>
      <w:tr w:rsidR="0007116C" w14:paraId="04EDFE12" w14:textId="77777777" w:rsidTr="00E94612">
        <w:tc>
          <w:tcPr>
            <w:tcW w:w="7280" w:type="dxa"/>
          </w:tcPr>
          <w:p w14:paraId="6512CED3" w14:textId="25CBFDEE" w:rsidR="0007116C" w:rsidRPr="00577D01" w:rsidRDefault="0007116C" w:rsidP="0007116C">
            <w:pPr>
              <w:autoSpaceDE w:val="0"/>
              <w:autoSpaceDN w:val="0"/>
              <w:adjustRightInd w:val="0"/>
              <w:ind w:left="340"/>
              <w:rPr>
                <w:b/>
                <w:sz w:val="24"/>
                <w:lang w:val="en-US"/>
              </w:rPr>
            </w:pPr>
            <w:r>
              <w:rPr>
                <w:b/>
                <w:sz w:val="24"/>
                <w:lang w:val="en-US"/>
              </w:rPr>
              <w:t xml:space="preserve">5.1 </w:t>
            </w:r>
            <w:proofErr w:type="spellStart"/>
            <w:r w:rsidRPr="00577D01">
              <w:rPr>
                <w:b/>
                <w:sz w:val="24"/>
                <w:lang w:val="en-US"/>
              </w:rPr>
              <w:t>Фармакодинамические</w:t>
            </w:r>
            <w:proofErr w:type="spellEnd"/>
            <w:r w:rsidRPr="00577D01">
              <w:rPr>
                <w:b/>
                <w:sz w:val="24"/>
                <w:lang w:val="en-US"/>
              </w:rPr>
              <w:t xml:space="preserve"> </w:t>
            </w:r>
            <w:proofErr w:type="spellStart"/>
            <w:r w:rsidRPr="00577D01">
              <w:rPr>
                <w:b/>
                <w:sz w:val="24"/>
                <w:lang w:val="en-US"/>
              </w:rPr>
              <w:t>свойства</w:t>
            </w:r>
            <w:proofErr w:type="spellEnd"/>
          </w:p>
          <w:p>
            <w:r>
              <w:t xml:space="preserve">Фармакотерапевтическая группа: противоэпилептические </w:t>
            </w:r>
            <w:r>
              <w:rPr>
                <w:color w:val="008000"/>
              </w:rPr>
              <w:t>средства,</w:t>
            </w:r>
            <w:r>
              <w:t xml:space="preserve"> другие противоэпилептические </w:t>
            </w:r>
            <w:r>
              <w:rPr>
                <w:color w:val="008000"/>
              </w:rPr>
              <w:t>средства</w:t>
            </w:r>
            <w:r>
              <w:t>.</w:t>
              <w:br/>
              <w:t>Код АТХ: N</w:t>
            </w:r>
            <w:r>
              <w:t>03</w:t>
            </w:r>
            <w:r>
              <w:rPr>
                <w:color w:val="008000"/>
              </w:rPr>
              <w:t>A</w:t>
            </w:r>
            <w:r>
              <w:t>X</w:t>
            </w:r>
            <w:r>
              <w:t>18</w:t>
              <w:br/>
              <w:t>Механизм действия</w:t>
              <w:br/>
              <w:t>Активное вещество-лакосамид (R-2</w:t>
            </w:r>
            <w:r>
              <w:rPr>
                <w:color w:val="008000"/>
              </w:rPr>
              <w:t>-</w:t>
            </w:r>
            <w:r>
              <w:t>ацетамидо-N</w:t>
            </w:r>
            <w:r>
              <w:rPr>
                <w:color w:val="008000"/>
              </w:rPr>
              <w:t>-</w:t>
            </w:r>
            <w:r>
              <w:t>бензил</w:t>
            </w:r>
            <w:r>
              <w:rPr>
                <w:color w:val="008000"/>
              </w:rPr>
              <w:t>-</w:t>
            </w:r>
            <w:r>
              <w:t>3</w:t>
            </w:r>
            <w:r>
              <w:rPr>
                <w:color w:val="008000"/>
              </w:rPr>
              <w:t>-</w:t>
            </w:r>
            <w:r>
              <w:t xml:space="preserve">метоксипропионамид) </w:t>
            </w:r>
            <w:r>
              <w:t>является функционализированной аминокислотой.</w:t>
              <w:br/>
              <w:t>Точный механизм противоэпилептического действия лакосамида не установлен. В электрофизиологических исследованиях in vitro лакосамид избирательно усиливает медленную инактивацию потенциалзависимых натриевых каналов, что ведет к стабилизации гипервозбудимых мембран нейронов.</w:t>
              <w:br/>
              <w:t>Фармакодинамические эффекты</w:t>
              <w:br/>
              <w:t>Лакосамид предотвращал развитие приступов на большом количестве моделей на животных парциальной и первично генерализованной эпилепсии, а также задерживал развитие повышенной судорожной готовности. В доклинических исследованиях лакосамид в комбинации с леветирацетамом, карбамазепином, фенитоином, вальпроатами, ламотриджином, топираматом или габапентином демонстрировал синергическое или аддитивное противосудорожное действие.</w:t>
              <w:br/>
              <w:t>Клиническая эффективность и безопасность</w:t>
            </w:r>
            <w:r>
              <w:br/>
            </w:r>
            <w:r>
              <w:rPr>
                <w:color w:val="008000"/>
              </w:rPr>
              <w:t>Парциальные приступы</w:t>
            </w:r>
            <w:r>
              <w:br/>
              <w:t>Монотерапия</w:t>
              <w:br/>
              <w:t>Эффективность лакосамида в качестве монотерапии была доказана в двойном слепом исследовании эффективности по сравнению с карбамазепином (контролируемого высвобождения), проводившемся в параллельных группах с участием 886 пациентов 16 лет или старше с ново-или ранее диагностированной эпилепсией. В исследовании принимали участие пациенты с неспровоцированными парциальными судорожными приступами с или без вторичной генерализации. Пациенты были рандомизированы в 2 группы в соотношении 1:1, получавшие, соответственно, карбамазепин и лакосамид (в лекарственной форме таблетки). Дозы подбирались в зависимости от ответа на терапию и находились в пределах 400-1200 мг/сут для карбамазепина и 200-600 мг, для лакосамида. Продолжительность терапии составляла до 121 недели, в зависимости от ответа.</w:t>
              <w:br/>
              <w:t>Ожидаемый 6</w:t>
            </w:r>
            <w:r>
              <w:rPr>
                <w:color w:val="008000"/>
              </w:rPr>
              <w:t>-ти</w:t>
            </w:r>
            <w:r>
              <w:t xml:space="preserve"> месячный период без приступов был достигнут у 89,8 %, пациентов, </w:t>
            </w:r>
            <w:r>
              <w:t>получавших терапию лакосамидом, и 91,1 %, в группе карбамазепина (использован метод анализа выживаемости Каплана</w:t>
            </w:r>
            <w:r>
              <w:rPr>
                <w:color w:val="008000"/>
              </w:rPr>
              <w:t>-</w:t>
            </w:r>
            <w:r>
              <w:t>Мейера). Скорректированная абсолютная разница между</w:t>
            </w:r>
            <w:r>
              <w:rPr>
                <w:color w:val="008000"/>
              </w:rPr>
              <w:t xml:space="preserve"> </w:t>
            </w:r>
            <w:r>
              <w:t>группами была-1,3 % (95 %, доверительный интервал: -5,5; 2,8). Ожидаемый 12</w:t>
            </w:r>
            <w:r>
              <w:rPr>
                <w:color w:val="008000"/>
              </w:rPr>
              <w:t xml:space="preserve">-ти </w:t>
            </w:r>
            <w:r>
              <w:t>месячный период без приступов по методу Каплана</w:t>
            </w:r>
            <w:r>
              <w:rPr>
                <w:color w:val="008000"/>
              </w:rPr>
              <w:t>-</w:t>
            </w:r>
            <w:r>
              <w:t>М</w:t>
            </w:r>
            <w:r>
              <w:rPr>
                <w:color w:val="008000"/>
              </w:rPr>
              <w:t>е</w:t>
            </w:r>
            <w:r>
              <w:t>йера составлял 77,8 %, для</w:t>
            </w:r>
            <w:r>
              <w:rPr>
                <w:color w:val="008000"/>
              </w:rPr>
              <w:t xml:space="preserve"> </w:t>
            </w:r>
            <w:r>
              <w:t>терапии лакосамидом и 82,7 % -для терапии карбамазепином (контролируемого высвобождения).</w:t>
              <w:br/>
              <w:t>У п</w:t>
            </w:r>
            <w:r>
              <w:t>ожил</w:t>
            </w:r>
            <w:r>
              <w:rPr>
                <w:color w:val="008000"/>
              </w:rPr>
              <w:t>ых пациентов</w:t>
            </w:r>
            <w:r>
              <w:t xml:space="preserve"> (старше 65 лет, 62 пациента в группе лакосамида, 57</w:t>
            </w:r>
            <w:r>
              <w:rPr>
                <w:color w:val="008000"/>
              </w:rPr>
              <w:t xml:space="preserve"> </w:t>
            </w:r>
            <w:r>
              <w:t>карбамазепина) доля достигших 6</w:t>
            </w:r>
            <w:r>
              <w:rPr>
                <w:color w:val="008000"/>
              </w:rPr>
              <w:t>-ти</w:t>
            </w:r>
            <w:r>
              <w:t xml:space="preserve"> месячного периода без приступов была одинакова</w:t>
            </w:r>
            <w:r>
              <w:rPr>
                <w:color w:val="008000"/>
              </w:rPr>
              <w:t xml:space="preserve"> </w:t>
            </w:r>
            <w:r>
              <w:t>в обеих группах. Она также была сопоставима с наблюдаемой в остальной популяции. Среди п</w:t>
            </w:r>
            <w:r>
              <w:t>ожил</w:t>
            </w:r>
            <w:r>
              <w:rPr>
                <w:color w:val="008000"/>
              </w:rPr>
              <w:t>ых пациентов</w:t>
            </w:r>
            <w:r>
              <w:t xml:space="preserve"> в качестве поддерживающей дозы 200 мг/сут лакосамид получали 55 (88,7 %)</w:t>
            </w:r>
            <w:r>
              <w:t>, 400 мг/сут-6 (9,7 %)</w:t>
            </w:r>
            <w:r>
              <w:t xml:space="preserve">, доза превышала 400 мг/сут у 1 </w:t>
            </w:r>
            <w:r>
              <w:rPr>
                <w:color w:val="008000"/>
              </w:rPr>
              <w:t xml:space="preserve">пациента </w:t>
            </w:r>
            <w:r>
              <w:t>(1,6 %)</w:t>
            </w:r>
            <w:r>
              <w:t>.</w:t>
              <w:br/>
              <w:t>Переход на монотерапию</w:t>
              <w:br/>
              <w:t xml:space="preserve">Эффективность и безопасность лакосамида при переходе на монотерапию была изучена в мультицентровом, двойном слепом рандомизированном исследовании с ретроспективным контролем. В данном исследовании 425 пациентов в возрасте от 16 до 70 лет с парциальными приступами, принимающие стабильные дозы </w:t>
            </w:r>
            <w:r>
              <w:rPr>
                <w:color w:val="008000"/>
              </w:rPr>
              <w:t>одного или двух</w:t>
            </w:r>
            <w:r>
              <w:t xml:space="preserve"> противоэпилептических препаратов были рандомизированы в 2 группы для перехода на монотерапию лакосамидом в соотношении 3:1, получавшие</w:t>
            </w:r>
            <w:r>
              <w:rPr>
                <w:color w:val="008000"/>
              </w:rPr>
              <w:t xml:space="preserve"> соответственно</w:t>
            </w:r>
            <w:r>
              <w:t xml:space="preserve"> по 400 мг, или 300 мг, лакосамида в сутки. Стартовая доза составляла 200 мг, в сутки (100 мг, </w:t>
            </w:r>
            <w:r>
              <w:rPr>
                <w:color w:val="008000"/>
              </w:rPr>
              <w:t>два раза в</w:t>
              <w:br/>
            </w:r>
            <w:r>
              <w:t xml:space="preserve"> день). Поддерживающую дозу принимали как минимум в течение </w:t>
            </w:r>
            <w:r>
              <w:rPr>
                <w:color w:val="008000"/>
              </w:rPr>
              <w:t>тре</w:t>
            </w:r>
            <w:r>
              <w:t>х</w:t>
            </w:r>
            <w:r>
              <w:rPr>
                <w:color w:val="008000"/>
              </w:rPr>
              <w:t xml:space="preserve"> </w:t>
            </w:r>
            <w:r>
              <w:t>дней перед</w:t>
            </w:r>
            <w:r>
              <w:rPr>
                <w:color w:val="008000"/>
              </w:rPr>
              <w:br/>
            </w:r>
            <w:r>
              <w:t xml:space="preserve"> началом перехода на монотерапию. Процент пациентов, у которых были выполнены заранее</w:t>
            </w:r>
            <w:r>
              <w:t xml:space="preserve"> установленные критерии выхода из исследования, сравнивали с данными исторического контроля. Исторический контроль был представлен результатами объединенного анализа контрольных групп из 8 исследований со сходным дизайном, которые использовали субтерапевтическую дозу противоэпилептического препарата. Было продемонстрировано статистическое превосходство лакосамида в дозе 400 мг, в сутки перед историческим контролем, указывающее на достижение первичной конечной точки эффективности. Кроме того, было показано, что лакосамид в дозе 300 мг, в сутки имеет преимущество перед историческим контролем. У пациентов, которые закончили титрацию и начали отмену противоэпилептических препаратов (284 и 99</w:t>
            </w:r>
            <w:r>
              <w:t xml:space="preserve"> соответственно), монотерапию поддерживали 71,5 %, и 70,7 %, пациентов</w:t>
            </w:r>
            <w:r>
              <w:rPr>
                <w:color w:val="008000"/>
              </w:rPr>
              <w:t xml:space="preserve"> соответственно</w:t>
            </w:r>
            <w:r>
              <w:t xml:space="preserve"> в среднем в течение 71 дн</w:t>
            </w:r>
            <w:r>
              <w:rPr>
                <w:color w:val="008000"/>
              </w:rPr>
              <w:t>ей</w:t>
            </w:r>
            <w:r>
              <w:t>. Профиль безопасности лакосамида при переходе на монотерапию был сопоставим с профилем безопасности, описанным в исследованиях при</w:t>
            </w:r>
            <w:r>
              <w:rPr>
                <w:color w:val="008000"/>
              </w:rPr>
              <w:t>менения</w:t>
            </w:r>
            <w:r>
              <w:t xml:space="preserve"> лакосамида в качестве дополнительной терапии.</w:t>
              <w:br/>
              <w:t>Дополнительная терапия</w:t>
              <w:br/>
              <w:t xml:space="preserve">Эффективность лакосамида в дополнительной терапии в рекомендуемых дозах (200 мг/сут, 400 мг/сут) была доказана в 3 </w:t>
            </w:r>
            <w:r>
              <w:t>мультицентровых</w:t>
            </w:r>
            <w:r>
              <w:rPr>
                <w:color w:val="008000"/>
              </w:rPr>
              <w:t>,</w:t>
            </w:r>
            <w:r>
              <w:t xml:space="preserve"> рандомизированных, плацебо-контролируемых клинических исследованиях с 12</w:t>
            </w:r>
            <w:r>
              <w:rPr>
                <w:color w:val="008000"/>
              </w:rPr>
              <w:t>-</w:t>
            </w:r>
            <w:r>
              <w:t>недельным</w:t>
            </w:r>
            <w:r>
              <w:rPr>
                <w:color w:val="008000"/>
              </w:rPr>
              <w:t xml:space="preserve"> </w:t>
            </w:r>
            <w:r>
              <w:t xml:space="preserve">поддерживающим периодом. Эффективность лакосамида в дополнительной терапии в дозе 600 мг/сут также была показана в ходе контролируемых исследований, хотя эффективность была сопоставима с дозой 400 мг/сут, но переносимость данной дозы (600 мг/сут) была хуже по причине </w:t>
            </w:r>
            <w:r>
              <w:rPr>
                <w:color w:val="008000"/>
              </w:rPr>
              <w:t>побоч</w:t>
            </w:r>
            <w:r>
              <w:t xml:space="preserve">ных </w:t>
            </w:r>
            <w:r>
              <w:t>э</w:t>
            </w:r>
            <w:r>
              <w:rPr>
                <w:color w:val="008000"/>
              </w:rPr>
              <w:t>ффектов со стороны центральной нервной системы и желудочнокишечного тракта. Поэтому,</w:t>
            </w:r>
            <w:r>
              <w:t xml:space="preserve"> использование дозы 600 мг/сут не рекомендуется. Максимальная рекоменд</w:t>
            </w:r>
            <w:r>
              <w:rPr>
                <w:color w:val="008000"/>
              </w:rPr>
              <w:t>ованн</w:t>
            </w:r>
            <w:r>
              <w:t>ая доза составляет 400 мг/сут. Эти исследования с участием 1308 пациентов, имеющих в анамнезе парциальные припадки на протяжении в среднем периода 23 лет, были разработаны для оценки эффективности и безопасности лакосамида при дополнительном назначении к 1</w:t>
            </w:r>
            <w:r>
              <w:rPr>
                <w:color w:val="008000"/>
              </w:rPr>
              <w:t>-</w:t>
            </w:r>
            <w:r>
              <w:t>3 противоэпилептическим препаратам у пациентов с неконтролируемыми парциальными припадками с или без вторичной генерализации. Общая доля пациентов с 50 %</w:t>
            </w:r>
            <w:r>
              <w:rPr>
                <w:color w:val="008000"/>
              </w:rPr>
              <w:t>-</w:t>
            </w:r>
            <w:r>
              <w:t>ным снижением частоты</w:t>
            </w:r>
            <w:r>
              <w:rPr>
                <w:color w:val="008000"/>
              </w:rPr>
              <w:t xml:space="preserve"> </w:t>
            </w:r>
            <w:r>
              <w:t>припадков в группах плацебо, лакосамида 200 мг</w:t>
            </w:r>
            <w:r>
              <w:rPr>
                <w:color w:val="008000"/>
              </w:rPr>
              <w:t>/сут и лакосамида</w:t>
            </w:r>
            <w:r>
              <w:t xml:space="preserve"> 400 мг/сут составила 23 %, 34 %, и 40 %, соответственно.</w:t>
              <w:br/>
              <w:t>Фармакокинетика и безопасность разовой насыщающей дозы инфузионного лакосамида определялась в многоцентровом открытом исследовании безопасности и переносимости быстрого начала терапии лакосамидом с использованием разовой внутривенной</w:t>
            </w:r>
            <w:r>
              <w:rPr>
                <w:color w:val="008000"/>
              </w:rPr>
              <w:br/>
            </w:r>
            <w:r>
              <w:t xml:space="preserve"> насыщающей дозы (200 мг)</w:t>
            </w:r>
            <w:r>
              <w:rPr>
                <w:color w:val="008000"/>
              </w:rPr>
              <w:t>,</w:t>
            </w:r>
            <w:r>
              <w:t xml:space="preserve"> с последующим пероральн</w:t>
            </w:r>
            <w:r>
              <w:rPr>
                <w:color w:val="008000"/>
              </w:rPr>
              <w:t>ым приемом препарата два раза в</w:t>
              <w:br/>
            </w:r>
            <w:r>
              <w:t xml:space="preserve"> сутки (в дозировке, эквивалентной внутривенной дозе) в качестве дополнительной терапии у взрослых пациентов от 16 до 60 лет с парциальными приступами.</w:t>
              <w:br/>
            </w:r>
            <w:r>
              <w:rPr>
                <w:color w:val="008000"/>
              </w:rPr>
              <w:t>Перв</w:t>
            </w:r>
            <w:r>
              <w:t>ич</w:t>
            </w:r>
            <w:r>
              <w:rPr>
                <w:color w:val="008000"/>
              </w:rPr>
              <w:t>но-генерализованные тонико-клонические приступы</w:t>
              <w:br/>
            </w:r>
            <w:r>
              <w:t xml:space="preserve">Эффективность лакосамида </w:t>
            </w:r>
            <w:r>
              <w:rPr>
                <w:color w:val="008000"/>
              </w:rPr>
              <w:t>в ка</w:t>
            </w:r>
            <w:r>
              <w:t>ч</w:t>
            </w:r>
            <w:r>
              <w:rPr>
                <w:color w:val="008000"/>
              </w:rPr>
              <w:t>естве дополните</w:t>
            </w:r>
            <w:r>
              <w:t>льн</w:t>
            </w:r>
            <w:r>
              <w:rPr>
                <w:color w:val="008000"/>
              </w:rPr>
              <w:t>ой терапии у пациентов в возрасте 4 лет и старше с идиопатической генерализованной эпилепсией, страда</w:t>
            </w:r>
            <w:r>
              <w:t xml:space="preserve">ющих </w:t>
            </w:r>
            <w:r>
              <w:t>ПГТКП</w:t>
            </w:r>
            <w:r>
              <w:rPr>
                <w:color w:val="008000"/>
              </w:rPr>
              <w:t xml:space="preserve">, </w:t>
            </w:r>
            <w:r>
              <w:t>б</w:t>
            </w:r>
            <w:r>
              <w:rPr>
                <w:color w:val="008000"/>
              </w:rPr>
              <w:t>ыла установлена в ходе 24-недельного двойного слепого рандомизированного плацебоконтролируемого многоцентрового исследования в параллельных группах. Исследование состояло из</w:t>
            </w:r>
            <w:r>
              <w:t xml:space="preserve"> 12</w:t>
            </w:r>
            <w:r>
              <w:rPr>
                <w:color w:val="008000"/>
              </w:rPr>
              <w:t>-недельно</w:t>
            </w:r>
            <w:r>
              <w:t>г</w:t>
            </w:r>
            <w:r>
              <w:rPr>
                <w:color w:val="008000"/>
              </w:rPr>
              <w:t>о ретроспективно</w:t>
            </w:r>
            <w:r>
              <w:t>г</w:t>
            </w:r>
            <w:r>
              <w:rPr>
                <w:color w:val="008000"/>
              </w:rPr>
              <w:t xml:space="preserve">о базового периода, 4-недельного проспективного базового периода и </w:t>
            </w:r>
            <w:r>
              <w:t>2</w:t>
            </w:r>
            <w:r>
              <w:rPr>
                <w:color w:val="008000"/>
              </w:rPr>
              <w:t>4-недельного периода лечения (который включал 6недельный период титрования дозы и</w:t>
            </w:r>
            <w:r>
              <w:t xml:space="preserve"> 18</w:t>
            </w:r>
            <w:r>
              <w:rPr>
                <w:color w:val="008000"/>
              </w:rPr>
              <w:t>-недельный период поддержания дозы</w:t>
            </w:r>
            <w:r>
              <w:t>).</w:t>
            </w:r>
            <w:r>
              <w:rPr>
                <w:color w:val="008000"/>
              </w:rPr>
              <w:t xml:space="preserve"> </w:t>
            </w:r>
            <w:r>
              <w:t>Пациент</w:t>
            </w:r>
            <w:r>
              <w:rPr>
                <w:color w:val="008000"/>
              </w:rPr>
              <w:t>ы, соответству</w:t>
            </w:r>
            <w:r>
              <w:t>ющ</w:t>
            </w:r>
            <w:r>
              <w:rPr>
                <w:color w:val="008000"/>
              </w:rPr>
              <w:t>ие критери</w:t>
            </w:r>
            <w:r>
              <w:t>я</w:t>
            </w:r>
            <w:r>
              <w:rPr>
                <w:color w:val="008000"/>
              </w:rPr>
              <w:t>м участи</w:t>
            </w:r>
            <w:r>
              <w:t>я</w:t>
            </w:r>
            <w:r>
              <w:rPr>
                <w:color w:val="008000"/>
              </w:rPr>
              <w:t>, получавшие стабильную дозу от 1 до 3 противоэпилептических препаратов, у которых возникло не менее 3 подтвержденных</w:t>
            </w:r>
            <w:r>
              <w:t xml:space="preserve"> ПГТКП </w:t>
            </w:r>
            <w:r>
              <w:rPr>
                <w:color w:val="008000"/>
              </w:rPr>
              <w:t>в течение 16-недельного объединенного базового периода, были рандомизированы 1 к 1 в группы, получающие лакосамид или плацебо (пациенты в полной выборке для анализа: лакосамид n=118, плацебо n=121; из них 8 пациентов в возрастной группе от 4 до 12 лет и 16 пациентов в возрастной группе от 12 до 18 лет получали лакосамид и 9 и 16 пациентов, соответственно, получали плацебо).</w:t>
              <w:br/>
              <w:t>Пациентам постепенно подбирали дозу до целевой дозы поддерживающего периода 12 мг/кг/сут у пациентов с массой тела менее 30 кг, 8 мг/кг/сут у пациентов с массой тела от 30 до менее 50 кг или 400 мг/сут у пациентов с массой тела 50 кг и более.</w:t>
              <w:br/>
              <w:t>| Переменная эффективности Параметр | Плацебо n=121 | Лакосамид n=118 |</w:t>
              <w:br/>
              <w:t>|-----------------------------------------------|-----------------|-------------------|</w:t>
              <w:br/>
            </w:r>
            <w:r>
              <w:t xml:space="preserve">| Время до второго ПГТКП | </w:t>
            </w:r>
            <w:r>
              <w:rPr>
                <w:color w:val="008000"/>
              </w:rPr>
              <w:t>| |</w:t>
              <w:br/>
              <w:t>| Среднее значение (дни) | 77,0 | - |</w:t>
              <w:br/>
              <w:t>| 95 %ДИ | 49,0, 128,0 | - |</w:t>
              <w:br/>
              <w:t>| Лакосамид-плацебо | | |</w:t>
              <w:br/>
              <w:t>| Отношение рисков | 0,540 | |</w:t>
              <w:br/>
              <w:t>| 95 %ДИ | 0,377, 0,774 | |</w:t>
              <w:br/>
              <w:t>| р-значение | &lt;0,001 | |</w:t>
              <w:br/>
              <w:t>| Отсутствие припадков | | |</w:t>
              <w:br/>
              <w:t>| Стратифицированна</w:t>
            </w:r>
            <w:r>
              <w:t xml:space="preserve">я </w:t>
            </w:r>
            <w:r>
              <w:rPr>
                <w:color w:val="008000"/>
              </w:rPr>
              <w:t>оценка Каплана-Мейера (%) | 17,2 | 31,3 |</w:t>
              <w:br/>
              <w:t>| 95 %ДИ | 10,4, 24,0 | 22,8, 39,9 |</w:t>
              <w:br/>
              <w:t>| Лакосамид-плацебо | 14,1 |</w:t>
              <w:br/>
              <w:t>|-----------------------|-----------|</w:t>
              <w:br/>
              <w:t>| 95 %ДИ | 3,2, 25,1 |</w:t>
              <w:br/>
              <w:t>| р-значение | 0,011 |</w:t>
              <w:br/>
              <w:t xml:space="preserve">Примечание: Для </w:t>
            </w:r>
            <w:r>
              <w:t>г</w:t>
            </w:r>
            <w:r>
              <w:rPr>
                <w:color w:val="008000"/>
              </w:rPr>
              <w:t>руппы лакосамида невозможно было вычислить среднее время до вторых</w:t>
            </w:r>
            <w:r>
              <w:t xml:space="preserve"> ПГТКП </w:t>
            </w:r>
            <w:r>
              <w:rPr>
                <w:color w:val="008000"/>
              </w:rPr>
              <w:t>с помощ</w:t>
            </w:r>
            <w:r>
              <w:t>ь</w:t>
            </w:r>
            <w:r>
              <w:rPr>
                <w:color w:val="008000"/>
              </w:rPr>
              <w:t>ю методов Каплана-Мейера, потому что более чем у 50 %, пациентов не возникали вторые</w:t>
            </w:r>
            <w:r>
              <w:t xml:space="preserve"> ПГТКП </w:t>
            </w:r>
            <w:r>
              <w:rPr>
                <w:color w:val="008000"/>
              </w:rPr>
              <w:t xml:space="preserve">в </w:t>
            </w:r>
            <w:r>
              <w:t>День 166.</w:t>
              <w:br/>
              <w:t>Результаты в подгруппе пациентов детского возраста соответствовали результатам общей популяции по первичным, вторичным и другим конечным точкам эффективности.</w:t>
            </w:r>
            <w:r>
              <w:rPr>
                <w:color w:val="008000"/>
              </w:rPr>
              <w:br/>
              <w:t>Дети и подростки</w:t>
              <w:br/>
              <w:t>Парциальные приступы</w:t>
              <w:br/>
              <w:t>Клинические проявления парциальных судорожных приступов у детей в возрасте старше 4 лет были сопоставимы с таковыми у взрослых. Эффективность лакосамида у детей в возрасте 4 лет и старше была рассчитана по данным подростков и взрослых пациентов c парциальными приступами; таким образом, при подборе соответствующих для детей и подростков доз (см. раздел 4.2) и подтверждении безопасности (см. раздел 4.8) для них ожидался аналогичный ответ на терапию лакосамидом. Эффективность, спрогнозированная методом экстраполяции (см. выше), была подтверждена результатами клинических исследований.</w:t>
              <w:br/>
              <w:t>Начальная доза составляла 2 мг/кг/сут у пациентов с массой тела менее 50 кг или 100 мг/сут у пациентов с массой тела 50 кг и более; суточную дозу делили на 2 приема. В течение периода титрования коррекцию доз лакосамида проводили поэтапно, увеличивая на 1 или 2 мг/кг/сут у пациентов с массой тела менее 50 кг или на 50 или 100 мг/сут у пациентов с массой тела 50 кг и более с интервалами в одну неделю для достижения целевой поддерживающей дозы.</w:t>
              <w:br/>
              <w:t>Статистически и клинически значимое снижение частоты парциальных судорожных приступов наблюдалось в течение 28 дней от начала терапии до периода поддерживающего лечения при сравнении данных в группах лакосамида и плацебо. В целом, доля пациентов со снижением частоты парциальных судорожных приступов, как минимум, на 50 %, за 28 дней от начала терапии до периода поддерживающего лечения составила 52,9 %, в группе, получавшей лечение лакосамидом, по сравнению с 33,3 % - в группе плацебо.</w:t>
            </w:r>
          </w:p>
        </w:tc>
        <w:tc>
          <w:tcPr>
            <w:tcW w:w="7280" w:type="dxa"/>
          </w:tcPr>
          <w:p w14:paraId="1D955516" w14:textId="4F1D0C91" w:rsidR="0007116C" w:rsidRPr="0007116C" w:rsidRDefault="0007116C" w:rsidP="0007116C">
            <w:pPr>
              <w:autoSpaceDE w:val="0"/>
              <w:autoSpaceDN w:val="0"/>
              <w:adjustRightInd w:val="0"/>
              <w:ind w:left="340"/>
              <w:rPr>
                <w:b/>
                <w:sz w:val="24"/>
              </w:rPr>
            </w:pPr>
            <w:r w:rsidRPr="0007116C">
              <w:rPr>
                <w:b/>
                <w:sz w:val="24"/>
              </w:rPr>
              <w:t>5.1 Фармакодинамические свойства</w:t>
            </w:r>
          </w:p>
          <w:p>
            <w:r>
              <w:t xml:space="preserve">Фармакотерапевтическая группа: противоэпилептические </w:t>
            </w:r>
            <w:r>
              <w:rPr>
                <w:color w:val="FF0000"/>
              </w:rPr>
              <w:t>препараты;</w:t>
            </w:r>
            <w:r>
              <w:t xml:space="preserve"> другие противоэпилептические </w:t>
            </w:r>
            <w:r>
              <w:rPr>
                <w:color w:val="FF0000"/>
              </w:rPr>
              <w:t>препараты</w:t>
            </w:r>
            <w:r>
              <w:t>.</w:t>
              <w:br/>
              <w:t>Код АТХ: N</w:t>
            </w:r>
            <w:r>
              <w:rPr>
                <w:color w:val="FF0000"/>
              </w:rPr>
              <w:t xml:space="preserve"> </w:t>
            </w:r>
            <w:r>
              <w:t>03</w:t>
            </w:r>
            <w:r>
              <w:rPr>
                <w:color w:val="FF0000"/>
              </w:rPr>
              <w:t xml:space="preserve">А </w:t>
            </w:r>
            <w:r>
              <w:t>X</w:t>
            </w:r>
            <w:r>
              <w:rPr>
                <w:color w:val="FF0000"/>
              </w:rPr>
              <w:t xml:space="preserve"> </w:t>
            </w:r>
            <w:r>
              <w:t>18</w:t>
              <w:br/>
              <w:t>Механизм действия</w:t>
              <w:br/>
              <w:t>Активное вещество-лакосамид (R-2</w:t>
            </w:r>
            <w:r>
              <w:t>ацетамидо-N</w:t>
            </w:r>
            <w:r>
              <w:t>бензил</w:t>
            </w:r>
            <w:r>
              <w:rPr>
                <w:color w:val="FF0000"/>
              </w:rPr>
              <w:t xml:space="preserve"> </w:t>
            </w:r>
            <w:r>
              <w:t>3</w:t>
            </w:r>
            <w:r>
              <w:rPr>
                <w:color w:val="FF0000"/>
              </w:rPr>
              <w:t xml:space="preserve"> </w:t>
            </w:r>
            <w:r>
              <w:t xml:space="preserve">метоксипропионамид) </w:t>
            </w:r>
            <w:r>
              <w:rPr>
                <w:color w:val="FF0000"/>
              </w:rPr>
              <w:t>--</w:t>
            </w:r>
            <w:r>
              <w:t>является функционализированной аминокислотой.</w:t>
              <w:br/>
              <w:t>Точный механизм противоэпилептического действия лакосамида не установлен. В электрофизиологических исследованиях in vitro лакосамид избирательно усиливает медленную инактивацию потенциалзависимых натриевых каналов, что ведет к стабилизации гипервозбудимых мембран нейронов.</w:t>
              <w:br/>
              <w:t>Фармакодинамические эффекты</w:t>
              <w:br/>
              <w:t>Лакосамид предотвращал развитие приступов на большом количестве моделей на животных парциальной и первично генерализованной эпилепсии, а также задерживал развитие повышенной судорожной готовности. В доклинических исследованиях лакосамид в комбинации с леветирацетамом, карбамазепином, фенитоином, вальпроатами, ламотриджином, топираматом или габапентином демонстрировал синергическое или аддитивное противосудорожное действие.</w:t>
              <w:br/>
              <w:t>Клиническая эффективность и безопасность</w:t>
            </w:r>
            <w:r>
              <w:rPr>
                <w:color w:val="FF0000"/>
              </w:rPr>
              <w:t xml:space="preserve"> (парциальные приступы)</w:t>
            </w:r>
            <w:r>
              <w:br/>
            </w:r>
            <w:r>
              <w:rPr>
                <w:color w:val="FF0000"/>
              </w:rPr>
              <w:t>Взрослые</w:t>
            </w:r>
            <w:r>
              <w:br/>
              <w:t>Монотерапия</w:t>
              <w:br/>
              <w:t>Эффективность лакосамида в качестве монотерапии была доказана в двойном слепом исследовании эффективности по сравнению с карбамазепином (контролируемого высвобождения), проводившемся в параллельных группах с участием 886 пациентов 16 лет или старше с ново-или ранее диагностированной эпилепсией. В исследовании принимали участие пациенты с неспровоцированными парциальными судорожными приступами с или без вторичной генерализации. Пациенты были рандомизированы в 2 группы в соотношении 1:1, получавшие, соответственно, карбамазепин и лакосамид (в лекарственной форме таблетки). Дозы подбирались в зависимости от ответа на терапию и находились в пределах 400-1200 мг/сут для карбамазепина и 200-600 мг, для лакосамида. Продолжительность терапии составляла до 121 недели, в зависимости от ответа.</w:t>
              <w:br/>
              <w:t>Ожидаемый 6</w:t>
            </w:r>
            <w:r>
              <w:t xml:space="preserve"> месячный период без приступов был достигнут у 89,8 %, пациентов, </w:t>
            </w:r>
            <w:r>
              <w:rPr>
                <w:color w:val="FF0000"/>
              </w:rPr>
              <w:t>-</w:t>
            </w:r>
            <w:r>
              <w:t>получавших терапию лакосамидом, и 91,1 %, в группе карбамазепина (использован метод анализа выживаемости Каплана</w:t>
            </w:r>
            <w:r>
              <w:rPr>
                <w:color w:val="FF0000"/>
              </w:rPr>
              <w:t xml:space="preserve"> </w:t>
            </w:r>
            <w:r>
              <w:t>Мейера). Скорректированная абсолютная разница между</w:t>
            </w:r>
            <w:r>
              <w:rPr>
                <w:color w:val="FF0000"/>
              </w:rPr>
              <w:t>-</w:t>
            </w:r>
            <w:r>
              <w:t>группами была-1,3 % (95 %, доверительный интервал: -5,5; 2,8). Ожидаемый 12</w:t>
            </w:r>
            <w:r>
              <w:t>месячный период без приступов по методу Каплана</w:t>
            </w:r>
            <w:r>
              <w:rPr>
                <w:color w:val="FF0000"/>
              </w:rPr>
              <w:t xml:space="preserve"> </w:t>
            </w:r>
            <w:r>
              <w:t>М</w:t>
            </w:r>
            <w:r>
              <w:rPr>
                <w:color w:val="FF0000"/>
              </w:rPr>
              <w:t>а</w:t>
            </w:r>
            <w:r>
              <w:t>йера составлял 77,8 %, для</w:t>
            </w:r>
            <w:r>
              <w:rPr>
                <w:color w:val="FF0000"/>
              </w:rPr>
              <w:t>-</w:t>
            </w:r>
            <w:r>
              <w:t>терапии лакосамидом и 82,7 % -для терапии карбамазепином (контролируемого высвобождения).</w:t>
              <w:br/>
              <w:t>У п</w:t>
            </w:r>
            <w:r>
              <w:rPr>
                <w:color w:val="FF0000"/>
              </w:rPr>
              <w:t>ациентов п</w:t>
            </w:r>
            <w:r>
              <w:t>ожил</w:t>
            </w:r>
            <w:r>
              <w:rPr>
                <w:color w:val="FF0000"/>
              </w:rPr>
              <w:t>ого возраста</w:t>
            </w:r>
            <w:r>
              <w:t xml:space="preserve"> (старше 65 лет, 62 пациента в группе лакосамида, 57</w:t>
            </w:r>
            <w:r>
              <w:rPr>
                <w:color w:val="FF0000"/>
              </w:rPr>
              <w:t>-</w:t>
            </w:r>
            <w:r>
              <w:t>карбамазепина) доля достигших 6</w:t>
            </w:r>
            <w:r>
              <w:t xml:space="preserve"> месячного периода без приступов была одинакова</w:t>
            </w:r>
            <w:r>
              <w:rPr>
                <w:color w:val="FF0000"/>
              </w:rPr>
              <w:t>-</w:t>
            </w:r>
            <w:r>
              <w:t>в обеих группах. Она также была сопоставима с наблюдаемой в остальной популяции. Среди п</w:t>
            </w:r>
            <w:r>
              <w:rPr>
                <w:color w:val="FF0000"/>
              </w:rPr>
              <w:t>ациентов п</w:t>
            </w:r>
            <w:r>
              <w:t>ожил</w:t>
            </w:r>
            <w:r>
              <w:rPr>
                <w:color w:val="FF0000"/>
              </w:rPr>
              <w:t>ого возраста</w:t>
            </w:r>
            <w:r>
              <w:t xml:space="preserve"> в качестве поддерживающей дозы 200 мг/сут лакосамид получали 55 (88,7 %)</w:t>
            </w:r>
            <w:r>
              <w:rPr>
                <w:color w:val="FF0000"/>
              </w:rPr>
              <w:t xml:space="preserve"> человек</w:t>
            </w:r>
            <w:r>
              <w:t>, 400 мг/сут-6 (9,7 %)</w:t>
            </w:r>
            <w:r>
              <w:rPr>
                <w:color w:val="FF0000"/>
              </w:rPr>
              <w:t xml:space="preserve"> человек</w:t>
            </w:r>
            <w:r>
              <w:t xml:space="preserve">, доза превышала 400 мг/сут у 1 </w:t>
            </w:r>
            <w:r>
              <w:t>(1,6 %)</w:t>
            </w:r>
            <w:r>
              <w:rPr>
                <w:color w:val="FF0000"/>
              </w:rPr>
              <w:t xml:space="preserve"> пациента</w:t>
            </w:r>
            <w:r>
              <w:t>.</w:t>
              <w:br/>
              <w:t>Переход на монотерапию</w:t>
              <w:br/>
              <w:t xml:space="preserve">Эффективность и безопасность лакосамида при переходе на монотерапию была изучена в мультицентровом, двойном слепом рандомизированном исследовании с ретроспективным контролем. В данном исследовании 425 пациентов в возрасте от 16 до 70 лет с парциальными приступами, принимающие стабильные дозы </w:t>
            </w:r>
            <w:r>
              <w:rPr>
                <w:color w:val="FF0000"/>
              </w:rPr>
              <w:t>1-2</w:t>
            </w:r>
            <w:r>
              <w:t xml:space="preserve"> противоэпилептических препаратов были рандомизированы в 2 группы для перехода на монотерапию лакосамидом в соотношении 3:1, получавшие</w:t>
            </w:r>
            <w:r>
              <w:rPr>
                <w:color w:val="FF0000"/>
              </w:rPr>
              <w:t>, соответственно,</w:t>
            </w:r>
            <w:r>
              <w:t xml:space="preserve"> по 400 мг, или 300 мг, лакосамида в сутки. Стартовая доза составляла 200 мг, в сутки (100 мг, </w:t>
            </w:r>
            <w:r>
              <w:rPr>
                <w:color w:val="FF0000"/>
              </w:rPr>
              <w:t>2 раза в</w:t>
            </w:r>
            <w:r>
              <w:t xml:space="preserve"> день). Поддерживающую дозу принимали как минимум в течение </w:t>
            </w:r>
            <w:r>
              <w:rPr>
                <w:color w:val="FF0000"/>
              </w:rPr>
              <w:t xml:space="preserve">3 </w:t>
            </w:r>
            <w:r>
              <w:t>х</w:t>
            </w:r>
            <w:r>
              <w:rPr>
                <w:color w:val="FF0000"/>
              </w:rPr>
              <w:t>-</w:t>
            </w:r>
            <w:r>
              <w:t>дней перед</w:t>
            </w:r>
            <w:r>
              <w:t xml:space="preserve"> началом перехода на монотерапию. Процент пациентов, у которых были выполнены заранее</w:t>
            </w:r>
            <w:r>
              <w:rPr>
                <w:color w:val="FF0000"/>
              </w:rPr>
              <w:br/>
            </w:r>
            <w:r>
              <w:t xml:space="preserve"> установленные критерии выхода из исследования, сравнивали с данными исторического контроля. Исторический контроль был представлен результатами объединенного анализа контрольных групп из 8 исследований со сходным дизайном, которые использовали субтерапевтическую дозу противоэпилептического препарата. Было продемонстрировано статистическое превосходство лакосамида в дозе 400 мг, в сутки перед историческим контролем, указывающее на достижение первичной конечной точки эффективности. Кроме того, было показано, что лакосамид в дозе 300 мг, в сутки имеет преимущество перед историческим контролем. У пациентов, которые закончили титрацию и начали отмену противоэпилептических препаратов (284 и 99</w:t>
            </w:r>
            <w:r>
              <w:rPr>
                <w:color w:val="FF0000"/>
              </w:rPr>
              <w:t>,</w:t>
            </w:r>
            <w:r>
              <w:t xml:space="preserve"> соответственно), монотерапию поддерживали 71,5 %, и 70,7 %, пациентов</w:t>
            </w:r>
            <w:r>
              <w:rPr>
                <w:color w:val="FF0000"/>
              </w:rPr>
              <w:t>, соответственно,</w:t>
            </w:r>
            <w:r>
              <w:t xml:space="preserve"> в среднем в течение 71 дн</w:t>
            </w:r>
            <w:r>
              <w:rPr>
                <w:color w:val="FF0000"/>
              </w:rPr>
              <w:t>я</w:t>
            </w:r>
            <w:r>
              <w:t>. Профиль безопасности лакосамида при переходе на монотерапию был сопоставим с профилем безопасности, описанным в исследованиях при</w:t>
            </w:r>
            <w:r>
              <w:rPr>
                <w:color w:val="FF0000"/>
              </w:rPr>
              <w:t>ема</w:t>
            </w:r>
            <w:r>
              <w:t xml:space="preserve"> лакосамида в качестве дополнительной терапии.</w:t>
              <w:br/>
              <w:t>Дополнительная терапия</w:t>
              <w:br/>
              <w:t xml:space="preserve">Эффективность лакосамида в дополнительной терапии в рекомендуемых дозах (200 мг/сут, 400 мг/сут) была доказана в 3 </w:t>
            </w:r>
            <w:r>
              <w:rPr>
                <w:color w:val="FF0000"/>
              </w:rPr>
              <w:t>х-</w:t>
            </w:r>
            <w:r>
              <w:t>мультицентровых</w:t>
            </w:r>
            <w:r>
              <w:t xml:space="preserve"> рандомизированных, плацебо-контролируемых клинических исследованиях с 12</w:t>
            </w:r>
            <w:r>
              <w:rPr>
                <w:color w:val="FF0000"/>
              </w:rPr>
              <w:t xml:space="preserve"> </w:t>
            </w:r>
            <w:r>
              <w:t>недельным</w:t>
            </w:r>
            <w:r>
              <w:rPr>
                <w:color w:val="FF0000"/>
              </w:rPr>
              <w:t>-</w:t>
            </w:r>
            <w:r>
              <w:t xml:space="preserve">поддерживающим периодом. Эффективность лакосамида в дополнительной терапии в дозе 600 мг/сут также была показана в ходе контролируемых исследований, хотя эффективность была сопоставима с дозой 400 мг/сут, но переносимость данной дозы (600 мг/сут) была хуже по причине </w:t>
            </w:r>
            <w:r>
              <w:rPr>
                <w:color w:val="FF0000"/>
              </w:rPr>
              <w:t>нежелатель</w:t>
            </w:r>
            <w:r>
              <w:t xml:space="preserve">ных </w:t>
            </w:r>
            <w:r>
              <w:rPr>
                <w:color w:val="FF0000"/>
              </w:rPr>
              <w:t>реакций со стороны ЦНС и ЖКТ. По</w:t>
            </w:r>
            <w:r>
              <w:t>э</w:t>
            </w:r>
            <w:r>
              <w:rPr>
                <w:color w:val="FF0000"/>
              </w:rPr>
              <w:t>тому</w:t>
            </w:r>
            <w:r>
              <w:t xml:space="preserve"> использование дозы 600 мг/сут не рекомендуется. Максимальная рекоменд</w:t>
            </w:r>
            <w:r>
              <w:rPr>
                <w:color w:val="FF0000"/>
              </w:rPr>
              <w:t>уем</w:t>
            </w:r>
            <w:r>
              <w:t>ая доза составляет 400 мг/сут. Эти исследования с участием 1308 пациентов, имеющих в анамнезе парциальные припадки на протяжении в среднем периода 23 лет, были разработаны для оценки эффективности и безопасности лакосамида при дополнительном назначении к 1</w:t>
            </w:r>
            <w:r>
              <w:t>3 противоэпилептическим препаратам у пациентов с неконтролируемыми парциальными припадками с или без вторичной генерализации. Общая доля пациентов с 50 %</w:t>
            </w:r>
            <w:r>
              <w:rPr>
                <w:color w:val="FF0000"/>
              </w:rPr>
              <w:t xml:space="preserve">, </w:t>
            </w:r>
            <w:r>
              <w:t>ным снижением частоты</w:t>
            </w:r>
            <w:r>
              <w:rPr>
                <w:color w:val="FF0000"/>
              </w:rPr>
              <w:t>-</w:t>
            </w:r>
            <w:r>
              <w:t>припадков в группах плацебо, лакосамида 200 мг</w:t>
            </w:r>
            <w:r>
              <w:rPr>
                <w:color w:val="FF0000"/>
              </w:rPr>
              <w:t>, и</w:t>
            </w:r>
            <w:r>
              <w:t xml:space="preserve"> 400 мг/сут составила 23 %, 34 %, и 40 %, соответственно.</w:t>
              <w:br/>
              <w:t>Фармакокинетика и безопасность разовой насыщающей дозы инфузионного лакосамида определялась в многоцентровом открытом исследовании безопасности и переносимости быстрого начала терапии лакосамидом с использованием разовой внутривенной</w:t>
            </w:r>
            <w:r>
              <w:t xml:space="preserve"> насыщающей дозы (200 мг)</w:t>
            </w:r>
            <w:r>
              <w:t xml:space="preserve"> с последующим пероральн</w:t>
            </w:r>
            <w:r>
              <w:rPr>
                <w:color w:val="FF0000"/>
              </w:rPr>
              <w:t>ом приемом препарата 2 раза в</w:t>
            </w:r>
            <w:r>
              <w:t xml:space="preserve"> сутки (в дозировке, эквивалентной внутривенной дозе) в качестве дополнительной терапии у взрослых пациентов от 16 до 60 лет с парциальными приступами.</w:t>
              <w:br/>
            </w:r>
            <w:r>
              <w:rPr>
                <w:color w:val="FF0000"/>
              </w:rPr>
              <w:t>Дети</w:t>
              <w:br/>
              <w:t>Клин</w:t>
            </w:r>
            <w:r>
              <w:t>ич</w:t>
            </w:r>
            <w:r>
              <w:rPr>
                <w:color w:val="FF0000"/>
              </w:rPr>
              <w:t xml:space="preserve">еские проявления парциальных судорожных приступов у детей в возрасте старше 4 лет были сопоставимы с таковыми у взрослых. </w:t>
            </w:r>
            <w:r>
              <w:t xml:space="preserve">Эффективность лакосамида </w:t>
            </w:r>
            <w:r>
              <w:rPr>
                <w:color w:val="FF0000"/>
              </w:rPr>
              <w:t>у детей в возрасте 4 лет и старше была расс</w:t>
            </w:r>
            <w:r>
              <w:t>ч</w:t>
            </w:r>
            <w:r>
              <w:rPr>
                <w:color w:val="FF0000"/>
              </w:rPr>
              <w:t>итана по данным подростков и взрослых пациентов с парциа</w:t>
            </w:r>
            <w:r>
              <w:t>льн</w:t>
            </w:r>
            <w:r>
              <w:rPr>
                <w:color w:val="FF0000"/>
              </w:rPr>
              <w:t>ыми приступами; таким образом, при подборе соответству</w:t>
            </w:r>
            <w:r>
              <w:t xml:space="preserve">ющих </w:t>
            </w:r>
            <w:r>
              <w:rPr>
                <w:color w:val="FF0000"/>
              </w:rPr>
              <w:t>для детей и подростков доз (см. раздел 4.2.) и подтверждении безопасности (см. раздел 4.8.) для них ожидался аналогичный ответ на терапию лакосамидом. Эффективность, спрогнозированная методом экстраполяции (см. выше), была подтверждена результатами клинических исследований.</w:t>
              <w:br/>
              <w:t>Начальная доза составляла 2 мг/кг/сут у пациентов с массой тела менее 50 кг или 100 мг/сут у пациентов с массой тела 50 кг и более; суточную дозу делили на 2 приема. В течение периода титрования коррекцию доз лакосамида проводили поэтапно, увеличивая на 1 мг/кг/сут или 2 мг/кг/сут у пациентов с массой тела менее 50 кг или на 50 или 100 мг/сут у пациентов с массой тела 50 кг и более с интервалами в одну неделю для достижения целевой поддерживающей дозы.</w:t>
              <w:br/>
              <w:t>Статистически и клинически значимое снижение частоты парциальных судорожных приступов наблюдалось в течение 28 дней от начала терапии до периода</w:t>
              <w:br/>
              <w:t xml:space="preserve"> поддерживающего лечения при сравнении данных в группах лакосамида и плацебо. В целом, доля пациентов со снижением частоты парциальных судорожных приступов, как минимум, на 50 %, за 28 дней от начала терапии до периода поддерживающего лечения составила 52,9 %, в группе, получавшей лечение лакосамидом, по сравнению с 33,3 % -в группе плацебо.</w:t>
              <w:br/>
              <w:t>Клиническая эффективность и безопасность (</w:t>
            </w:r>
            <w:r>
              <w:t>ПГТКП</w:t>
            </w:r>
            <w:r>
              <w:rPr>
                <w:color w:val="FF0000"/>
              </w:rPr>
              <w:t>)</w:t>
              <w:br/>
              <w:t xml:space="preserve"> n = 118, плаце</w:t>
            </w:r>
            <w:r>
              <w:t>б</w:t>
            </w:r>
            <w:r>
              <w:rPr>
                <w:color w:val="FF0000"/>
              </w:rPr>
              <w:t>о n =</w:t>
            </w:r>
            <w:r>
              <w:t xml:space="preserve"> 12</w:t>
            </w:r>
            <w:r>
              <w:rPr>
                <w:color w:val="FF0000"/>
              </w:rPr>
              <w:t xml:space="preserve">1; из них 8 пациентов в возрастной </w:t>
            </w:r>
            <w:r>
              <w:t>г</w:t>
            </w:r>
            <w:r>
              <w:rPr>
                <w:color w:val="FF0000"/>
              </w:rPr>
              <w:t xml:space="preserve">руппе от 4 до 12 лет и 16 пациентов в возрастной </w:t>
            </w:r>
            <w:r>
              <w:t>г</w:t>
            </w:r>
            <w:r>
              <w:rPr>
                <w:color w:val="FF0000"/>
              </w:rPr>
              <w:t>руппе от 1</w:t>
            </w:r>
            <w:r>
              <w:t>2</w:t>
            </w:r>
            <w:r>
              <w:rPr>
                <w:color w:val="FF0000"/>
              </w:rPr>
              <w:t xml:space="preserve"> до</w:t>
            </w:r>
            <w:r>
              <w:t xml:space="preserve"> 18</w:t>
            </w:r>
            <w:r>
              <w:rPr>
                <w:color w:val="FF0000"/>
              </w:rPr>
              <w:t xml:space="preserve"> лет получали лакосамид, 9 и 16 пациентов, соответственно, получали плацебо</w:t>
            </w:r>
            <w:r>
              <w:t>).</w:t>
            </w:r>
            <w:r>
              <w:rPr>
                <w:color w:val="FF0000"/>
              </w:rPr>
              <w:br/>
            </w:r>
            <w:r>
              <w:t>Пациент</w:t>
            </w:r>
            <w:r>
              <w:rPr>
                <w:color w:val="FF0000"/>
              </w:rPr>
              <w:t>ам постепенно подбирали дозу до целевой дозы поддержива</w:t>
            </w:r>
            <w:r>
              <w:t>ющ</w:t>
            </w:r>
            <w:r>
              <w:rPr>
                <w:color w:val="FF0000"/>
              </w:rPr>
              <w:t>его периода 12 мг/кг/сут у пациентов с массой тела менее 30 кг, 8 мг/кг/сут у пациентов с массой тела от 30 до менее 50 кг или 400 мг/сут у пациентов с массой тела 50 кг и более.</w:t>
              <w:br/>
              <w:t>Таблица 5.</w:t>
              <w:br/>
              <w:t>| Переменна</w:t>
            </w:r>
            <w:r>
              <w:t>я</w:t>
            </w:r>
            <w:r>
              <w:rPr>
                <w:color w:val="FF0000"/>
              </w:rPr>
              <w:t xml:space="preserve"> эффективности Параметр | Плацебо n = 121 | Лакосамид n = 118 |</w:t>
              <w:br/>
              <w:t>|------------------------------------------------|------------------------|------------------------|</w:t>
              <w:br/>
              <w:t>| Врем</w:t>
            </w:r>
            <w:r>
              <w:t>я</w:t>
            </w:r>
            <w:r>
              <w:rPr>
                <w:color w:val="FF0000"/>
              </w:rPr>
              <w:t xml:space="preserve"> до второго</w:t>
            </w:r>
            <w:r>
              <w:t xml:space="preserve"> ПГТКП </w:t>
            </w:r>
            <w:r>
              <w:t xml:space="preserve">| Время до второго ПГТКП | </w:t>
            </w:r>
            <w:r>
              <w:rPr>
                <w:color w:val="FF0000"/>
              </w:rPr>
              <w:t>Врем</w:t>
            </w:r>
            <w:r>
              <w:t xml:space="preserve">я </w:t>
            </w:r>
            <w:r>
              <w:rPr>
                <w:color w:val="FF0000"/>
              </w:rPr>
              <w:t>до второ</w:t>
            </w:r>
            <w:r>
              <w:t>г</w:t>
            </w:r>
            <w:r>
              <w:rPr>
                <w:color w:val="FF0000"/>
              </w:rPr>
              <w:t>о</w:t>
            </w:r>
            <w:r>
              <w:t xml:space="preserve"> ПГТКП </w:t>
            </w:r>
            <w:r>
              <w:rPr>
                <w:color w:val="FF0000"/>
              </w:rPr>
              <w:t>|</w:t>
              <w:br/>
              <w:t>| Среднее значение (дни) | 77,0 | - |</w:t>
              <w:br/>
              <w:t>| 95 %ДИ | 49,0; 128,0 | - |</w:t>
              <w:br/>
              <w:t>| Лакосамид-плацебо | | |</w:t>
              <w:br/>
              <w:t>| Отношение рисков | 0,540 | |</w:t>
              <w:br/>
              <w:t>| 95 %ДИ | 0,377; 0,774 | |</w:t>
              <w:br/>
              <w:t>| p-значение | ˂ 0,001 | |</w:t>
              <w:br/>
              <w:t>| Отсутствие припадков | | |</w:t>
              <w:br/>
              <w:t>| Стратифицированная оценка Каплана-Мейера (%) | 17,2 | 31,3 |</w:t>
              <w:br/>
              <w:t>| 95 %ДИ | 10,4; 24,0 | 22,8; 39,9 |</w:t>
              <w:br/>
              <w:t>| Лакосамид-плацебо | 14,1 | |</w:t>
              <w:br/>
              <w:t>| 95 %ДИ | 3,2; 25,1 | |</w:t>
              <w:br/>
              <w:t>| p-значение | 0,011 | |</w:t>
              <w:br/>
              <w:t>Примечание: для группы лакосамида невозможно было вычислит</w:t>
            </w:r>
            <w:r>
              <w:t>ь</w:t>
            </w:r>
            <w:r>
              <w:rPr>
                <w:color w:val="FF0000"/>
              </w:rPr>
              <w:t xml:space="preserve"> среднее время до вторых</w:t>
            </w:r>
            <w:r>
              <w:t xml:space="preserve"> ПГТКП </w:t>
            </w:r>
            <w:r>
              <w:rPr>
                <w:color w:val="FF0000"/>
              </w:rPr>
              <w:t>с помощью методов Каплана Мейера, так как более чем у 50 %, пациентов не возникали вторые ПГТКП в-</w:t>
            </w:r>
            <w:r>
              <w:t>День 166.</w:t>
              <w:br/>
              <w:t>Результаты в подгруппе пациентов детского возраста соответствовали результатам общей популяции по первичным, вторичным и другим конечным точкам эффективности.</w:t>
            </w:r>
          </w:p>
        </w:tc>
      </w:tr>
      <w:tr w:rsidR="0007116C" w14:paraId="5DC6204A" w14:textId="77777777" w:rsidTr="00E94612">
        <w:tc>
          <w:tcPr>
            <w:tcW w:w="7280" w:type="dxa"/>
          </w:tcPr>
          <w:p w14:paraId="7FD81E08" w14:textId="4BDAB373" w:rsidR="0007116C" w:rsidRPr="00577D01" w:rsidRDefault="0007116C" w:rsidP="0007116C">
            <w:pPr>
              <w:autoSpaceDE w:val="0"/>
              <w:autoSpaceDN w:val="0"/>
              <w:adjustRightInd w:val="0"/>
              <w:ind w:left="340"/>
              <w:rPr>
                <w:b/>
                <w:sz w:val="24"/>
                <w:lang w:val="en-US"/>
              </w:rPr>
            </w:pPr>
            <w:r>
              <w:rPr>
                <w:b/>
                <w:sz w:val="24"/>
                <w:lang w:val="en-US"/>
              </w:rPr>
              <w:t xml:space="preserve">5.2 </w:t>
            </w:r>
            <w:proofErr w:type="spellStart"/>
            <w:r w:rsidRPr="00577D01">
              <w:rPr>
                <w:b/>
                <w:sz w:val="24"/>
                <w:lang w:val="en-US"/>
              </w:rPr>
              <w:t>Фармакокинетические</w:t>
            </w:r>
            <w:proofErr w:type="spellEnd"/>
            <w:r w:rsidRPr="00577D01">
              <w:rPr>
                <w:b/>
                <w:sz w:val="24"/>
                <w:lang w:val="en-US"/>
              </w:rPr>
              <w:t xml:space="preserve"> </w:t>
            </w:r>
            <w:proofErr w:type="spellStart"/>
            <w:r w:rsidRPr="00577D01">
              <w:rPr>
                <w:b/>
                <w:sz w:val="24"/>
                <w:lang w:val="en-US"/>
              </w:rPr>
              <w:t>свойства</w:t>
            </w:r>
            <w:proofErr w:type="spellEnd"/>
          </w:p>
          <w:p>
            <w:r>
              <w:t>Абсорбция</w:t>
              <w:br/>
              <w:t>Лакосамид быстро и полностью всасывается после приема внутрь. Биодоступность лакосамида в таблетках составляет примерно 100 %. После приема внутрь концентрация</w:t>
            </w:r>
            <w:r>
              <w:rPr>
                <w:color w:val="008000"/>
              </w:rPr>
              <w:br/>
            </w:r>
            <w:r>
              <w:t xml:space="preserve"> лакосамида в плазме быстро увеличивается, </w:t>
            </w:r>
            <w:r>
              <w:rPr>
                <w:color w:val="008000"/>
              </w:rPr>
              <w:t>C</w:t>
            </w:r>
            <w:r>
              <w:t>m</w:t>
            </w:r>
            <w:r>
              <w:rPr>
                <w:color w:val="008000"/>
              </w:rPr>
              <w:t>ax</w:t>
            </w:r>
            <w:r>
              <w:t xml:space="preserve"> достигается через 0,5-4 ч. Прием пищи</w:t>
            </w:r>
            <w:r>
              <w:t xml:space="preserve"> не влияет на скорость и степень всасывания.</w:t>
              <w:br/>
              <w:t>Распределение</w:t>
              <w:br/>
              <w:t>Объем распределения составляет примерно 0,6 л/кг, степень связывания с белками плазмы-менее 15 %</w:t>
            </w:r>
            <w:r>
              <w:rPr>
                <w:color w:val="008000"/>
              </w:rPr>
              <w:t>.</w:t>
              <w:br/>
            </w:r>
            <w:r>
              <w:t>Биотрансформация</w:t>
              <w:br/>
              <w:t xml:space="preserve"> 95 %, лакосамида выводится через почки в неизмененном виде (около 40 %) и в виде О</w:t>
            </w:r>
            <w:r>
              <w:rPr>
                <w:color w:val="008000"/>
              </w:rPr>
              <w:t>-</w:t>
            </w:r>
            <w:r>
              <w:t>дезметилметаболита (менее 30 %). Полярная фракция (предположительно, производные</w:t>
            </w:r>
            <w:r>
              <w:rPr>
                <w:color w:val="008000"/>
              </w:rPr>
              <w:t xml:space="preserve"> </w:t>
            </w:r>
            <w:r>
              <w:t>серина) составляет примерно 20 %, в моче и лишь в небольших количествах (0-2 %) обнаруживается в плазме крови. Другие метаболиты определяются в моче в количестве 0,5-2 %.</w:t>
              <w:br/>
              <w:t xml:space="preserve">Данные in vitro показывают, что изоферменты </w:t>
            </w:r>
            <w:r>
              <w:rPr>
                <w:color w:val="008000"/>
              </w:rPr>
              <w:t>C</w:t>
            </w:r>
            <w:r>
              <w:t>Y</w:t>
            </w:r>
            <w:r>
              <w:rPr>
                <w:color w:val="008000"/>
              </w:rPr>
              <w:t>P</w:t>
            </w:r>
            <w:r>
              <w:t>2</w:t>
            </w:r>
            <w:r>
              <w:rPr>
                <w:color w:val="008000"/>
              </w:rPr>
              <w:t>C</w:t>
            </w:r>
            <w:r>
              <w:t xml:space="preserve">9, </w:t>
            </w:r>
            <w:r>
              <w:rPr>
                <w:color w:val="008000"/>
              </w:rPr>
              <w:t>C</w:t>
            </w:r>
            <w:r>
              <w:t>Y</w:t>
            </w:r>
            <w:r>
              <w:rPr>
                <w:color w:val="008000"/>
              </w:rPr>
              <w:t>P</w:t>
            </w:r>
            <w:r>
              <w:t>2</w:t>
            </w:r>
            <w:r>
              <w:rPr>
                <w:color w:val="008000"/>
              </w:rPr>
              <w:t>C</w:t>
            </w:r>
            <w:r>
              <w:t xml:space="preserve">19 и </w:t>
            </w:r>
            <w:r>
              <w:rPr>
                <w:color w:val="008000"/>
              </w:rPr>
              <w:t>C</w:t>
            </w:r>
            <w:r>
              <w:t>Y</w:t>
            </w:r>
            <w:r>
              <w:rPr>
                <w:color w:val="008000"/>
              </w:rPr>
              <w:t>P</w:t>
            </w:r>
            <w:r>
              <w:t>3</w:t>
            </w:r>
            <w:r>
              <w:rPr>
                <w:color w:val="008000"/>
              </w:rPr>
              <w:t>A</w:t>
            </w:r>
            <w:r>
              <w:t>4 способны катализировать образование О</w:t>
            </w:r>
            <w:r>
              <w:t>-</w:t>
            </w:r>
            <w:r>
              <w:rPr>
                <w:color w:val="008000"/>
              </w:rPr>
              <w:t xml:space="preserve">дезметилметаболита, </w:t>
            </w:r>
            <w:r>
              <w:t xml:space="preserve">однако действие основного изофермента не подтверждено in vivo. При сравнении фармакокинетики лакосамида в экстенсивных метаболизаторах (с функциональным изоферментом цитохрома </w:t>
            </w:r>
            <w:r>
              <w:rPr>
                <w:color w:val="008000"/>
              </w:rPr>
              <w:t>C</w:t>
            </w:r>
            <w:r>
              <w:t>Y</w:t>
            </w:r>
            <w:r>
              <w:rPr>
                <w:color w:val="008000"/>
              </w:rPr>
              <w:t>P</w:t>
            </w:r>
            <w:r>
              <w:t>2</w:t>
            </w:r>
            <w:r>
              <w:rPr>
                <w:color w:val="008000"/>
              </w:rPr>
              <w:t>C</w:t>
            </w:r>
            <w:r>
              <w:t xml:space="preserve">19) и медленных метаболизаторах (с недостатком функционального изофермента цитохрома </w:t>
            </w:r>
            <w:r>
              <w:rPr>
                <w:color w:val="008000"/>
              </w:rPr>
              <w:t>C</w:t>
            </w:r>
            <w:r>
              <w:t>Y</w:t>
            </w:r>
            <w:r>
              <w:rPr>
                <w:color w:val="008000"/>
              </w:rPr>
              <w:t>P</w:t>
            </w:r>
            <w:r>
              <w:t>2</w:t>
            </w:r>
            <w:r>
              <w:rPr>
                <w:color w:val="008000"/>
              </w:rPr>
              <w:t>C</w:t>
            </w:r>
            <w:r>
              <w:t xml:space="preserve">19) клинически значимой разницы выделения лакосамида отмечено не было. Кроме того, исследования по взаимодействию с омепразолом (ингибитором изофермента </w:t>
            </w:r>
            <w:r>
              <w:rPr>
                <w:color w:val="008000"/>
              </w:rPr>
              <w:t>C</w:t>
            </w:r>
            <w:r>
              <w:t>Y</w:t>
            </w:r>
            <w:r>
              <w:rPr>
                <w:color w:val="008000"/>
              </w:rPr>
              <w:t>P</w:t>
            </w:r>
            <w:r>
              <w:t>2</w:t>
            </w:r>
            <w:r>
              <w:rPr>
                <w:color w:val="008000"/>
              </w:rPr>
              <w:t>C</w:t>
            </w:r>
            <w:r>
              <w:t>19) показали отсутствие клинически значимых изменений концентрации лакосамида в плазме, что свидетельствует о низкой значимости этого пути.</w:t>
              <w:br/>
              <w:t>Концентрация О</w:t>
            </w:r>
            <w:r>
              <w:t>-</w:t>
            </w:r>
            <w:r>
              <w:rPr>
                <w:color w:val="008000"/>
              </w:rPr>
              <w:t xml:space="preserve">дезметиллакосамида </w:t>
            </w:r>
            <w:r>
              <w:t>в плазме составляет примерно 15 %, от концентрации лакосамида. Этот метаболит не обладает фармакологической активностью.</w:t>
              <w:br/>
              <w:t>Элиминация</w:t>
              <w:br/>
              <w:t>Лакосамид выводится путем почечной экскреции и биотрансформации. После перорального приема и внутривенного введения лакосамида, помеченного радиоактивным изотопом, около 95 %, радиоактивности отмечалось в моче и менее 0,5 %</w:t>
            </w:r>
            <w:r>
              <w:rPr>
                <w:color w:val="008000"/>
              </w:rPr>
              <w:t xml:space="preserve">, </w:t>
            </w:r>
            <w:r>
              <w:t>в кале. Период полувыведения</w:t>
            </w:r>
            <w:r>
              <w:t xml:space="preserve"> неизмененного лакосамида составляет примерно 13 ч. Фармакокинетические параметры пропорциональны дозе, постоянны во времени и характеризуются низкой индивидуальной вариабельностью. При при</w:t>
            </w:r>
            <w:r>
              <w:rPr>
                <w:color w:val="008000"/>
              </w:rPr>
              <w:t>менении два</w:t>
            </w:r>
            <w:r>
              <w:t xml:space="preserve"> раза в день равновесная концентрация в плазме достигается в течение 3 </w:t>
            </w:r>
            <w:r>
              <w:t>дней. Кумуляция сопровождается увеличением концентрации в плазме примерно в 2 раза.</w:t>
              <w:br/>
              <w:t>Равновесная концентрация при при</w:t>
            </w:r>
            <w:r>
              <w:rPr>
                <w:color w:val="008000"/>
              </w:rPr>
              <w:t>менении</w:t>
            </w:r>
            <w:r>
              <w:t xml:space="preserve"> разовой насыщающей дозы 200 мг, сравнима с таковой при пероральном приеме 100 мг, </w:t>
            </w:r>
            <w:r>
              <w:rPr>
                <w:color w:val="008000"/>
              </w:rPr>
              <w:t>два</w:t>
            </w:r>
            <w:r>
              <w:t xml:space="preserve"> раза в сутки.</w:t>
              <w:br/>
              <w:t>Фармакокинетика у особых групп пациентов</w:t>
              <w:br/>
              <w:t>Пол</w:t>
              <w:br/>
              <w:t>Клинические исследования показывают, что пол не оказывает значимого влияния на концентрацию лакосамида в плазме крови.</w:t>
              <w:br/>
              <w:t>Раса</w:t>
              <w:br/>
              <w:t>Клинически значимые различия в фармакокинетике лакосамида у азиатской, негроидной и европеоидной рас отсутствуют.</w:t>
              <w:br/>
              <w:t>Почечная недостаточность</w:t>
              <w:br/>
              <w:t xml:space="preserve">Величина показателя </w:t>
            </w:r>
            <w:r>
              <w:rPr>
                <w:color w:val="008000"/>
              </w:rPr>
              <w:t>«площадь под кривой соотношения концентрация-время» (</w:t>
            </w:r>
            <w:r>
              <w:t>AUC</w:t>
            </w:r>
            <w:r>
              <w:rPr>
                <w:color w:val="008000"/>
              </w:rPr>
              <w:t>)</w:t>
            </w:r>
            <w:r>
              <w:t xml:space="preserve"> увеличивается приблизительно до 30 %, при легкой и умеренной почечной недостаточности и до 60 %, при тяжелой и терминальной стадии почечной недостаточности, требующей гемодиализа, по сравнению со здоровыми пациентами, в то время как </w:t>
            </w:r>
            <w:r>
              <w:rPr>
                <w:color w:val="008000"/>
              </w:rPr>
              <w:t>C</w:t>
            </w:r>
            <w:r>
              <w:t>m</w:t>
            </w:r>
            <w:r>
              <w:rPr>
                <w:color w:val="008000"/>
              </w:rPr>
              <w:t>ax</w:t>
            </w:r>
            <w:r>
              <w:t xml:space="preserve"> не изменяется. Лакосамид эффективно удаляется из плазмы при гемодиализе. В течение 4 </w:t>
            </w:r>
            <w:r>
              <w:t xml:space="preserve">часов процедуры гемодиализа </w:t>
            </w:r>
            <w:r>
              <w:rPr>
                <w:color w:val="008000"/>
              </w:rPr>
              <w:t>площадь под кривой «концентрация-время»</w:t>
            </w:r>
            <w:r>
              <w:t xml:space="preserve"> снижается приблизительно на 50 %. Поэтому после процедуры гемодиализа рекомендуется принятие дополнительной дозы. У пациентов с умеренной и тяжелой почечной недостаточностью выделение О</w:t>
            </w:r>
            <w:r>
              <w:t>-</w:t>
            </w:r>
            <w:r>
              <w:rPr>
                <w:color w:val="008000"/>
              </w:rPr>
              <w:t xml:space="preserve">дезметилметаболита </w:t>
            </w:r>
            <w:r>
              <w:t>увеличивалось в несколько раз. У пациентов с</w:t>
            </w:r>
            <w:r>
              <w:t xml:space="preserve"> терминальной стадией почечной недостаточности при отсутствии гемодиализа уровни были увеличены и непрерывно возрастали в течение 24</w:t>
            </w:r>
            <w:r>
              <w:t>-</w:t>
            </w:r>
            <w:r>
              <w:rPr>
                <w:color w:val="008000"/>
              </w:rPr>
              <w:t>часов</w:t>
            </w:r>
            <w:r>
              <w:t>ог</w:t>
            </w:r>
            <w:r>
              <w:rPr>
                <w:color w:val="008000"/>
              </w:rPr>
              <w:t>о н</w:t>
            </w:r>
            <w:r>
              <w:t>аб</w:t>
            </w:r>
            <w:r>
              <w:rPr>
                <w:color w:val="008000"/>
              </w:rPr>
              <w:t>людения. До конца не изучено, может ли повышенное выделение мета</w:t>
            </w:r>
            <w:r>
              <w:t>б</w:t>
            </w:r>
            <w:r>
              <w:rPr>
                <w:color w:val="008000"/>
              </w:rPr>
              <w:t>олита у пациентов с терминальной стадией почечной недостаточности приводить к увеличению числа побочных эффектов, но было подтверждено, что фармакологической активностью О</w:t>
            </w:r>
            <w:r>
              <w:t>-</w:t>
            </w:r>
            <w:r>
              <w:rPr>
                <w:color w:val="008000"/>
              </w:rPr>
              <w:t>дезметилметаболит не обладает</w:t>
            </w:r>
            <w:r>
              <w:t>.</w:t>
              <w:br/>
              <w:t>Печеночная недостаточность</w:t>
              <w:br/>
              <w:t xml:space="preserve">У пациентов с умеренной печеночной недостаточностью наблюдались повышенные концентрации лакосамида в плазме крови (приблизительно 50 %, больше </w:t>
            </w:r>
            <w:r>
              <w:t>AUC</w:t>
            </w:r>
            <w:r>
              <w:rPr>
                <w:color w:val="008000"/>
              </w:rPr>
              <w:t>норм</w:t>
            </w:r>
            <w:r>
              <w:t>)</w:t>
            </w:r>
            <w:r>
              <w:t>.</w:t>
            </w:r>
            <w:r>
              <w:rPr>
                <w:color w:val="008000"/>
              </w:rPr>
              <w:t xml:space="preserve"> Одной из причин повышенной экспозиции было снижение функции почек у пациентов, принимавших участие в исследованиях. Снижение непочечного клиренса у пациентов из исследования оценивалось как увеличение</w:t>
            </w:r>
            <w:r>
              <w:t xml:space="preserve"> AUC </w:t>
            </w:r>
            <w:r>
              <w:rPr>
                <w:color w:val="008000"/>
              </w:rPr>
              <w:t>лакосамида на 20 %. У пациентов с тяжелой печеночной недостаточностью фармакокинетика не изучалась.</w:t>
              <w:br/>
              <w:t>Пожилые (старше 65 лет)</w:t>
              <w:br/>
              <w:t xml:space="preserve">В исследованиях принимало участие 4 пациента обоих полов старше 75 лет. AUC </w:t>
            </w:r>
            <w:r>
              <w:t>было увеличено на около 30 %, у мужчин и 50 %, у женщин по сравнению с молодыми пациентами. Частично это объясняется сниженной массой тела, 26 %, у мужчин и 23 %, у женщин от нормальной массы тела. Также наблюдалось увеличенное выделение</w:t>
            </w:r>
            <w:r>
              <w:rPr>
                <w:color w:val="008000"/>
              </w:rPr>
              <w:br/>
            </w:r>
            <w:r>
              <w:t xml:space="preserve"> лакосамида. В исследованиях у п</w:t>
            </w:r>
            <w:r>
              <w:t>ожил</w:t>
            </w:r>
            <w:r>
              <w:rPr>
                <w:color w:val="008000"/>
              </w:rPr>
              <w:t>ых больных</w:t>
            </w:r>
            <w:r>
              <w:t xml:space="preserve"> почечный клиренс лакосамида был уменьшен незначительно.</w:t>
              <w:br/>
              <w:t>Дети</w:t>
            </w:r>
            <w:r>
              <w:rPr>
                <w:color w:val="008000"/>
              </w:rPr>
              <w:t xml:space="preserve"> и подростки</w:t>
            </w:r>
            <w:r>
              <w:br/>
              <w:t xml:space="preserve">Фармакокинетический профиль лакосамида у детей и подростков был определен с помощью популяционного фармакокинетического анализа с использованием результатов отдельных определений концентраций вещества в плазме, полученных в </w:t>
            </w:r>
            <w:r>
              <w:rPr>
                <w:color w:val="008000"/>
              </w:rPr>
              <w:t>КИ</w:t>
            </w:r>
            <w:r>
              <w:t xml:space="preserve"> у 414 детей с эпилепсией в возрасте от 6 месяцев до 17 лет. Лакосамид назначали в дозах от 2 до 17,8 мг/кг/сут </w:t>
            </w:r>
            <w:r>
              <w:rPr>
                <w:color w:val="008000"/>
              </w:rPr>
              <w:t>два</w:t>
            </w:r>
            <w:r>
              <w:t xml:space="preserve"> раза в день. Максимальная доза для детей с массой тела 50 кг и </w:t>
            </w:r>
            <w:r>
              <w:rPr>
                <w:color w:val="008000"/>
              </w:rPr>
              <w:t>выш</w:t>
            </w:r>
            <w:r>
              <w:t>е составляла 600 мг/сут. Типичный плазменный клиренс был равен 1,04 л/ч, 1,32 л/ч и 1,86 л/ч у детей с массой тела 20 кг, 30 кг и 50 кг</w:t>
            </w:r>
            <w:r>
              <w:rPr>
                <w:color w:val="008000"/>
              </w:rPr>
              <w:t>,</w:t>
            </w:r>
            <w:r>
              <w:t xml:space="preserve"> соответственно. Для сравнения, плазменный клиренс у взрослых с массой тела 70 кг составлял 1,92 л/ч.</w:t>
            </w:r>
            <w:r>
              <w:rPr>
                <w:color w:val="008000"/>
              </w:rPr>
              <w:br/>
            </w:r>
            <w:r>
              <w:t>Популяционный фармакокинетический анализ с использованием фармакокинетических образцов при небольшом объёме выборки из исследования ПГТКП показал аналогичную экспозицию у пациентов с ПГТКП и у пациентов с парциальными приступами.</w:t>
            </w:r>
          </w:p>
        </w:tc>
        <w:tc>
          <w:tcPr>
            <w:tcW w:w="7280" w:type="dxa"/>
          </w:tcPr>
          <w:p w14:paraId="2105276C" w14:textId="2878080B" w:rsidR="0007116C" w:rsidRPr="0007116C" w:rsidRDefault="0007116C" w:rsidP="0007116C">
            <w:pPr>
              <w:autoSpaceDE w:val="0"/>
              <w:autoSpaceDN w:val="0"/>
              <w:adjustRightInd w:val="0"/>
              <w:ind w:left="340"/>
              <w:rPr>
                <w:b/>
                <w:sz w:val="24"/>
              </w:rPr>
            </w:pPr>
            <w:r w:rsidRPr="0007116C">
              <w:rPr>
                <w:b/>
                <w:sz w:val="24"/>
              </w:rPr>
              <w:t>5.2 Фармакокинетические свойства</w:t>
            </w:r>
          </w:p>
          <w:p>
            <w:r>
              <w:t>Абсорбция</w:t>
              <w:br/>
              <w:t>Лакосамид быстро и полностью всасывается после приема внутрь. Биодоступность лакосамида в таблетках составляет примерно 100 %. После приема внутрь концентрация</w:t>
            </w:r>
            <w:r>
              <w:t xml:space="preserve"> лакосамида в плазме быстро увеличивается, </w:t>
            </w:r>
            <w:r>
              <w:rPr>
                <w:color w:val="FF0000"/>
              </w:rPr>
              <w:t>С</w:t>
            </w:r>
            <w:r>
              <w:t>m</w:t>
            </w:r>
            <w:r>
              <w:rPr>
                <w:color w:val="FF0000"/>
              </w:rPr>
              <w:t>ах</w:t>
            </w:r>
            <w:r>
              <w:t xml:space="preserve"> достигается через 0,5-4 ч. Прием пищи</w:t>
            </w:r>
            <w:r>
              <w:rPr>
                <w:color w:val="FF0000"/>
              </w:rPr>
              <w:br/>
            </w:r>
            <w:r>
              <w:t xml:space="preserve"> не влияет на скорость и степень всасывания.</w:t>
              <w:br/>
              <w:t>Распределение</w:t>
              <w:br/>
              <w:t>Объем распределения составляет примерно 0,6 л/кг, степень связывания с белками плазмы-менее 15 %</w:t>
            </w:r>
            <w:r>
              <w:rPr>
                <w:color w:val="FF0000"/>
              </w:rPr>
              <w:t xml:space="preserve">, </w:t>
            </w:r>
            <w:r>
              <w:t>Биотрансформация</w:t>
              <w:br/>
              <w:t xml:space="preserve"> 95 %, лакосамида выводится через почки в неизмененном виде (около 40 %) и в виде О</w:t>
            </w:r>
            <w:r>
              <w:rPr>
                <w:color w:val="FF0000"/>
              </w:rPr>
              <w:t xml:space="preserve"> </w:t>
            </w:r>
            <w:r>
              <w:t>дезметилметаболита (менее 30 %). Полярная фракция (предположительно, производные</w:t>
            </w:r>
            <w:r>
              <w:rPr>
                <w:color w:val="FF0000"/>
              </w:rPr>
              <w:t>-</w:t>
            </w:r>
            <w:r>
              <w:t>серина) составляет примерно 20 %, в моче и лишь в небольших количествах (0-2 %) обнаруживается в плазме крови. Другие метаболиты определяются в моче в количестве 0,5-2 %.</w:t>
              <w:br/>
              <w:t xml:space="preserve">Данные in vitro показывают, что изоферменты </w:t>
            </w:r>
            <w:r>
              <w:rPr>
                <w:color w:val="FF0000"/>
              </w:rPr>
              <w:t>С</w:t>
            </w:r>
            <w:r>
              <w:t>Y</w:t>
            </w:r>
            <w:r>
              <w:rPr>
                <w:color w:val="FF0000"/>
              </w:rPr>
              <w:t>Р</w:t>
            </w:r>
            <w:r>
              <w:t>2</w:t>
            </w:r>
            <w:r>
              <w:rPr>
                <w:color w:val="FF0000"/>
              </w:rPr>
              <w:t>С</w:t>
            </w:r>
            <w:r>
              <w:t xml:space="preserve">9, </w:t>
            </w:r>
            <w:r>
              <w:rPr>
                <w:color w:val="FF0000"/>
              </w:rPr>
              <w:t>С</w:t>
            </w:r>
            <w:r>
              <w:t>Y</w:t>
            </w:r>
            <w:r>
              <w:rPr>
                <w:color w:val="FF0000"/>
              </w:rPr>
              <w:t>Р</w:t>
            </w:r>
            <w:r>
              <w:t>2</w:t>
            </w:r>
            <w:r>
              <w:rPr>
                <w:color w:val="FF0000"/>
              </w:rPr>
              <w:t>С</w:t>
            </w:r>
            <w:r>
              <w:t xml:space="preserve">19 и </w:t>
            </w:r>
            <w:r>
              <w:rPr>
                <w:color w:val="FF0000"/>
              </w:rPr>
              <w:t>С</w:t>
            </w:r>
            <w:r>
              <w:t>Y</w:t>
            </w:r>
            <w:r>
              <w:rPr>
                <w:color w:val="FF0000"/>
              </w:rPr>
              <w:t>Р</w:t>
            </w:r>
            <w:r>
              <w:t>3</w:t>
            </w:r>
            <w:r>
              <w:rPr>
                <w:color w:val="FF0000"/>
              </w:rPr>
              <w:t>А</w:t>
            </w:r>
            <w:r>
              <w:t>4 способны катализировать образование О</w:t>
            </w:r>
            <w:r>
              <w:rPr>
                <w:color w:val="FF0000"/>
              </w:rPr>
              <w:t xml:space="preserve"> дезметилметаболита, </w:t>
            </w:r>
            <w:r>
              <w:t>-</w:t>
            </w:r>
            <w:r>
              <w:t xml:space="preserve">однако действие основного изофермента не подтверждено in vivo. При сравнении фармакокинетики лакосамида в экстенсивных метаболизаторах (с функциональным изоферментом цитохрома </w:t>
            </w:r>
            <w:r>
              <w:rPr>
                <w:color w:val="FF0000"/>
              </w:rPr>
              <w:t>С</w:t>
            </w:r>
            <w:r>
              <w:t>Y</w:t>
            </w:r>
            <w:r>
              <w:rPr>
                <w:color w:val="FF0000"/>
              </w:rPr>
              <w:t>Р</w:t>
            </w:r>
            <w:r>
              <w:t>2</w:t>
            </w:r>
            <w:r>
              <w:rPr>
                <w:color w:val="FF0000"/>
              </w:rPr>
              <w:t>С</w:t>
            </w:r>
            <w:r>
              <w:t xml:space="preserve">19) и медленных метаболизаторах (с недостатком функционального изофермента цитохрома </w:t>
            </w:r>
            <w:r>
              <w:rPr>
                <w:color w:val="FF0000"/>
              </w:rPr>
              <w:t>С</w:t>
            </w:r>
            <w:r>
              <w:t>Y</w:t>
            </w:r>
            <w:r>
              <w:rPr>
                <w:color w:val="FF0000"/>
              </w:rPr>
              <w:t>Р</w:t>
            </w:r>
            <w:r>
              <w:t>2</w:t>
            </w:r>
            <w:r>
              <w:rPr>
                <w:color w:val="FF0000"/>
              </w:rPr>
              <w:t>С</w:t>
            </w:r>
            <w:r>
              <w:t xml:space="preserve">19) клинически значимой разницы выделения лакосамида отмечено не было. Кроме того, исследования по взаимодействию с омепразолом (ингибитором изофермента </w:t>
            </w:r>
            <w:r>
              <w:rPr>
                <w:color w:val="FF0000"/>
              </w:rPr>
              <w:t>С</w:t>
            </w:r>
            <w:r>
              <w:t>Y</w:t>
            </w:r>
            <w:r>
              <w:rPr>
                <w:color w:val="FF0000"/>
              </w:rPr>
              <w:t>Р</w:t>
            </w:r>
            <w:r>
              <w:t>2</w:t>
            </w:r>
            <w:r>
              <w:rPr>
                <w:color w:val="FF0000"/>
              </w:rPr>
              <w:t>С</w:t>
            </w:r>
            <w:r>
              <w:t>19) показали отсутствие клинически значимых изменений концентрации лакосамида в плазме, что свидетельствует о низкой значимости этого пути.</w:t>
              <w:br/>
              <w:t>Концентрация О</w:t>
            </w:r>
            <w:r>
              <w:rPr>
                <w:color w:val="FF0000"/>
              </w:rPr>
              <w:t xml:space="preserve"> дезметиллакосамида</w:t>
            </w:r>
            <w:r>
              <w:t>-</w:t>
            </w:r>
            <w:r>
              <w:t>в плазме составляет примерно 15 %, от концентрации лакосамида. Этот метаболит не обладает фармакологической активностью.</w:t>
              <w:br/>
              <w:t>Элиминация</w:t>
              <w:br/>
              <w:t>Лакосамид выводится путем почечной экскреции и биотрансформации. После перорального приема и внутривенного введения лакосамида, помеченного радиоактивным изотопом, около 95 %, радиоактивности отмечалось в моче и менее 0,5 %</w:t>
            </w:r>
            <w:r>
              <w:rPr>
                <w:color w:val="FF0000"/>
              </w:rPr>
              <w:t xml:space="preserve"> -</w:t>
            </w:r>
            <w:r>
              <w:t>в кале. Период полувыведения</w:t>
            </w:r>
            <w:r>
              <w:rPr>
                <w:color w:val="FF0000"/>
              </w:rPr>
              <w:t xml:space="preserve"> (Т1/2)</w:t>
            </w:r>
            <w:r>
              <w:t xml:space="preserve"> неизмененного лакосамида составляет примерно 13 ч. Фармакокинетические параметры пропорциональны дозе, постоянны во времени и характеризуются низкой индивидуальной вариабельностью. При при</w:t>
            </w:r>
            <w:r>
              <w:rPr>
                <w:color w:val="FF0000"/>
              </w:rPr>
              <w:t>еме 2</w:t>
            </w:r>
            <w:r>
              <w:t xml:space="preserve"> раза в день равновесная концентрация в плазме достигается в течение 3 </w:t>
            </w:r>
            <w:r>
              <w:rPr>
                <w:color w:val="FF0000"/>
              </w:rPr>
              <w:t>х-</w:t>
            </w:r>
            <w:r>
              <w:t>дней. Кумуляция сопровождается увеличением концентрации в плазме примерно в 2 раза.</w:t>
              <w:br/>
              <w:t>Равновесная концентрация при при</w:t>
            </w:r>
            <w:r>
              <w:rPr>
                <w:color w:val="FF0000"/>
              </w:rPr>
              <w:t>еме</w:t>
            </w:r>
            <w:r>
              <w:t xml:space="preserve"> разовой насыщающей дозы 200 мг, сравнима с таковой при пероральном приеме 100 мг, </w:t>
            </w:r>
            <w:r>
              <w:rPr>
                <w:color w:val="FF0000"/>
              </w:rPr>
              <w:t>2</w:t>
            </w:r>
            <w:r>
              <w:t xml:space="preserve"> раза в сутки.</w:t>
              <w:br/>
              <w:t>Фармакокинетика у особых групп пациентов</w:t>
              <w:br/>
              <w:t>Пол</w:t>
              <w:br/>
              <w:t>Клинические исследования показывают, что пол не оказывает значимого влияния на концентрацию лакосамида в плазме крови.</w:t>
              <w:br/>
              <w:t>Раса</w:t>
              <w:br/>
              <w:t>Клинически значимые различия в фармакокинетике лакосамида у азиатской, негроидной и европеоидной рас отсутствуют.</w:t>
              <w:br/>
              <w:t>Почечная недостаточность</w:t>
              <w:br/>
              <w:t xml:space="preserve">Величина показателя </w:t>
            </w:r>
            <w:r>
              <w:t>AUC</w:t>
            </w:r>
            <w:r>
              <w:t xml:space="preserve"> увеличивается приблизительно до 30 %, при легкой и умеренной почечной недостаточности и до 60 %, при тяжелой и терминальной стадии почечной недостаточности, требующей гемодиализа, по сравнению со здоровыми пациентами, в то время как </w:t>
            </w:r>
            <w:r>
              <w:rPr>
                <w:color w:val="FF0000"/>
              </w:rPr>
              <w:t>С</w:t>
            </w:r>
            <w:r>
              <w:t>m</w:t>
            </w:r>
            <w:r>
              <w:rPr>
                <w:color w:val="FF0000"/>
              </w:rPr>
              <w:t>ах</w:t>
            </w:r>
            <w:r>
              <w:t xml:space="preserve"> не изменяется. Лакосамид эффективно удаляется из плазмы при гемодиализе. В течение 4 </w:t>
            </w:r>
            <w:r>
              <w:rPr>
                <w:color w:val="FF0000"/>
              </w:rPr>
              <w:t>х-</w:t>
            </w:r>
            <w:r>
              <w:t xml:space="preserve">часов процедуры гемодиализа </w:t>
            </w:r>
            <w:r>
              <w:rPr>
                <w:color w:val="FF0000"/>
              </w:rPr>
              <w:t>AUC</w:t>
            </w:r>
            <w:r>
              <w:t xml:space="preserve"> снижается приблизительно на 50 %. Поэтому после процедуры гемодиализа рекомендуется принятие дополнительной дозы. У пациентов с умеренной и тяжелой почечной недостаточностью выделение О</w:t>
            </w:r>
            <w:r>
              <w:rPr>
                <w:color w:val="FF0000"/>
              </w:rPr>
              <w:t xml:space="preserve"> дезметилметаболита</w:t>
            </w:r>
            <w:r>
              <w:t>-</w:t>
            </w:r>
            <w:r>
              <w:t>увеличивалось в несколько раз. У пациентов с</w:t>
            </w:r>
            <w:r>
              <w:rPr>
                <w:color w:val="FF0000"/>
              </w:rPr>
              <w:br/>
            </w:r>
            <w:r>
              <w:t xml:space="preserve"> терминальной стадией почечной недостаточности при отсутствии гемодиализа уровни были увеличены и непрерывно возрастали в течение 24</w:t>
            </w:r>
            <w:r>
              <w:rPr>
                <w:color w:val="FF0000"/>
              </w:rPr>
              <w:t xml:space="preserve"> часового наблюдения. До конца не</w:t>
            </w:r>
            <w:r>
              <w:t>-</w:t>
            </w:r>
            <w:r>
              <w:rPr>
                <w:color w:val="FF0000"/>
              </w:rPr>
              <w:t>изучено, может ли повышенное выделение метаболита у пациентов с терминальной стадией почечной недостаточности приводить к увеличению числа нежелательных реакций, но было подтверждено, что фармакол</w:t>
            </w:r>
            <w:r>
              <w:t>ог</w:t>
            </w:r>
            <w:r>
              <w:rPr>
                <w:color w:val="FF0000"/>
              </w:rPr>
              <w:t>ической активностью О дезметилмет</w:t>
            </w:r>
            <w:r>
              <w:t>аб</w:t>
            </w:r>
            <w:r>
              <w:rPr>
                <w:color w:val="FF0000"/>
              </w:rPr>
              <w:t>олит не о</w:t>
            </w:r>
            <w:r>
              <w:t>б</w:t>
            </w:r>
            <w:r>
              <w:rPr>
                <w:color w:val="FF0000"/>
              </w:rPr>
              <w:t xml:space="preserve">ладает </w:t>
            </w:r>
            <w:r>
              <w:t>-</w:t>
            </w:r>
            <w:r>
              <w:t>.</w:t>
              <w:br/>
              <w:t>Печеночная недостаточность</w:t>
              <w:br/>
              <w:t xml:space="preserve">У пациентов с умеренной печеночной недостаточностью наблюдались повышенные концентрации лакосамида в плазме крови (приблизительно 50 %, больше </w:t>
            </w:r>
            <w:r>
              <w:rPr>
                <w:color w:val="FF0000"/>
              </w:rPr>
              <w:t xml:space="preserve">АUСнорм). Одной из причин повышенной экспозиции было снижение функции почек у пациентов, принимавших участие в исследованиях. Снижение непочечного клиренса у пациентов из исследования оценивалось как увеличение </w:t>
            </w:r>
            <w:r>
              <w:t>AUC</w:t>
            </w:r>
            <w:r>
              <w:rPr>
                <w:color w:val="FF0000"/>
              </w:rPr>
              <w:t xml:space="preserve"> лакосамида на 20 %. У пациентов с тяжелой печеночной недостаточностью фармакокинетика не изучалась.</w:t>
              <w:br/>
              <w:t>Пожилой возраст (старше 65 лет</w:t>
            </w:r>
            <w:r>
              <w:t>)</w:t>
            </w:r>
            <w:r>
              <w:rPr>
                <w:color w:val="FF0000"/>
              </w:rPr>
              <w:br/>
              <w:t>В исследованиях принимало участие 4 пациента обоих полов старше 75 лет</w:t>
            </w:r>
            <w:r>
              <w:t>.</w:t>
            </w:r>
            <w:r>
              <w:t xml:space="preserve"> AUC </w:t>
            </w:r>
            <w:r>
              <w:t>было увеличено на около 30 %, у мужчин и 50 %, у женщин по сравнению с молодыми пациентами. Частично это объясняется сниженной массой тела, 26 %, у мужчин и 23 %, у женщин от нормальной массы тела. Также наблюдалось увеличенное выделение</w:t>
            </w:r>
            <w:r>
              <w:t xml:space="preserve"> лакосамида. В исследованиях у п</w:t>
            </w:r>
            <w:r>
              <w:rPr>
                <w:color w:val="FF0000"/>
              </w:rPr>
              <w:t>ациентов п</w:t>
            </w:r>
            <w:r>
              <w:t>ожил</w:t>
            </w:r>
            <w:r>
              <w:rPr>
                <w:color w:val="FF0000"/>
              </w:rPr>
              <w:t>ого возраста</w:t>
            </w:r>
            <w:r>
              <w:t xml:space="preserve"> почечный клиренс лакосамида был уменьшен незначительно.</w:t>
              <w:br/>
              <w:t>Дети</w:t>
            </w:r>
            <w:r>
              <w:br/>
              <w:t xml:space="preserve">Фармакокинетический профиль лакосамида у детей и подростков был определен с помощью популяционного фармакокинетического анализа с использованием результатов отдельных определений концентраций вещества в плазме, полученных в </w:t>
            </w:r>
            <w:r>
              <w:rPr>
                <w:color w:val="FF0000"/>
              </w:rPr>
              <w:t>клинических исследованиях</w:t>
            </w:r>
            <w:r>
              <w:t xml:space="preserve"> у 414 детей с эпилепсией в возрасте от 6 месяцев до 17 лет. Лакосамид назначали в дозах от 2 до 17,8 мг/кг/сут </w:t>
            </w:r>
            <w:r>
              <w:rPr>
                <w:color w:val="FF0000"/>
              </w:rPr>
              <w:t>2</w:t>
            </w:r>
            <w:r>
              <w:t xml:space="preserve"> раза в день. Максимальная доза для детей с массой тела 50 кг и </w:t>
            </w:r>
            <w:r>
              <w:rPr>
                <w:color w:val="FF0000"/>
              </w:rPr>
              <w:t>боле</w:t>
            </w:r>
            <w:r>
              <w:t>е составляла 600 мг/сут. Типичный плазменный клиренс был равен 1,04 л/ч, 1,32 л/ч и 1,86 л/ч у детей с массой тела 20 кг, 30 кг и 50 кг</w:t>
            </w:r>
            <w:r>
              <w:t xml:space="preserve"> соответственно. Для сравнения, плазменный клиренс у взрослых с массой тела 70 кг составлял 1,92 л/ч.</w:t>
            </w:r>
            <w:r>
              <w:rPr>
                <w:color w:val="FF0000"/>
              </w:rPr>
              <w:t xml:space="preserve"> </w:t>
            </w:r>
            <w:r>
              <w:t>Популяционный фармакокинетический анализ с использованием фармакокинетических образцов при небольшом объёме выборки из исследования ПГТКП показал аналогичную экспозицию у пациентов с ПГТКП и у пациентов с парциальными приступами.</w:t>
            </w:r>
          </w:p>
        </w:tc>
      </w:tr>
      <w:tr w:rsidR="0007116C" w14:paraId="4A8D1F5E" w14:textId="77777777" w:rsidTr="00E94612">
        <w:tc>
          <w:tcPr>
            <w:tcW w:w="7280" w:type="dxa"/>
          </w:tcPr>
          <w:p w14:paraId="6CB16270" w14:textId="42CD9620" w:rsidR="0007116C" w:rsidRPr="00B32A72" w:rsidRDefault="0007116C" w:rsidP="0007116C">
            <w:pPr>
              <w:autoSpaceDE w:val="0"/>
              <w:autoSpaceDN w:val="0"/>
              <w:adjustRightInd w:val="0"/>
              <w:ind w:left="113"/>
              <w:rPr>
                <w:b/>
                <w:bCs/>
                <w:sz w:val="23"/>
                <w:szCs w:val="23"/>
              </w:rPr>
            </w:pPr>
            <w:r>
              <w:rPr>
                <w:b/>
                <w:bCs/>
                <w:sz w:val="23"/>
                <w:szCs w:val="23"/>
                <w:lang w:val="en-US"/>
              </w:rPr>
              <w:t xml:space="preserve">6. </w:t>
            </w:r>
            <w:r w:rsidRPr="00B32A72">
              <w:rPr>
                <w:b/>
                <w:bCs/>
                <w:sz w:val="23"/>
                <w:szCs w:val="23"/>
              </w:rPr>
              <w:t>ФАРМАЦЕВТИЧЕСКИЕ СВОЙСТВА</w:t>
            </w:r>
          </w:p>
          <w:p/>
        </w:tc>
        <w:tc>
          <w:tcPr>
            <w:tcW w:w="7280" w:type="dxa"/>
          </w:tcPr>
          <w:p w14:paraId="6C1A5DCB" w14:textId="1FD96105" w:rsidR="0007116C" w:rsidRDefault="0007116C" w:rsidP="0007116C">
            <w:pPr>
              <w:autoSpaceDE w:val="0"/>
              <w:autoSpaceDN w:val="0"/>
              <w:adjustRightInd w:val="0"/>
              <w:ind w:left="113"/>
              <w:rPr>
                <w:color w:val="FF0000"/>
                <w:sz w:val="28"/>
                <w:szCs w:val="28"/>
              </w:rPr>
            </w:pPr>
            <w:r>
              <w:rPr>
                <w:b/>
                <w:bCs/>
                <w:sz w:val="23"/>
                <w:szCs w:val="23"/>
                <w:lang w:val="en-US"/>
              </w:rPr>
              <w:t xml:space="preserve">6. </w:t>
            </w:r>
            <w:r w:rsidRPr="00B32A72">
              <w:rPr>
                <w:b/>
                <w:bCs/>
                <w:sz w:val="23"/>
                <w:szCs w:val="23"/>
              </w:rPr>
              <w:t>ФАРМАЦЕВТИЧЕСКИЕ СВОЙСТВА</w:t>
            </w:r>
          </w:p>
          <w:p/>
        </w:tc>
      </w:tr>
      <w:tr w:rsidR="0007116C" w14:paraId="58B80048" w14:textId="77777777" w:rsidTr="00E94612">
        <w:tc>
          <w:tcPr>
            <w:tcW w:w="7280" w:type="dxa"/>
          </w:tcPr>
          <w:p w14:paraId="5D024BD7" w14:textId="5A94311E" w:rsidR="0007116C" w:rsidRPr="00B32A72"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
              <w:t>Лакосамид</w:t>
            </w:r>
            <w:r>
              <w:t>, 50 мг, таблетки, покрытые пленочной оболочкой</w:t>
            </w:r>
            <w:r>
              <w:rPr>
                <w:color w:val="008000"/>
              </w:rPr>
              <w:br/>
              <w:t>Вспомогате</w:t>
            </w:r>
            <w:r>
              <w:t>ль</w:t>
            </w:r>
            <w:r>
              <w:rPr>
                <w:color w:val="008000"/>
              </w:rPr>
              <w:t>ные вещества (ядро)</w:t>
              <w:br/>
              <w:t>Гипролоза низкозамещенная (гидроксипропилцеллюлоза низкозамещенная)</w:t>
              <w:br/>
              <w:t>Целлюлоза микрокристаллическая</w:t>
              <w:br/>
              <w:t>Кремния диоксид коллоидный (аэросил)</w:t>
              <w:br/>
              <w:t>Кросповидон</w:t>
              <w:br/>
              <w:t>Магния стеарат</w:t>
              <w:br/>
              <w:t>Гипролоза (гидроксипропилцеллюлоза)</w:t>
              <w:br/>
              <w:t>Пленочная оболочка (пурпурная)</w:t>
              <w:br/>
              <w:t>Спирт поливинило</w:t>
            </w:r>
            <w:r>
              <w:t xml:space="preserve">вый </w:t>
            </w:r>
            <w:r>
              <w:rPr>
                <w:color w:val="008000"/>
              </w:rPr>
              <w:t>частично гидролиз</w:t>
            </w:r>
            <w:r>
              <w:t>ов</w:t>
            </w:r>
            <w:r>
              <w:rPr>
                <w:color w:val="008000"/>
              </w:rPr>
              <w:t>ан</w:t>
            </w:r>
            <w:r>
              <w:t>ный</w:t>
            </w:r>
            <w:r>
              <w:rPr>
                <w:color w:val="008000"/>
              </w:rPr>
              <w:br/>
              <w:t>Т</w:t>
            </w:r>
            <w:r>
              <w:t>альк</w:t>
              <w:br/>
            </w:r>
            <w:r>
              <w:rPr>
                <w:color w:val="008000"/>
              </w:rPr>
              <w:t>Макрогол</w:t>
              <w:br/>
              <w:t>Титана диоксид (</w:t>
            </w:r>
            <w:r>
              <w:t>Е</w:t>
            </w:r>
            <w:r>
              <w:t>171</w:t>
            </w:r>
            <w:r>
              <w:rPr>
                <w:color w:val="008000"/>
              </w:rPr>
              <w:t>)</w:t>
              <w:br/>
              <w:t>К</w:t>
            </w:r>
            <w:r>
              <w:t xml:space="preserve">раситель железа оксид </w:t>
            </w:r>
            <w:r>
              <w:rPr>
                <w:color w:val="008000"/>
              </w:rPr>
              <w:t>красн</w:t>
            </w:r>
            <w:r>
              <w:t xml:space="preserve">ый </w:t>
            </w:r>
            <w:r>
              <w:rPr>
                <w:color w:val="008000"/>
              </w:rPr>
              <w:t>(</w:t>
            </w:r>
            <w:r>
              <w:t>Е</w:t>
            </w:r>
            <w:r>
              <w:t>172</w:t>
            </w:r>
            <w:r>
              <w:rPr>
                <w:color w:val="008000"/>
              </w:rPr>
              <w:t>)</w:t>
              <w:br/>
              <w:t>К</w:t>
            </w:r>
            <w:r>
              <w:t xml:space="preserve">раситель железа оксид </w:t>
            </w:r>
            <w:r>
              <w:rPr>
                <w:color w:val="008000"/>
              </w:rPr>
              <w:t>чер</w:t>
            </w:r>
            <w:r>
              <w:t xml:space="preserve">ный </w:t>
            </w:r>
            <w:r>
              <w:rPr>
                <w:color w:val="008000"/>
              </w:rPr>
              <w:t>(</w:t>
            </w:r>
            <w:r>
              <w:t>Е</w:t>
            </w:r>
            <w:r>
              <w:t>172</w:t>
            </w:r>
            <w:r>
              <w:t>)</w:t>
              <w:br/>
            </w:r>
            <w:r>
              <w:rPr>
                <w:color w:val="008000"/>
              </w:rPr>
              <w:t>Красите</w:t>
            </w:r>
            <w:r>
              <w:t>ль</w:t>
            </w:r>
            <w:r>
              <w:rPr>
                <w:color w:val="008000"/>
              </w:rPr>
              <w:t xml:space="preserve"> индиго кармин FD&amp;amp;C сини</w:t>
            </w:r>
            <w:r>
              <w:t xml:space="preserve">й </w:t>
            </w:r>
            <w:r>
              <w:t>2</w:t>
            </w:r>
            <w:r>
              <w:rPr>
                <w:color w:val="008000"/>
              </w:rPr>
              <w:t xml:space="preserve"> (</w:t>
            </w:r>
            <w:r>
              <w:t>Е</w:t>
            </w:r>
            <w:r>
              <w:rPr>
                <w:color w:val="008000"/>
              </w:rPr>
              <w:t>13</w:t>
            </w:r>
            <w:r>
              <w:t>2</w:t>
            </w:r>
            <w:r>
              <w:rPr>
                <w:color w:val="008000"/>
              </w:rPr>
              <w:t>)</w:t>
            </w:r>
            <w:r>
              <w:br/>
              <w:t>Л</w:t>
            </w:r>
            <w:r>
              <w:rPr>
                <w:color w:val="008000"/>
              </w:rPr>
              <w:t>ецитин (Е3</w:t>
            </w:r>
            <w:r>
              <w:t>2</w:t>
            </w:r>
            <w:r>
              <w:rPr>
                <w:color w:val="008000"/>
              </w:rPr>
              <w:t>2)</w:t>
              <w:br/>
              <w:t>Лакосамид, 1</w:t>
            </w:r>
            <w:r>
              <w:t>00 мг, таблетки, покрытые пленочной оболочкой</w:t>
            </w:r>
            <w:r>
              <w:rPr>
                <w:color w:val="008000"/>
              </w:rPr>
              <w:br/>
              <w:t>Вспомогате</w:t>
            </w:r>
            <w:r>
              <w:t>ль</w:t>
            </w:r>
            <w:r>
              <w:rPr>
                <w:color w:val="008000"/>
              </w:rPr>
              <w:t>ные вещества (ядро)</w:t>
              <w:br/>
              <w:t>Гипролоза низкозамещенная (гидроксипропилцеллюлоза низкозамещенная)</w:t>
              <w:br/>
              <w:t>Целлюлоза микрокристаллическая</w:t>
              <w:br/>
              <w:t>Кремния диоксид коллоид</w:t>
            </w:r>
            <w:r>
              <w:t xml:space="preserve">ный </w:t>
            </w:r>
            <w:r>
              <w:rPr>
                <w:color w:val="008000"/>
              </w:rPr>
              <w:t>(аэросил)</w:t>
              <w:br/>
              <w:t>Кросповидон</w:t>
              <w:br/>
              <w:t>Магния стеарат</w:t>
              <w:br/>
              <w:t>Гипролоза (гидроксипропилцеллюлоза)</w:t>
              <w:br/>
              <w:t>Пленочная оболочка (желтая)</w:t>
              <w:br/>
              <w:t>Спирт поливинило</w:t>
            </w:r>
            <w:r>
              <w:t xml:space="preserve">вый </w:t>
            </w:r>
            <w:r>
              <w:rPr>
                <w:color w:val="008000"/>
              </w:rPr>
              <w:t>частично гидролиз</w:t>
            </w:r>
            <w:r>
              <w:t>ов</w:t>
            </w:r>
            <w:r>
              <w:rPr>
                <w:color w:val="008000"/>
              </w:rPr>
              <w:t>ан</w:t>
            </w:r>
            <w:r>
              <w:t>ный</w:t>
            </w:r>
            <w:r>
              <w:rPr>
                <w:color w:val="008000"/>
              </w:rPr>
              <w:br/>
              <w:t>Тальк</w:t>
              <w:br/>
              <w:t>Макрогол</w:t>
              <w:br/>
              <w:t>Титана диоксид (Е171)</w:t>
              <w:br/>
              <w:t>Краситель железа оксид</w:t>
            </w:r>
            <w:r>
              <w:t xml:space="preserve"> желтый </w:t>
            </w:r>
            <w:r>
              <w:rPr>
                <w:color w:val="008000"/>
              </w:rPr>
              <w:t>(</w:t>
            </w:r>
            <w:r>
              <w:t>Е</w:t>
            </w:r>
            <w:r>
              <w:rPr>
                <w:color w:val="008000"/>
              </w:rPr>
              <w:t>172)</w:t>
              <w:br/>
              <w:t>Лецитин (Е322)</w:t>
              <w:br/>
              <w:t>Лакосамид, 15</w:t>
            </w:r>
            <w:r>
              <w:t>0</w:t>
            </w:r>
            <w:r>
              <w:rPr>
                <w:color w:val="008000"/>
              </w:rPr>
              <w:t xml:space="preserve"> мг, таблетки, покрытые пленочной оболочкой</w:t>
              <w:br/>
              <w:t>Вспомогательные вещества (ядро)</w:t>
              <w:br/>
              <w:t>Гипролоза низкозамещенная (гидроксипропилцеллюлоза низкозамещенная)</w:t>
              <w:br/>
              <w:t>Целлюлоза микрокристаллическая</w:t>
              <w:br/>
              <w:t>Кремния диоксид коллоидный (аэросил)</w:t>
              <w:br/>
              <w:t>Кросповидон</w:t>
              <w:br/>
              <w:t>Магния стеарат</w:t>
              <w:br/>
              <w:t>Гипролоза (гидроксипропилцеллюлоза)</w:t>
              <w:br/>
              <w:t>Пленочная оболочка (золотистая)</w:t>
              <w:br/>
              <w:t>Спирт поливиниловый частично гидролизованный</w:t>
              <w:br/>
              <w:t>Тальк</w:t>
              <w:br/>
              <w:t>Макрогол</w:t>
              <w:br/>
              <w:t>Титана диоксид (Е171)</w:t>
              <w:br/>
              <w:t>Краситель железа оксид желтый (Е172)</w:t>
              <w:br/>
              <w:t>Краситель железа оксид красный (Е172)</w:t>
              <w:br/>
              <w:t>Краситель железа оксид черный (Е172)</w:t>
              <w:br/>
              <w:t>Лецитин (Е322)</w:t>
              <w:br/>
              <w:t>Лакосамид, 200 мг, таблетки, покрытые пленочной оболочкой</w:t>
              <w:br/>
              <w:t>Вспомогательные вещества (ядро)</w:t>
              <w:br/>
              <w:t>Гипролоза низкозамещенная (гидроксипропилцеллюлоза низкозамещенная)</w:t>
              <w:br/>
              <w:t>Целлюлоза микрокристаллическая</w:t>
              <w:br/>
              <w:t>Кремния диоксид коллоидный (аэросил)</w:t>
              <w:br/>
              <w:t>Кросповидон</w:t>
              <w:br/>
              <w:t>Магния стеарат</w:t>
              <w:br/>
              <w:t>Гипролоза (гидроксипропилцеллюлоза)</w:t>
              <w:br/>
              <w:t>Пленочная оболочка (белая)</w:t>
              <w:br/>
              <w:t>Спирт поливиниловый частично гидролизованный</w:t>
              <w:br/>
              <w:t>Тальк</w:t>
              <w:br/>
              <w:t>Макрогол</w:t>
              <w:br/>
              <w:t>Титана диоксид (Е171)</w:t>
              <w:br/>
              <w:t>Лецитин (Е322)</w:t>
            </w:r>
          </w:p>
        </w:tc>
        <w:tc>
          <w:tcPr>
            <w:tcW w:w="7280" w:type="dxa"/>
          </w:tcPr>
          <w:p w14:paraId="3C245404" w14:textId="716BBA2E" w:rsidR="0007116C" w:rsidRPr="0007116C"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
              <w:t>Лакосамид</w:t>
            </w:r>
            <w:r>
              <w:rPr>
                <w:color w:val="FF0000"/>
              </w:rPr>
              <w:t xml:space="preserve"> СЗ</w:t>
            </w:r>
            <w:r>
              <w:t>, 50 мг, таблетки, покрытые пленочной оболочкой</w:t>
            </w:r>
            <w:r>
              <w:rPr>
                <w:color w:val="FF0000"/>
              </w:rPr>
              <w:t>-Ядро таблетки</w:t>
              <w:br/>
              <w:t xml:space="preserve">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w:t>
              <w:br/>
              <w:t xml:space="preserve"> магния стеарат</w:t>
              <w:br/>
              <w:t xml:space="preserve"> гипромеллоза (гидроксипропилцеллюлоза)</w:t>
              <w:br/>
              <w:t>Оболочка таблетки полисорбат 80 (твин 80) --та</w:t>
            </w:r>
            <w:r>
              <w:t>ль</w:t>
            </w:r>
            <w:r>
              <w:rPr>
                <w:color w:val="FF0000"/>
              </w:rPr>
              <w:t>к</w:t>
              <w:br/>
              <w:t xml:space="preserve"> титана диоксид Е 171 алюминие</w:t>
            </w:r>
            <w:r>
              <w:t xml:space="preserve">вый </w:t>
            </w:r>
            <w:r>
              <w:rPr>
                <w:color w:val="FF0000"/>
              </w:rPr>
              <w:t>лак на осн</w:t>
            </w:r>
            <w:r>
              <w:t>ов</w:t>
            </w:r>
            <w:r>
              <w:rPr>
                <w:color w:val="FF0000"/>
              </w:rPr>
              <w:t>е красителя кармуазин Е 122 краситель железа оксид крас</w:t>
            </w:r>
            <w:r>
              <w:t>ный</w:t>
            </w:r>
            <w:r>
              <w:rPr>
                <w:color w:val="FF0000"/>
              </w:rPr>
              <w:t xml:space="preserve"> Е 172</w:t>
              <w:br/>
              <w:t>Лакосамид СЗ, 100 мг, таблетки, покрытые пленочной оболочкой-Ядро таблетки</w:t>
              <w:br/>
              <w:t xml:space="preserve"> гипролоза низкозамещенная (гидроксипропилцеллюлоза)</w:t>
              <w:br/>
              <w:t xml:space="preserve"> целлюлоза микрокристаллическая 102</w:t>
              <w:br/>
              <w:t xml:space="preserve"> гипролоза (гидроксипропилцеллюлоза)</w:t>
              <w:br/>
              <w:t xml:space="preserve"> целлюлоза микрокристаллическая силикатированная</w:t>
              <w:br/>
              <w:t xml:space="preserve"> кросповидон</w:t>
              <w:br/>
              <w:t xml:space="preserve"> магния стеарат</w:t>
              <w:br/>
              <w:t>Оболочка таблетки</w:t>
              <w:br/>
              <w:t xml:space="preserve"> гипромеллоза (гидроксипропилцеллюлоза)</w:t>
              <w:br/>
              <w:t xml:space="preserve"> полисорбат 80 (твин 80) - -</w:t>
              <w:br/>
              <w:t xml:space="preserve"> т</w:t>
            </w:r>
            <w:r>
              <w:t>альк</w:t>
              <w:br/>
            </w:r>
            <w:r>
              <w:rPr>
                <w:color w:val="FF0000"/>
              </w:rPr>
              <w:t xml:space="preserve"> титана диоксид </w:t>
            </w:r>
            <w:r>
              <w:t>Е</w:t>
            </w:r>
            <w:r>
              <w:rPr>
                <w:color w:val="FF0000"/>
              </w:rPr>
              <w:t xml:space="preserve"> </w:t>
            </w:r>
            <w:r>
              <w:t>171</w:t>
            </w:r>
            <w:r>
              <w:rPr>
                <w:color w:val="FF0000"/>
              </w:rPr>
              <w:br/>
              <w:t xml:space="preserve"> к</w:t>
            </w:r>
            <w:r>
              <w:t xml:space="preserve">раситель железа оксид </w:t>
            </w:r>
            <w:r>
              <w:rPr>
                <w:color w:val="FF0000"/>
              </w:rPr>
              <w:t>желт</w:t>
            </w:r>
            <w:r>
              <w:t xml:space="preserve">ый </w:t>
            </w:r>
            <w:r>
              <w:t>Е</w:t>
            </w:r>
            <w:r>
              <w:rPr>
                <w:color w:val="FF0000"/>
              </w:rPr>
              <w:t xml:space="preserve"> </w:t>
            </w:r>
            <w:r>
              <w:t>172</w:t>
            </w:r>
            <w:r>
              <w:rPr>
                <w:color w:val="FF0000"/>
              </w:rPr>
              <w:br/>
              <w:t xml:space="preserve"> к</w:t>
            </w:r>
            <w:r>
              <w:t xml:space="preserve">раситель железа оксид </w:t>
            </w:r>
            <w:r>
              <w:rPr>
                <w:color w:val="FF0000"/>
              </w:rPr>
              <w:t>крас</w:t>
            </w:r>
            <w:r>
              <w:t xml:space="preserve">ный </w:t>
            </w:r>
            <w:r>
              <w:t>Е</w:t>
            </w:r>
            <w:r>
              <w:rPr>
                <w:color w:val="FF0000"/>
              </w:rPr>
              <w:t xml:space="preserve"> </w:t>
            </w:r>
            <w:r>
              <w:t>172</w:t>
            </w:r>
            <w:r>
              <w:rPr>
                <w:color w:val="FF0000"/>
              </w:rPr>
              <w:br/>
              <w:t>Лакосамид СЗ, 150 мг, таблетки, покрытые пленочной оболочкой-Ядро таблетки</w:t>
              <w:br/>
              <w:t xml:space="preserve"> гипролоза низкозамещенная (гидроксипропилцеллюлоза</w:t>
            </w:r>
            <w:r>
              <w:t>)</w:t>
              <w:br/>
            </w:r>
            <w:r>
              <w:rPr>
                <w:color w:val="FF0000"/>
              </w:rPr>
              <w:t xml:space="preserve"> целлюлоза микрокристаллическая 102</w:t>
              <w:br/>
              <w:t xml:space="preserve"> гипролоза (гидроксипропилцеллюлоза)</w:t>
              <w:br/>
              <w:t xml:space="preserve"> целлюлоза микрокристаллическая силикатированная</w:t>
              <w:br/>
              <w:t xml:space="preserve"> кросповидон</w:t>
              <w:br/>
              <w:t xml:space="preserve"> магния стеарат</w:t>
              <w:br/>
              <w:t>Оболочка таблетки</w:t>
              <w:br/>
              <w:t xml:space="preserve"> гипромеллоза (гидроксипропилцеллюлоза)</w:t>
              <w:br/>
              <w:t xml:space="preserve"> полисорбат 80 (твин 80) --</w:t>
              <w:br/>
              <w:t xml:space="preserve"> та</w:t>
            </w:r>
            <w:r>
              <w:t>ль</w:t>
            </w:r>
            <w:r>
              <w:rPr>
                <w:color w:val="FF0000"/>
              </w:rPr>
              <w:t>к</w:t>
              <w:br/>
              <w:t xml:space="preserve"> титана диоксид Е 171</w:t>
              <w:br/>
              <w:t xml:space="preserve"> краситель железа оксид желты</w:t>
            </w:r>
            <w:r>
              <w:t xml:space="preserve">й </w:t>
            </w:r>
            <w:r>
              <w:rPr>
                <w:color w:val="FF0000"/>
              </w:rPr>
              <w:t>Е 17</w:t>
            </w:r>
            <w:r>
              <w:t>2</w:t>
            </w:r>
            <w:r>
              <w:rPr>
                <w:color w:val="FF0000"/>
              </w:rPr>
              <w:br/>
              <w:t xml:space="preserve"> краситель железа оксид красный </w:t>
            </w:r>
            <w:r>
              <w:t>Е</w:t>
            </w:r>
            <w:r>
              <w:rPr>
                <w:color w:val="FF0000"/>
              </w:rPr>
              <w:t xml:space="preserve"> 17</w:t>
            </w:r>
            <w:r>
              <w:t>2</w:t>
            </w:r>
            <w:r>
              <w:br/>
              <w:t>Л</w:t>
            </w:r>
            <w:r>
              <w:rPr>
                <w:color w:val="FF0000"/>
              </w:rPr>
              <w:t xml:space="preserve">акосамид СЗ, </w:t>
            </w:r>
            <w:r>
              <w:t>2</w:t>
            </w:r>
            <w:r>
              <w:t>00 мг, таблетки, покрытые пленочной оболочкой</w:t>
            </w:r>
            <w:r>
              <w:rPr>
                <w:color w:val="FF0000"/>
              </w:rPr>
              <w:t>-Ядро таблетки</w:t>
              <w:br/>
              <w:t xml:space="preserve"> гипролоза низкозамещенная (гидроксипропилцеллюлоза)</w:t>
              <w:br/>
              <w:t xml:space="preserve"> целлюлоза микрокристаллическая 102</w:t>
              <w:br/>
              <w:t xml:space="preserve"> гипролоза (гидроксипропилцеллюлоза)</w:t>
              <w:br/>
              <w:t xml:space="preserve"> целлюлоза микрокристаллическая силикатированная</w:t>
              <w:br/>
              <w:t xml:space="preserve"> кросповидон</w:t>
              <w:br/>
              <w:t xml:space="preserve"> магния стеарат</w:t>
              <w:br/>
              <w:t>Оболочка таблетки</w:t>
              <w:br/>
              <w:t xml:space="preserve"> гипромеллоза (гидроксипропилцеллюлоза)</w:t>
              <w:br/>
              <w:t xml:space="preserve"> полисорбат 80 (твин 80) --</w:t>
              <w:br/>
              <w:t xml:space="preserve"> та</w:t>
            </w:r>
            <w:r>
              <w:t>ль</w:t>
            </w:r>
            <w:r>
              <w:rPr>
                <w:color w:val="FF0000"/>
              </w:rPr>
              <w:t>к</w:t>
              <w:br/>
              <w:t xml:space="preserve"> титана диоксид Е 171</w:t>
              <w:br/>
              <w:t xml:space="preserve"> краситель железа оксид крас</w:t>
            </w:r>
            <w:r>
              <w:t xml:space="preserve">ный </w:t>
            </w:r>
            <w:r>
              <w:rPr>
                <w:color w:val="FF0000"/>
              </w:rPr>
              <w:t>Е 172</w:t>
              <w:br/>
              <w:t xml:space="preserve"> алюминие</w:t>
            </w:r>
            <w:r>
              <w:t xml:space="preserve">вый </w:t>
            </w:r>
            <w:r>
              <w:rPr>
                <w:color w:val="FF0000"/>
              </w:rPr>
              <w:t>лак на осн</w:t>
            </w:r>
            <w:r>
              <w:t>ов</w:t>
            </w:r>
            <w:r>
              <w:rPr>
                <w:color w:val="FF0000"/>
              </w:rPr>
              <w:t>е красителя солнеч</w:t>
            </w:r>
            <w:r>
              <w:t>ный</w:t>
            </w:r>
            <w:r>
              <w:rPr>
                <w:color w:val="FF0000"/>
              </w:rPr>
              <w:t xml:space="preserve"> закат</w:t>
            </w:r>
            <w:r>
              <w:t xml:space="preserve"> желтый </w:t>
            </w:r>
            <w:r>
              <w:t>Е</w:t>
            </w:r>
            <w:r>
              <w:rPr>
                <w:color w:val="FF0000"/>
              </w:rPr>
              <w:t xml:space="preserve"> 11</w:t>
            </w:r>
            <w:r>
              <w:t>0</w:t>
            </w:r>
          </w:p>
        </w:tc>
      </w:tr>
      <w:tr w:rsidR="0007116C" w14:paraId="29305636" w14:textId="77777777" w:rsidTr="00E94612">
        <w:tc>
          <w:tcPr>
            <w:tcW w:w="7280" w:type="dxa"/>
          </w:tcPr>
          <w:p w14:paraId="2D8E4066" w14:textId="6ECEE320" w:rsidR="0007116C" w:rsidRPr="00B32A72"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Не</w:t>
            </w:r>
            <w:r>
              <w:rPr>
                <w:color w:val="008000"/>
              </w:rPr>
              <w:t xml:space="preserve"> </w:t>
            </w:r>
            <w:r>
              <w:t>применимо.</w:t>
            </w:r>
          </w:p>
        </w:tc>
        <w:tc>
          <w:tcPr>
            <w:tcW w:w="7280" w:type="dxa"/>
          </w:tcPr>
          <w:p w14:paraId="45495435" w14:textId="4CD26DD9" w:rsidR="0007116C" w:rsidRPr="0007116C"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Не</w:t>
            </w:r>
            <w:r>
              <w:t>применимо.</w:t>
            </w:r>
          </w:p>
        </w:tc>
      </w:tr>
      <w:tr w:rsidR="0007116C" w14:paraId="316DA27C" w14:textId="77777777" w:rsidTr="00E94612">
        <w:tc>
          <w:tcPr>
            <w:tcW w:w="7280" w:type="dxa"/>
          </w:tcPr>
          <w:p w14:paraId="6C034A54" w14:textId="3592806F" w:rsidR="0007116C" w:rsidRPr="00B32A72"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r>
              <w:t>3 года.</w:t>
            </w:r>
          </w:p>
        </w:tc>
        <w:tc>
          <w:tcPr>
            <w:tcW w:w="7280" w:type="dxa"/>
          </w:tcPr>
          <w:p w14:paraId="55477558" w14:textId="3FCCF07A" w:rsidR="0007116C" w:rsidRPr="0007116C"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r>
              <w:t>3 года.</w:t>
            </w:r>
          </w:p>
        </w:tc>
      </w:tr>
      <w:tr w:rsidR="0007116C" w14:paraId="57A21113" w14:textId="77777777" w:rsidTr="00E94612">
        <w:tc>
          <w:tcPr>
            <w:tcW w:w="7280" w:type="dxa"/>
          </w:tcPr>
          <w:p w14:paraId="1092A9B8" w14:textId="45F65F42" w:rsidR="0007116C" w:rsidRPr="00B32A72"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
              <w:rPr>
                <w:color w:val="008000"/>
              </w:rPr>
              <w:t>Хранить п</w:t>
            </w:r>
            <w:r>
              <w:t xml:space="preserve">ри температуре ниже </w:t>
            </w:r>
            <w:r>
              <w:rPr>
                <w:color w:val="008000"/>
              </w:rPr>
              <w:t>30</w:t>
            </w:r>
            <w:r>
              <w:t xml:space="preserve"> </w:t>
            </w:r>
            <w:r>
              <w:rPr>
                <w:color w:val="008000"/>
              </w:rPr>
              <w:t>º</w:t>
            </w:r>
            <w:r>
              <w:t>С.</w:t>
            </w:r>
          </w:p>
        </w:tc>
        <w:tc>
          <w:tcPr>
            <w:tcW w:w="7280" w:type="dxa"/>
          </w:tcPr>
          <w:p w14:paraId="6585C34B" w14:textId="34325F93" w:rsidR="0007116C" w:rsidRPr="0007116C"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
              <w:rPr>
                <w:color w:val="FF0000"/>
              </w:rPr>
              <w:t>П</w:t>
            </w:r>
            <w:r>
              <w:t xml:space="preserve">ри температуре ниже </w:t>
            </w:r>
            <w:r>
              <w:rPr>
                <w:color w:val="FF0000"/>
              </w:rPr>
              <w:t>25</w:t>
            </w:r>
            <w:r>
              <w:t xml:space="preserve"> </w:t>
            </w:r>
            <w:r>
              <w:rPr>
                <w:color w:val="FF0000"/>
              </w:rPr>
              <w:t>°</w:t>
            </w:r>
            <w:r>
              <w:t>С.</w:t>
            </w:r>
          </w:p>
        </w:tc>
      </w:tr>
      <w:tr w:rsidR="0007116C" w14:paraId="64A0748C" w14:textId="77777777" w:rsidTr="00E94612">
        <w:tc>
          <w:tcPr>
            <w:tcW w:w="7280" w:type="dxa"/>
          </w:tcPr>
          <w:p w14:paraId="56B060B8" w14:textId="4360B376" w:rsidR="0007116C" w:rsidRPr="00B32A72"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r>
              <w:t>По 14 таблеток</w:t>
            </w:r>
            <w:r>
              <w:rPr>
                <w:color w:val="008000"/>
              </w:rPr>
              <w:t>, покрытых плено</w:t>
            </w:r>
            <w:r>
              <w:t>ч</w:t>
            </w:r>
            <w:r>
              <w:rPr>
                <w:color w:val="008000"/>
              </w:rPr>
              <w:t>но</w:t>
            </w:r>
            <w:r>
              <w:t>й</w:t>
            </w:r>
            <w:r>
              <w:rPr>
                <w:color w:val="008000"/>
              </w:rPr>
              <w:t xml:space="preserve"> оболочкой (для дозировки 50 мг, 100 мг, 150 мг) или 10 таблеток, покрытых пленочной оболочкой (для дозировки 200 мг) в контурную ячейковую упаковку</w:t>
            </w:r>
            <w:r>
              <w:t xml:space="preserve"> из пленки поливинилхлоридной и фольги алюминиев</w:t>
            </w:r>
            <w:r>
              <w:rPr>
                <w:color w:val="008000"/>
              </w:rPr>
              <w:t>ой печатной лакированн</w:t>
            </w:r>
            <w:r>
              <w:t>ой.</w:t>
              <w:br/>
              <w:t xml:space="preserve">По </w:t>
            </w:r>
            <w:r>
              <w:t>1</w:t>
            </w:r>
            <w:r>
              <w:t xml:space="preserve">4 </w:t>
            </w:r>
            <w:r>
              <w:rPr>
                <w:color w:val="008000"/>
              </w:rPr>
              <w:t>или 56 таблеток, покрытых плено</w:t>
            </w:r>
            <w:r>
              <w:t>ч</w:t>
            </w:r>
            <w:r>
              <w:rPr>
                <w:color w:val="008000"/>
              </w:rPr>
              <w:t>но</w:t>
            </w:r>
            <w:r>
              <w:t>й</w:t>
            </w:r>
            <w:r>
              <w:rPr>
                <w:color w:val="008000"/>
              </w:rPr>
              <w:t xml:space="preserve"> оболо</w:t>
            </w:r>
            <w:r>
              <w:t>чк</w:t>
            </w:r>
            <w:r>
              <w:rPr>
                <w:color w:val="008000"/>
              </w:rPr>
              <w:t>ой в банку полимер</w:t>
            </w:r>
            <w:r>
              <w:t>ную</w:t>
            </w:r>
            <w:r>
              <w:rPr>
                <w:color w:val="008000"/>
              </w:rPr>
              <w:t xml:space="preserve">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w:t>
            </w:r>
            <w:r>
              <w:t xml:space="preserve"> б</w:t>
            </w:r>
            <w:r>
              <w:rPr>
                <w:color w:val="008000"/>
              </w:rPr>
              <w:t>анки наклеивают этикетки самоклеящиеся</w:t>
            </w:r>
            <w:r>
              <w:t>.</w:t>
            </w:r>
            <w:r>
              <w:rPr>
                <w:color w:val="008000"/>
              </w:rPr>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w:t>
              <w:br/>
              <w:t xml:space="preserve"> хром-эрзац или картона хром-эрзац макулатурного.</w:t>
              <w:br/>
              <w:t>Не все варианты упаковок могут находиться в обороте.</w:t>
            </w:r>
          </w:p>
        </w:tc>
        <w:tc>
          <w:tcPr>
            <w:tcW w:w="7280" w:type="dxa"/>
          </w:tcPr>
          <w:p w14:paraId="477B6A0E" w14:textId="0B89496C" w:rsidR="0007116C" w:rsidRPr="0007116C"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r>
              <w:t>По 14 таблеток</w:t>
            </w:r>
            <w:r>
              <w:rPr>
                <w:color w:val="FF0000"/>
              </w:rPr>
              <w:t xml:space="preserve"> в контурные я</w:t>
            </w:r>
            <w:r>
              <w:t>ч</w:t>
            </w:r>
            <w:r>
              <w:rPr>
                <w:color w:val="FF0000"/>
              </w:rPr>
              <w:t>е</w:t>
            </w:r>
            <w:r>
              <w:t>й</w:t>
            </w:r>
            <w:r>
              <w:rPr>
                <w:color w:val="FF0000"/>
              </w:rPr>
              <w:t>ковые упаковки</w:t>
            </w:r>
            <w:r>
              <w:t xml:space="preserve"> из пленки поливинилхлоридной и фольги алюминиев</w:t>
            </w:r>
            <w:r>
              <w:t>ой.</w:t>
              <w:br/>
              <w:t xml:space="preserve">По </w:t>
            </w:r>
            <w:r>
              <w:rPr>
                <w:color w:val="FF0000"/>
              </w:rPr>
              <w:t>30 таблеток во флаконы полимерные из полиэтилена низкого давления с натяжными крышками из полиэтилена высокого давления с контролем первого вскрытия.</w:t>
              <w:br/>
              <w:t xml:space="preserve">Каждый флакон, </w:t>
            </w:r>
            <w:r>
              <w:t>1</w:t>
            </w:r>
            <w:r>
              <w:rPr>
                <w:color w:val="FF0000"/>
              </w:rPr>
              <w:t xml:space="preserve">, 2, 3, </w:t>
            </w:r>
            <w:r>
              <w:t xml:space="preserve">4 </w:t>
            </w:r>
            <w:r>
              <w:rPr>
                <w:color w:val="FF0000"/>
              </w:rPr>
              <w:t>контурные я</w:t>
            </w:r>
            <w:r>
              <w:t>ч</w:t>
            </w:r>
            <w:r>
              <w:rPr>
                <w:color w:val="FF0000"/>
              </w:rPr>
              <w:t>е</w:t>
            </w:r>
            <w:r>
              <w:t>й</w:t>
            </w:r>
            <w:r>
              <w:rPr>
                <w:color w:val="FF0000"/>
              </w:rPr>
              <w:t>ковые упаковки вместе с листком вкладышем-помещают в па</w:t>
            </w:r>
            <w:r>
              <w:t>чк</w:t>
            </w:r>
            <w:r>
              <w:rPr>
                <w:color w:val="FF0000"/>
              </w:rPr>
              <w:t>у картон</w:t>
            </w:r>
            <w:r>
              <w:t>ную</w:t>
            </w:r>
            <w:r>
              <w:t>.</w:t>
              <w:br/>
              <w:t>Н</w:t>
            </w:r>
            <w:r>
              <w:rPr>
                <w:color w:val="FF0000"/>
              </w:rPr>
              <w:t>е все размеры упаковок могут</w:t>
            </w:r>
            <w:r>
              <w:t xml:space="preserve"> б</w:t>
            </w:r>
            <w:r>
              <w:rPr>
                <w:color w:val="FF0000"/>
              </w:rPr>
              <w:t>ыть доступны для реализации</w:t>
            </w:r>
            <w:r>
              <w:t>.</w:t>
            </w:r>
          </w:p>
        </w:tc>
      </w:tr>
      <w:tr w:rsidR="0007116C" w14:paraId="17DCF1E3" w14:textId="77777777" w:rsidTr="00E94612">
        <w:tc>
          <w:tcPr>
            <w:tcW w:w="7280" w:type="dxa"/>
          </w:tcPr>
          <w:p w14:paraId="13821B38" w14:textId="0B6167E4" w:rsidR="0007116C" w:rsidRPr="00B32A72" w:rsidRDefault="0007116C" w:rsidP="0007116C">
            <w:pPr>
              <w:autoSpaceDE w:val="0"/>
              <w:autoSpaceDN w:val="0"/>
              <w:adjustRightInd w:val="0"/>
              <w:ind w:left="340"/>
              <w:rPr>
                <w:b/>
                <w:sz w:val="24"/>
              </w:rPr>
            </w:pPr>
            <w:r w:rsidRPr="00577D01">
              <w:rPr>
                <w:b/>
                <w:sz w:val="24"/>
              </w:rPr>
              <w:lastRenderedPageBreak/>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tc>
        <w:tc>
          <w:tcPr>
            <w:tcW w:w="7280" w:type="dxa"/>
          </w:tcPr>
          <w:p w14:paraId="015AEA58" w14:textId="2CD25E7F" w:rsidR="0007116C" w:rsidRPr="0007116C" w:rsidRDefault="0007116C" w:rsidP="0007116C">
            <w:pPr>
              <w:autoSpaceDE w:val="0"/>
              <w:autoSpaceDN w:val="0"/>
              <w:adjustRightInd w:val="0"/>
              <w:ind w:left="340"/>
              <w:rPr>
                <w:b/>
                <w:sz w:val="24"/>
              </w:rPr>
            </w:pPr>
            <w:r w:rsidRPr="00577D01">
              <w:rPr>
                <w:b/>
                <w:sz w:val="24"/>
              </w:rPr>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
              <w:rPr>
                <w:color w:val="FF0000"/>
              </w:rPr>
              <w:t>Особые требования отсутствуют.</w:t>
            </w:r>
          </w:p>
        </w:tc>
      </w:tr>
      <w:tr w:rsidR="0007116C" w14:paraId="3F699140" w14:textId="77777777" w:rsidTr="00E94612">
        <w:tc>
          <w:tcPr>
            <w:tcW w:w="7280" w:type="dxa"/>
          </w:tcPr>
          <w:p w14:paraId="7AEA04A2" w14:textId="4348AA77" w:rsidR="0007116C" w:rsidRPr="00B32A72" w:rsidRDefault="0007116C" w:rsidP="0007116C">
            <w:pPr>
              <w:autoSpaceDE w:val="0"/>
              <w:autoSpaceDN w:val="0"/>
              <w:adjustRightInd w:val="0"/>
              <w:ind w:left="113"/>
              <w:rPr>
                <w:b/>
                <w:bCs/>
                <w:sz w:val="23"/>
                <w:szCs w:val="23"/>
              </w:rPr>
            </w:pPr>
            <w:r>
              <w:rPr>
                <w:b/>
                <w:bCs/>
                <w:sz w:val="23"/>
                <w:szCs w:val="23"/>
                <w:lang w:val="en-US"/>
              </w:rPr>
              <w:t xml:space="preserve">7. </w:t>
            </w:r>
            <w:r w:rsidRPr="00B32A72">
              <w:rPr>
                <w:b/>
                <w:bCs/>
                <w:sz w:val="23"/>
                <w:szCs w:val="23"/>
              </w:rPr>
              <w:t>ДЕРЖАТЕЛЬ РЕГИСТРАЦИОННОГО УДОСТОВЕРЕНИЯ</w:t>
            </w:r>
          </w:p>
          <w:p>
            <w:r>
              <w:t>Российская Федерация</w:t>
              <w:br/>
            </w:r>
            <w:r>
              <w:rPr>
                <w:color w:val="008000"/>
              </w:rPr>
              <w:t>О</w:t>
            </w:r>
            <w:r>
              <w:t>АО «</w:t>
            </w:r>
            <w:r>
              <w:rPr>
                <w:color w:val="008000"/>
              </w:rPr>
              <w:t>ДАЛЬХИ</w:t>
            </w:r>
            <w:r>
              <w:t>М</w:t>
            </w:r>
            <w:r>
              <w:rPr>
                <w:color w:val="008000"/>
              </w:rPr>
              <w:t>ФАРМ»</w:t>
              <w:br/>
              <w:t xml:space="preserve"> 6</w:t>
            </w:r>
            <w:r>
              <w:t>80</w:t>
            </w:r>
            <w:r>
              <w:t>0</w:t>
            </w:r>
            <w:r>
              <w:rPr>
                <w:color w:val="008000"/>
              </w:rPr>
              <w:t>01, Хабаровский край, г. Хабаровск, ул. Ташкентская, д. 22</w:t>
              <w:br/>
              <w:t>Телефон/факс: +7 (4212) 5</w:t>
            </w:r>
            <w:r>
              <w:t>3</w:t>
            </w:r>
            <w:r>
              <w:rPr>
                <w:color w:val="008000"/>
              </w:rPr>
              <w:t>-91-86</w:t>
              <w:br/>
              <w:t>Адрес электронной почты: dhf@dhf.khv</w:t>
            </w:r>
            <w:r>
              <w:t>.ru</w:t>
            </w:r>
          </w:p>
        </w:tc>
        <w:tc>
          <w:tcPr>
            <w:tcW w:w="7280" w:type="dxa"/>
          </w:tcPr>
          <w:p w14:paraId="7EC0A43C" w14:textId="1D7FF2B3" w:rsidR="0007116C" w:rsidRDefault="0007116C" w:rsidP="0007116C">
            <w:pPr>
              <w:autoSpaceDE w:val="0"/>
              <w:autoSpaceDN w:val="0"/>
              <w:adjustRightInd w:val="0"/>
              <w:ind w:left="113"/>
              <w:rPr>
                <w:color w:val="FF0000"/>
                <w:sz w:val="28"/>
                <w:szCs w:val="28"/>
              </w:rPr>
            </w:pPr>
            <w:r>
              <w:rPr>
                <w:b/>
                <w:bCs/>
                <w:sz w:val="23"/>
                <w:szCs w:val="23"/>
                <w:lang w:val="en-US"/>
              </w:rPr>
              <w:t xml:space="preserve">7. </w:t>
            </w:r>
            <w:r w:rsidRPr="00B32A72">
              <w:rPr>
                <w:b/>
                <w:bCs/>
                <w:sz w:val="23"/>
                <w:szCs w:val="23"/>
              </w:rPr>
              <w:t>ДЕРЖАТЕЛЬ РЕГИСТРАЦИОННОГО УДОСТОВЕРЕНИЯ</w:t>
            </w:r>
          </w:p>
          <w:p>
            <w:r>
              <w:t>Российская Федерация</w:t>
              <w:br/>
            </w:r>
            <w:r>
              <w:rPr>
                <w:color w:val="FF0000"/>
              </w:rPr>
              <w:t>Н</w:t>
            </w:r>
            <w:r>
              <w:t>АО «</w:t>
            </w:r>
            <w:r>
              <w:rPr>
                <w:color w:val="FF0000"/>
              </w:rPr>
              <w:t xml:space="preserve">Северная звезда» Юридический адрес: 111524, г. </w:t>
            </w:r>
            <w:r>
              <w:t>М</w:t>
            </w:r>
            <w:r>
              <w:rPr>
                <w:color w:val="FF0000"/>
              </w:rPr>
              <w:t xml:space="preserve">осква, вн.тер.г муниципальный округ Перово, ул. Электродная, д. 2, стр. 34, помещ. 47/2 тел/факс: +7 (495) 137 </w:t>
            </w:r>
            <w:r>
              <w:t>80</w:t>
            </w:r>
            <w:r>
              <w:rPr>
                <w:color w:val="FF0000"/>
              </w:rPr>
              <w:t xml:space="preserve"> - -22</w:t>
              <w:br/>
              <w:t xml:space="preserve"> электронная почта: electro</w:t>
              <w:br/>
              <w:t>@ ns</w:t>
            </w:r>
            <w:r>
              <w:t>0</w:t>
            </w:r>
            <w:r>
              <w:t>3</w:t>
            </w:r>
            <w:r>
              <w:t>.ru</w:t>
            </w:r>
          </w:p>
        </w:tc>
      </w:tr>
      <w:tr w:rsidR="0007116C" w14:paraId="07F25950" w14:textId="77777777" w:rsidTr="00E94612">
        <w:tc>
          <w:tcPr>
            <w:tcW w:w="7280" w:type="dxa"/>
          </w:tcPr>
          <w:p w14:paraId="30985D77" w14:textId="5E4B37AA" w:rsidR="0007116C" w:rsidRPr="00B32A72" w:rsidRDefault="0007116C" w:rsidP="0007116C">
            <w:pPr>
              <w:autoSpaceDE w:val="0"/>
              <w:autoSpaceDN w:val="0"/>
              <w:adjustRightInd w:val="0"/>
              <w:ind w:left="340"/>
              <w:rPr>
                <w:b/>
                <w:sz w:val="24"/>
              </w:rPr>
            </w:pPr>
            <w:r w:rsidRPr="003D6C68">
              <w:rPr>
                <w:b/>
                <w:sz w:val="24"/>
              </w:rPr>
              <w:t xml:space="preserve">7.1 </w:t>
            </w:r>
            <w:r w:rsidRPr="00B32A72">
              <w:rPr>
                <w:b/>
                <w:sz w:val="24"/>
              </w:rPr>
              <w:t>Представитель держателя регистрационного удостоверения</w:t>
            </w:r>
          </w:p>
          <w:p>
            <w:r>
              <w:t>Претензии потребителей направлять по адресу:</w:t>
              <w:br/>
              <w:t>Российская Федерация</w:t>
              <w:br/>
            </w:r>
            <w:r>
              <w:rPr>
                <w:color w:val="008000"/>
              </w:rPr>
              <w:t>О</w:t>
            </w:r>
            <w:r>
              <w:t>АО «</w:t>
            </w:r>
            <w:r>
              <w:rPr>
                <w:color w:val="008000"/>
              </w:rPr>
              <w:t>ДА</w:t>
            </w:r>
            <w:r>
              <w:t>Л</w:t>
            </w:r>
            <w:r>
              <w:rPr>
                <w:color w:val="008000"/>
              </w:rPr>
              <w:t>ЬХИМФАРМ»</w:t>
              <w:br/>
              <w:t xml:space="preserve"> 68000</w:t>
            </w:r>
            <w:r>
              <w:t>1</w:t>
            </w:r>
            <w:r>
              <w:rPr>
                <w:color w:val="008000"/>
              </w:rPr>
              <w:t>, Хабаровский край, г. Хабаровск, ул. Ташкентская, д. 22</w:t>
              <w:br/>
              <w:t>Теле</w:t>
            </w:r>
            <w:r>
              <w:t>ф</w:t>
            </w:r>
            <w:r>
              <w:rPr>
                <w:color w:val="008000"/>
              </w:rPr>
              <w:t>он</w:t>
            </w:r>
            <w:r>
              <w:t>: +7 (</w:t>
            </w:r>
            <w:r>
              <w:rPr>
                <w:color w:val="008000"/>
              </w:rPr>
              <w:t>42</w:t>
            </w:r>
            <w:r>
              <w:t xml:space="preserve">12) </w:t>
            </w:r>
            <w:r>
              <w:rPr>
                <w:color w:val="008000"/>
              </w:rPr>
              <w:t>5</w:t>
            </w:r>
            <w:r>
              <w:t>3</w:t>
            </w:r>
            <w:r>
              <w:t>-</w:t>
            </w:r>
            <w:r>
              <w:rPr>
                <w:color w:val="008000"/>
              </w:rPr>
              <w:t>9</w:t>
            </w:r>
            <w:r>
              <w:t>1-</w:t>
            </w:r>
            <w:r>
              <w:rPr>
                <w:color w:val="008000"/>
              </w:rPr>
              <w:t>86</w:t>
              <w:br/>
              <w:t>Адрес</w:t>
            </w:r>
            <w:r>
              <w:t xml:space="preserve"> электронн</w:t>
            </w:r>
            <w:r>
              <w:rPr>
                <w:color w:val="008000"/>
              </w:rPr>
              <w:t>ой</w:t>
            </w:r>
            <w:r>
              <w:t xml:space="preserve"> почт</w:t>
            </w:r>
            <w:r>
              <w:rPr>
                <w:color w:val="008000"/>
              </w:rPr>
              <w:t>ы</w:t>
            </w:r>
            <w:r>
              <w:t xml:space="preserve">: </w:t>
            </w:r>
            <w:r>
              <w:rPr>
                <w:color w:val="008000"/>
              </w:rPr>
              <w:t>dh</w:t>
            </w:r>
            <w:r>
              <w:t>f</w:t>
            </w:r>
            <w:r>
              <w:t>@</w:t>
            </w:r>
            <w:r>
              <w:rPr>
                <w:color w:val="008000"/>
              </w:rPr>
              <w:t>dhf.khv</w:t>
            </w:r>
            <w:r>
              <w:t>.ru</w:t>
            </w:r>
          </w:p>
        </w:tc>
        <w:tc>
          <w:tcPr>
            <w:tcW w:w="7280" w:type="dxa"/>
          </w:tcPr>
          <w:p w14:paraId="60466735" w14:textId="508E7838" w:rsidR="0007116C" w:rsidRDefault="0007116C" w:rsidP="0007116C">
            <w:pPr>
              <w:autoSpaceDE w:val="0"/>
              <w:autoSpaceDN w:val="0"/>
              <w:adjustRightInd w:val="0"/>
              <w:ind w:left="340"/>
              <w:rPr>
                <w:color w:val="FF0000"/>
                <w:sz w:val="28"/>
                <w:szCs w:val="28"/>
              </w:rPr>
            </w:pPr>
            <w:r w:rsidRPr="003D6C68">
              <w:rPr>
                <w:b/>
                <w:sz w:val="24"/>
              </w:rPr>
              <w:t xml:space="preserve">7.1 </w:t>
            </w:r>
            <w:r w:rsidRPr="00B32A72">
              <w:rPr>
                <w:b/>
                <w:sz w:val="24"/>
              </w:rPr>
              <w:t>Представитель держателя регистрационного удостоверения</w:t>
            </w:r>
          </w:p>
          <w:p>
            <w:r>
              <w:t>Претензии потребителей направлять по адресу:</w:t>
              <w:br/>
              <w:t>Российская Федерация</w:t>
              <w:br/>
            </w:r>
            <w:r>
              <w:rPr>
                <w:color w:val="FF0000"/>
              </w:rPr>
              <w:t>Н</w:t>
            </w:r>
            <w:r>
              <w:t>АО «</w:t>
            </w:r>
            <w:r>
              <w:rPr>
                <w:color w:val="FF0000"/>
              </w:rPr>
              <w:t>Северная звезда»</w:t>
              <w:br/>
            </w:r>
            <w:r>
              <w:t>Л</w:t>
            </w:r>
            <w:r>
              <w:rPr>
                <w:color w:val="FF0000"/>
              </w:rPr>
              <w:t>енинградская обл.</w:t>
              <w:br/>
              <w:t xml:space="preserve"> муниципальный район Всеволожский, г.п.</w:t>
              <w:br/>
              <w:t>Кузьмоловское</w:t>
              <w:br/>
              <w:t xml:space="preserve"> гп. Кузьмоловский, ул. Заводская, д. 4, к. </w:t>
            </w:r>
            <w:r>
              <w:t>1</w:t>
            </w:r>
            <w:r>
              <w:rPr>
                <w:color w:val="FF0000"/>
              </w:rPr>
              <w:br/>
              <w:t xml:space="preserve"> тел/</w:t>
            </w:r>
            <w:r>
              <w:t>ф</w:t>
            </w:r>
            <w:r>
              <w:rPr>
                <w:color w:val="FF0000"/>
              </w:rPr>
              <w:t>акс</w:t>
            </w:r>
            <w:r>
              <w:t>: +7 (</w:t>
            </w:r>
            <w:r>
              <w:rPr>
                <w:color w:val="FF0000"/>
              </w:rPr>
              <w:t>8</w:t>
            </w:r>
            <w:r>
              <w:t xml:space="preserve">12) </w:t>
            </w:r>
            <w:r>
              <w:t>3</w:t>
            </w:r>
            <w:r>
              <w:rPr>
                <w:color w:val="FF0000"/>
              </w:rPr>
              <w:t>09</w:t>
            </w:r>
            <w:r>
              <w:t>-</w:t>
            </w:r>
            <w:r>
              <w:rPr>
                <w:color w:val="FF0000"/>
              </w:rPr>
              <w:t>2</w:t>
            </w:r>
            <w:r>
              <w:t>1-</w:t>
            </w:r>
            <w:r>
              <w:rPr>
                <w:color w:val="FF0000"/>
              </w:rPr>
              <w:t>77</w:t>
              <w:br/>
            </w:r>
            <w:r>
              <w:t xml:space="preserve"> электронн</w:t>
            </w:r>
            <w:r>
              <w:rPr>
                <w:color w:val="FF0000"/>
              </w:rPr>
              <w:t>ая</w:t>
            </w:r>
            <w:r>
              <w:t xml:space="preserve"> почт</w:t>
            </w:r>
            <w:r>
              <w:rPr>
                <w:color w:val="FF0000"/>
              </w:rPr>
              <w:t>а</w:t>
            </w:r>
            <w:r>
              <w:t xml:space="preserve">: </w:t>
            </w:r>
            <w:r>
              <w:rPr>
                <w:color w:val="FF0000"/>
              </w:rPr>
              <w:t>sa</w:t>
            </w:r>
            <w:r>
              <w:t>f</w:t>
            </w:r>
            <w:r>
              <w:rPr>
                <w:color w:val="FF0000"/>
              </w:rPr>
              <w:t xml:space="preserve">ety </w:t>
            </w:r>
            <w:r>
              <w:t>@</w:t>
            </w:r>
            <w:r>
              <w:rPr>
                <w:color w:val="FF0000"/>
              </w:rPr>
              <w:t xml:space="preserve"> ns03</w:t>
            </w:r>
            <w:r>
              <w:t>.ru</w:t>
            </w:r>
          </w:p>
        </w:tc>
      </w:tr>
      <w:tr w:rsidR="0007116C" w14:paraId="4EA6E94A" w14:textId="77777777" w:rsidTr="00E94612">
        <w:tc>
          <w:tcPr>
            <w:tcW w:w="7280" w:type="dxa"/>
          </w:tcPr>
          <w:p w14:paraId="7C0E4971" w14:textId="2A6C6B72" w:rsidR="0007116C" w:rsidRPr="00B32A72" w:rsidRDefault="0007116C" w:rsidP="0007116C">
            <w:pPr>
              <w:autoSpaceDE w:val="0"/>
              <w:autoSpaceDN w:val="0"/>
              <w:adjustRightInd w:val="0"/>
              <w:ind w:left="113"/>
              <w:rPr>
                <w:b/>
                <w:bCs/>
                <w:sz w:val="23"/>
                <w:szCs w:val="23"/>
              </w:rPr>
            </w:pPr>
            <w:r>
              <w:rPr>
                <w:b/>
                <w:bCs/>
                <w:sz w:val="23"/>
                <w:szCs w:val="23"/>
                <w:lang w:val="en-US"/>
              </w:rPr>
              <w:t xml:space="preserve">8. </w:t>
            </w:r>
            <w:r w:rsidRPr="00B32A72">
              <w:rPr>
                <w:b/>
                <w:bCs/>
                <w:sz w:val="23"/>
                <w:szCs w:val="23"/>
              </w:rPr>
              <w:t>НОМЕР РЕГИСТРАЦИОННОГО УДОСТОВЕРЕНИЯ</w:t>
            </w:r>
          </w:p>
          <w:p/>
        </w:tc>
        <w:tc>
          <w:tcPr>
            <w:tcW w:w="7280" w:type="dxa"/>
          </w:tcPr>
          <w:p w14:paraId="4B246797" w14:textId="04A6E938" w:rsidR="0007116C" w:rsidRDefault="0007116C" w:rsidP="0007116C">
            <w:pPr>
              <w:autoSpaceDE w:val="0"/>
              <w:autoSpaceDN w:val="0"/>
              <w:adjustRightInd w:val="0"/>
              <w:ind w:left="113"/>
              <w:rPr>
                <w:color w:val="FF0000"/>
                <w:sz w:val="28"/>
                <w:szCs w:val="28"/>
              </w:rPr>
            </w:pPr>
            <w:r>
              <w:rPr>
                <w:b/>
                <w:bCs/>
                <w:sz w:val="23"/>
                <w:szCs w:val="23"/>
                <w:lang w:val="en-US"/>
              </w:rPr>
              <w:t xml:space="preserve">8. </w:t>
            </w:r>
            <w:r w:rsidRPr="00B32A72">
              <w:rPr>
                <w:b/>
                <w:bCs/>
                <w:sz w:val="23"/>
                <w:szCs w:val="23"/>
              </w:rPr>
              <w:t>НОМЕР РЕГИСТРАЦИОННОГО УДОСТОВЕРЕНИЯ</w:t>
            </w:r>
          </w:p>
          <w:p/>
        </w:tc>
      </w:tr>
      <w:tr w:rsidR="0007116C" w14:paraId="10FC4832" w14:textId="77777777" w:rsidTr="00E94612">
        <w:tc>
          <w:tcPr>
            <w:tcW w:w="7280" w:type="dxa"/>
          </w:tcPr>
          <w:p w14:paraId="0AE7D1E3" w14:textId="255A2C6F" w:rsidR="0007116C" w:rsidRPr="00B32A72" w:rsidRDefault="0007116C" w:rsidP="0007116C">
            <w:pPr>
              <w:autoSpaceDE w:val="0"/>
              <w:autoSpaceDN w:val="0"/>
              <w:adjustRightInd w:val="0"/>
              <w:ind w:left="113"/>
              <w:rPr>
                <w:b/>
                <w:bCs/>
                <w:sz w:val="23"/>
                <w:szCs w:val="23"/>
              </w:rPr>
            </w:pPr>
            <w:r w:rsidRPr="00B32A72">
              <w:rPr>
                <w:b/>
                <w:bCs/>
                <w:sz w:val="23"/>
                <w:szCs w:val="23"/>
              </w:rPr>
              <w:t>9. ДАТА ПЕРВИЧНОЙ РЕГИСТРАЦИИ (ПОДТВЕРЖДЕНИЯ РЕГИСТРАЦИИ, ПЕРЕРЕГИСТРАЦИИ)</w:t>
            </w:r>
          </w:p>
          <w:p>
            <w:r>
              <w:t>Дата первой регистрации:</w:t>
            </w:r>
          </w:p>
        </w:tc>
        <w:tc>
          <w:tcPr>
            <w:tcW w:w="7280" w:type="dxa"/>
          </w:tcPr>
          <w:p w14:paraId="7A6BB499" w14:textId="124DB9E7" w:rsidR="0007116C" w:rsidRDefault="0007116C" w:rsidP="0007116C">
            <w:pPr>
              <w:autoSpaceDE w:val="0"/>
              <w:autoSpaceDN w:val="0"/>
              <w:adjustRightInd w:val="0"/>
              <w:ind w:left="113"/>
              <w:rPr>
                <w:color w:val="FF0000"/>
                <w:sz w:val="28"/>
                <w:szCs w:val="28"/>
              </w:rPr>
            </w:pPr>
            <w:r w:rsidRPr="00B32A72">
              <w:rPr>
                <w:b/>
                <w:bCs/>
                <w:sz w:val="23"/>
                <w:szCs w:val="23"/>
              </w:rPr>
              <w:t>9. ДАТА ПЕРВИЧНОЙ РЕГИСТРАЦИИ (ПОДТВЕРЖДЕНИЯ РЕГИСТРАЦИИ, ПЕРЕРЕГИСТРАЦИИ)</w:t>
            </w:r>
          </w:p>
          <w:p>
            <w:r>
              <w:rPr>
                <w:color w:val="FF0000"/>
              </w:rPr>
              <w:t>ПЕРЕРЕГИСТРАЦИИ)</w:t>
              <w:br/>
            </w:r>
            <w:r>
              <w:t>Дата первой регистрации:</w:t>
            </w:r>
          </w:p>
        </w:tc>
      </w:tr>
      <w:tr w:rsidR="0007116C" w14:paraId="5620AB6E" w14:textId="77777777" w:rsidTr="00E94612">
        <w:tc>
          <w:tcPr>
            <w:tcW w:w="7280" w:type="dxa"/>
          </w:tcPr>
          <w:p w14:paraId="67C92C76" w14:textId="5B71840B" w:rsidR="0007116C" w:rsidRPr="00B32A72" w:rsidRDefault="0007116C" w:rsidP="0007116C">
            <w:pPr>
              <w:autoSpaceDE w:val="0"/>
              <w:autoSpaceDN w:val="0"/>
              <w:adjustRightInd w:val="0"/>
              <w:ind w:left="113"/>
              <w:rPr>
                <w:b/>
                <w:bCs/>
                <w:sz w:val="23"/>
                <w:szCs w:val="23"/>
              </w:rPr>
            </w:pPr>
            <w:r>
              <w:rPr>
                <w:b/>
                <w:bCs/>
                <w:sz w:val="23"/>
                <w:szCs w:val="23"/>
                <w:lang w:val="en-US"/>
              </w:rPr>
              <w:t xml:space="preserve">10. </w:t>
            </w:r>
            <w:r w:rsidRPr="00B32A72">
              <w:rPr>
                <w:b/>
                <w:bCs/>
                <w:sz w:val="23"/>
                <w:szCs w:val="23"/>
              </w:rPr>
              <w:t>ДАТА ПЕРЕСМОТРА ТЕКСТА</w:t>
            </w:r>
          </w:p>
          <w:p>
            <w:r>
              <w:t xml:space="preserve">Общая характеристика лекарственного препарата Лакосамид </w:t>
            </w:r>
            <w:r>
              <w:t>доступна на информационном портале Евразийского экономического союза в информационно</w:t>
            </w:r>
            <w:r>
              <w:t>коммуникационной сети «Интернет»</w:t>
            </w:r>
            <w:r>
              <w:t xml:space="preserve"> https://eec.eaeunion.org/</w:t>
            </w:r>
          </w:p>
        </w:tc>
        <w:tc>
          <w:tcPr>
            <w:tcW w:w="7280" w:type="dxa"/>
          </w:tcPr>
          <w:p w14:paraId="2BBB93C5" w14:textId="4AE17B01" w:rsidR="0007116C" w:rsidRDefault="0007116C" w:rsidP="0007116C">
            <w:pPr>
              <w:autoSpaceDE w:val="0"/>
              <w:autoSpaceDN w:val="0"/>
              <w:adjustRightInd w:val="0"/>
              <w:ind w:left="113"/>
              <w:rPr>
                <w:color w:val="FF0000"/>
                <w:sz w:val="28"/>
                <w:szCs w:val="28"/>
              </w:rPr>
            </w:pPr>
            <w:r>
              <w:rPr>
                <w:b/>
                <w:bCs/>
                <w:sz w:val="23"/>
                <w:szCs w:val="23"/>
                <w:lang w:val="en-US"/>
              </w:rPr>
              <w:t xml:space="preserve">10. </w:t>
            </w:r>
            <w:r w:rsidRPr="00B32A72">
              <w:rPr>
                <w:b/>
                <w:bCs/>
                <w:sz w:val="23"/>
                <w:szCs w:val="23"/>
              </w:rPr>
              <w:t>ДАТА ПЕРЕСМОТРА ТЕКСТА</w:t>
            </w:r>
          </w:p>
          <w:p>
            <w:r>
              <w:t xml:space="preserve">Общая характеристика лекарственного препарата Лакосамид </w:t>
            </w:r>
            <w:r>
              <w:rPr>
                <w:color w:val="FF0000"/>
              </w:rPr>
              <w:t>СЗ-</w:t>
            </w:r>
            <w:r>
              <w:t>доступна на информационном портале Евразийского экономического союза в информационно</w:t>
            </w:r>
            <w:r>
              <w:rPr>
                <w:color w:val="FF0000"/>
              </w:rPr>
              <w:t>-</w:t>
            </w:r>
            <w:r>
              <w:t>коммуникационной сети «Интернет»</w:t>
            </w:r>
            <w:r>
              <w:rPr>
                <w:color w:val="FF0000"/>
              </w:rPr>
              <w:t>:</w:t>
            </w:r>
            <w:r>
              <w:t xml:space="preserve"> https://eec.eaeunion.org/</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D23B" w14:textId="77777777" w:rsidR="00173FF2" w:rsidRDefault="00173FF2" w:rsidP="00C74AE5">
      <w:r>
        <w:separator/>
      </w:r>
    </w:p>
  </w:endnote>
  <w:endnote w:type="continuationSeparator" w:id="0">
    <w:p w14:paraId="4C0EFB75" w14:textId="77777777" w:rsidR="00173FF2" w:rsidRDefault="00173FF2"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EF5E" w14:textId="77777777" w:rsidR="00173FF2" w:rsidRDefault="00173FF2" w:rsidP="00C74AE5">
      <w:r>
        <w:separator/>
      </w:r>
    </w:p>
  </w:footnote>
  <w:footnote w:type="continuationSeparator" w:id="0">
    <w:p w14:paraId="1468E2C3" w14:textId="77777777" w:rsidR="00173FF2" w:rsidRDefault="00173FF2"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529AD"/>
    <w:rsid w:val="0006497D"/>
    <w:rsid w:val="0007116C"/>
    <w:rsid w:val="000774F1"/>
    <w:rsid w:val="000B1B12"/>
    <w:rsid w:val="000C78F6"/>
    <w:rsid w:val="00173FF2"/>
    <w:rsid w:val="001B0ECA"/>
    <w:rsid w:val="00205CF6"/>
    <w:rsid w:val="00246528"/>
    <w:rsid w:val="00345710"/>
    <w:rsid w:val="00371EFA"/>
    <w:rsid w:val="003720D7"/>
    <w:rsid w:val="00376F9C"/>
    <w:rsid w:val="003807DE"/>
    <w:rsid w:val="003D6C68"/>
    <w:rsid w:val="004B7813"/>
    <w:rsid w:val="00577D01"/>
    <w:rsid w:val="005D25A2"/>
    <w:rsid w:val="00606AEF"/>
    <w:rsid w:val="00622B6B"/>
    <w:rsid w:val="006C0B77"/>
    <w:rsid w:val="00714AA5"/>
    <w:rsid w:val="0072454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663</Words>
  <Characters>3785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Constantin Gnidko</cp:lastModifiedBy>
  <cp:revision>34</cp:revision>
  <dcterms:created xsi:type="dcterms:W3CDTF">2025-04-18T13:16:00Z</dcterms:created>
  <dcterms:modified xsi:type="dcterms:W3CDTF">2025-06-23T18:23:00Z</dcterms:modified>
</cp:coreProperties>
</file>