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BA" w:rsidRDefault="009F29BA" w:rsidP="009F29BA">
      <w:pPr>
        <w:pStyle w:val="RPBodyText"/>
      </w:pPr>
      <w:bookmarkStart w:id="0" w:name="_Toc384197345"/>
      <w:r>
        <w:t>RedPixie is an outcome based company and always focus on results for our customers. This is central to the RedPixie culture. RedPixie will apply the appropriate level of skills at any point on any given project to achieve our customers desired outcomes. Our proposals are always structured commercially around delivering success. This includes RedPixie sharing some of the commercial risk.</w:t>
      </w:r>
    </w:p>
    <w:p w:rsidR="009F29BA" w:rsidRDefault="009F29BA" w:rsidP="009F29BA">
      <w:pPr>
        <w:pStyle w:val="RPHeading3"/>
      </w:pPr>
    </w:p>
    <w:p w:rsidR="009F29BA" w:rsidRDefault="009F29BA" w:rsidP="009F29BA">
      <w:pPr>
        <w:pStyle w:val="RPHeading3"/>
      </w:pPr>
      <w:bookmarkStart w:id="1" w:name="_Toc403826787"/>
      <w:r>
        <w:t>RedPixie Solution Framework</w:t>
      </w:r>
      <w:bookmarkEnd w:id="1"/>
    </w:p>
    <w:p w:rsidR="009F29BA" w:rsidRDefault="009F29BA" w:rsidP="009F29BA">
      <w:pPr>
        <w:pStyle w:val="RPBodyText"/>
      </w:pPr>
      <w:r>
        <w:t>RedPixie operate a solution framework depicted below. This framework is adjusted and tuned as needed for a given engagement to support the process of reaching the desired goals of our customers.</w:t>
      </w:r>
    </w:p>
    <w:p w:rsidR="009F29BA" w:rsidRDefault="009F29BA" w:rsidP="009F29BA">
      <w:pPr>
        <w:pStyle w:val="RPBodyText"/>
      </w:pPr>
    </w:p>
    <w:p w:rsidR="009F29BA" w:rsidRDefault="009F29BA" w:rsidP="009F29BA">
      <w:pPr>
        <w:pStyle w:val="RPBodyText"/>
      </w:pPr>
      <w:r>
        <w:rPr>
          <w:noProof/>
          <w:lang w:eastAsia="en-GB"/>
        </w:rPr>
        <w:drawing>
          <wp:inline distT="0" distB="0" distL="0" distR="0" wp14:anchorId="38B50735" wp14:editId="13E24876">
            <wp:extent cx="6120130" cy="3415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415030"/>
                    </a:xfrm>
                    <a:prstGeom prst="rect">
                      <a:avLst/>
                    </a:prstGeom>
                  </pic:spPr>
                </pic:pic>
              </a:graphicData>
            </a:graphic>
          </wp:inline>
        </w:drawing>
      </w:r>
    </w:p>
    <w:p w:rsidR="009F29BA" w:rsidRDefault="009F29BA" w:rsidP="009F29BA">
      <w:pPr>
        <w:pStyle w:val="RPBodyText"/>
      </w:pPr>
      <w:r>
        <w:t>This proposal covers the initial discovery and high level design steps.</w:t>
      </w:r>
    </w:p>
    <w:p w:rsidR="009F29BA" w:rsidRDefault="009F29BA" w:rsidP="009F29BA">
      <w:pPr>
        <w:pStyle w:val="RPBodyText"/>
        <w:sectPr w:rsidR="009F29BA" w:rsidSect="004524C1">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134" w:header="709" w:footer="505" w:gutter="0"/>
          <w:cols w:space="720"/>
          <w:docGrid w:linePitch="360"/>
        </w:sectPr>
      </w:pPr>
    </w:p>
    <w:p w:rsidR="009F29BA" w:rsidRDefault="009F29BA" w:rsidP="009F29BA">
      <w:pPr>
        <w:pStyle w:val="RPHeading3"/>
      </w:pPr>
      <w:bookmarkStart w:id="2" w:name="_Toc403826788"/>
      <w:r>
        <w:lastRenderedPageBreak/>
        <w:t>RedPixie Governance Framework</w:t>
      </w:r>
      <w:bookmarkEnd w:id="2"/>
    </w:p>
    <w:p w:rsidR="009F29BA" w:rsidRDefault="009F29BA" w:rsidP="009F29BA">
      <w:pPr>
        <w:pStyle w:val="RPBodyText"/>
      </w:pPr>
      <w:r>
        <w:t>In large engagements RedPixie operate a robust governance structure, depicted below. RedPixie would utilise aspects of this framework as needed to ensure that good governance rigour is applied in reaching this engagements goals.</w:t>
      </w:r>
    </w:p>
    <w:p w:rsidR="009F29BA" w:rsidRDefault="009F29BA" w:rsidP="009F29BA">
      <w:pPr>
        <w:pStyle w:val="RPBodyText"/>
      </w:pPr>
    </w:p>
    <w:p w:rsidR="009F29BA" w:rsidRDefault="009F29BA" w:rsidP="009F29BA">
      <w:pPr>
        <w:pStyle w:val="RPBodyText"/>
      </w:pPr>
      <w:r>
        <w:rPr>
          <w:noProof/>
          <w:lang w:eastAsia="en-GB"/>
        </w:rPr>
        <w:drawing>
          <wp:inline distT="0" distB="0" distL="0" distR="0" wp14:anchorId="6B027FED" wp14:editId="59F2959E">
            <wp:extent cx="6120130" cy="3423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23920"/>
                    </a:xfrm>
                    <a:prstGeom prst="rect">
                      <a:avLst/>
                    </a:prstGeom>
                  </pic:spPr>
                </pic:pic>
              </a:graphicData>
            </a:graphic>
          </wp:inline>
        </w:drawing>
      </w:r>
    </w:p>
    <w:p w:rsidR="009F29BA" w:rsidRDefault="009F29BA" w:rsidP="009F29BA">
      <w:pPr>
        <w:pStyle w:val="RPBodyText"/>
      </w:pPr>
    </w:p>
    <w:p w:rsidR="009F29BA" w:rsidRDefault="009F29BA" w:rsidP="009F29BA">
      <w:pPr>
        <w:pStyle w:val="RPBodyText"/>
        <w:ind w:left="0"/>
        <w:sectPr w:rsidR="009F29BA" w:rsidSect="004524C1">
          <w:pgSz w:w="11906" w:h="16838"/>
          <w:pgMar w:top="1418" w:right="1134" w:bottom="1418" w:left="1134" w:header="709" w:footer="505" w:gutter="0"/>
          <w:cols w:space="720"/>
          <w:docGrid w:linePitch="360"/>
        </w:sectPr>
      </w:pPr>
    </w:p>
    <w:p w:rsidR="009F29BA" w:rsidRDefault="009F29BA" w:rsidP="009F29BA">
      <w:pPr>
        <w:pStyle w:val="RPHeading3"/>
        <w:rPr>
          <w:b/>
        </w:rPr>
      </w:pPr>
      <w:bookmarkStart w:id="3" w:name="_Toc258073915"/>
      <w:bookmarkStart w:id="4" w:name="_Toc384218216"/>
      <w:bookmarkStart w:id="5" w:name="_Toc258074246"/>
      <w:bookmarkStart w:id="6" w:name="_Toc403826789"/>
      <w:r>
        <w:lastRenderedPageBreak/>
        <w:t>Example Overall Project Timeline</w:t>
      </w:r>
      <w:bookmarkEnd w:id="0"/>
      <w:bookmarkEnd w:id="3"/>
      <w:bookmarkEnd w:id="4"/>
      <w:bookmarkEnd w:id="5"/>
      <w:bookmarkEnd w:id="6"/>
    </w:p>
    <w:p w:rsidR="009F29BA" w:rsidRDefault="009F29BA" w:rsidP="009F29BA">
      <w:pPr>
        <w:pStyle w:val="RPBodyText"/>
      </w:pPr>
      <w:r>
        <w:t>An example project timeline is show below with elapsed time to hit a set target date. This will be finalised at the start of the engagement. The timeline shows multiple example phases to hit an end of October date to transition all existing users. This proposal and quote covers the first phase only.</w:t>
      </w:r>
    </w:p>
    <w:p w:rsidR="009F29BA" w:rsidRDefault="009F29BA" w:rsidP="009F29BA">
      <w:pPr>
        <w:pStyle w:val="RPBodyText"/>
      </w:pPr>
      <w:r>
        <w:rPr>
          <w:noProof/>
          <w:lang w:eastAsia="en-GB"/>
        </w:rPr>
        <w:drawing>
          <wp:inline distT="0" distB="0" distL="0" distR="0" wp14:anchorId="4A62A53D" wp14:editId="456A0301">
            <wp:extent cx="612013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331720"/>
                    </a:xfrm>
                    <a:prstGeom prst="rect">
                      <a:avLst/>
                    </a:prstGeom>
                  </pic:spPr>
                </pic:pic>
              </a:graphicData>
            </a:graphic>
          </wp:inline>
        </w:drawing>
      </w:r>
    </w:p>
    <w:p w:rsidR="009F29BA" w:rsidRDefault="009F29BA" w:rsidP="009F29BA">
      <w:pPr>
        <w:pStyle w:val="RPBodyText"/>
      </w:pPr>
    </w:p>
    <w:p w:rsidR="009F29BA" w:rsidRDefault="009F29BA" w:rsidP="009F29BA">
      <w:pPr>
        <w:pStyle w:val="RPBodyText"/>
      </w:pPr>
    </w:p>
    <w:p w:rsidR="009F29BA" w:rsidRPr="00313B48" w:rsidRDefault="009F29BA" w:rsidP="009F29BA">
      <w:pPr>
        <w:pStyle w:val="RPHeading3"/>
      </w:pPr>
      <w:bookmarkStart w:id="7" w:name="_Toc403826790"/>
      <w:r>
        <w:t>Engagement Deliverables</w:t>
      </w:r>
      <w:bookmarkEnd w:id="7"/>
    </w:p>
    <w:p w:rsidR="009F29BA" w:rsidRDefault="009F29BA" w:rsidP="009F29BA">
      <w:pPr>
        <w:pStyle w:val="RPBodyText"/>
      </w:pPr>
      <w:r>
        <w:t>This engagement has the following deliverables:</w:t>
      </w:r>
    </w:p>
    <w:p w:rsidR="009F29BA" w:rsidRDefault="009F29BA" w:rsidP="009F29BA">
      <w:pPr>
        <w:pStyle w:val="RPBulletLevel1"/>
      </w:pPr>
      <w:r>
        <w:t>Multiple facilitated discovery and design workshops and capture key outputs.</w:t>
      </w:r>
    </w:p>
    <w:p w:rsidR="009F29BA" w:rsidRDefault="009F29BA" w:rsidP="009F29BA">
      <w:pPr>
        <w:pStyle w:val="RPBulletLevel1"/>
      </w:pPr>
      <w:r>
        <w:t>A decision document that captures re-use and design decisions from the workshops</w:t>
      </w:r>
    </w:p>
    <w:p w:rsidR="009F29BA" w:rsidRDefault="009F29BA" w:rsidP="009F29BA">
      <w:pPr>
        <w:pStyle w:val="RPBulletLevel1"/>
      </w:pPr>
      <w:r>
        <w:t>A High Level Design (HLD) Document that covers the UK VDI Service Tier</w:t>
      </w:r>
    </w:p>
    <w:p w:rsidR="009F29BA" w:rsidRDefault="009F29BA" w:rsidP="009F29BA">
      <w:pPr>
        <w:pStyle w:val="RPBulletLevel1"/>
      </w:pPr>
      <w:r>
        <w:t>An implementation plan that covers key build and transition steps along with a proposed schedule of transition activities</w:t>
      </w:r>
    </w:p>
    <w:p w:rsidR="009F29BA" w:rsidRDefault="009F29BA" w:rsidP="009F29BA">
      <w:pPr>
        <w:pStyle w:val="RPBulletLevel1"/>
      </w:pPr>
      <w:r>
        <w:t>A business case presentation (slide deck) that:</w:t>
      </w:r>
    </w:p>
    <w:p w:rsidR="009F29BA" w:rsidRDefault="009F29BA" w:rsidP="009F29BA">
      <w:pPr>
        <w:pStyle w:val="RPBulletLevel1"/>
        <w:numPr>
          <w:ilvl w:val="1"/>
          <w:numId w:val="1"/>
        </w:numPr>
      </w:pPr>
      <w:r>
        <w:t>Identifies business outcomes and benefits</w:t>
      </w:r>
    </w:p>
    <w:p w:rsidR="009F29BA" w:rsidRDefault="009F29BA" w:rsidP="009F29BA">
      <w:pPr>
        <w:pStyle w:val="RPBulletLevel1"/>
        <w:numPr>
          <w:ilvl w:val="1"/>
          <w:numId w:val="1"/>
        </w:numPr>
      </w:pPr>
      <w:r>
        <w:t xml:space="preserve">Highlights re-use </w:t>
      </w:r>
      <w:r w:rsidR="00824B1D">
        <w:t>opportunities</w:t>
      </w:r>
      <w:r>
        <w:t xml:space="preserve">  and leverage of existing capital spend</w:t>
      </w:r>
    </w:p>
    <w:p w:rsidR="009F29BA" w:rsidRDefault="009F29BA" w:rsidP="009F29BA">
      <w:pPr>
        <w:pStyle w:val="RPBulletLevel1"/>
        <w:numPr>
          <w:ilvl w:val="0"/>
          <w:numId w:val="0"/>
        </w:numPr>
        <w:ind w:left="720" w:hanging="360"/>
        <w:sectPr w:rsidR="009F29BA" w:rsidSect="004524C1">
          <w:pgSz w:w="11906" w:h="16838"/>
          <w:pgMar w:top="1418" w:right="1134" w:bottom="1418" w:left="1134" w:header="709" w:footer="505" w:gutter="0"/>
          <w:cols w:space="720"/>
          <w:docGrid w:linePitch="360"/>
        </w:sectPr>
      </w:pPr>
    </w:p>
    <w:bookmarkStart w:id="8" w:name="_Toc403826791"/>
    <w:p w:rsidR="009F29BA" w:rsidRDefault="00124B41" w:rsidP="009F29BA">
      <w:pPr>
        <w:pStyle w:val="RPHeading3"/>
      </w:pPr>
      <w:r>
        <w:lastRenderedPageBreak/>
        <w:fldChar w:fldCharType="begin"/>
      </w:r>
      <w:r>
        <w:instrText xml:space="preserve"> DOCPROPERTY  Client_Company  \* MERGEFORMAT </w:instrText>
      </w:r>
      <w:r>
        <w:fldChar w:fldCharType="separate"/>
      </w:r>
      <w:r>
        <w:t>&lt;&lt;</w:t>
      </w:r>
      <w:proofErr w:type="spellStart"/>
      <w:r>
        <w:t>Client_Company</w:t>
      </w:r>
      <w:proofErr w:type="spellEnd"/>
      <w:r>
        <w:t>&gt;&gt;</w:t>
      </w:r>
      <w:r>
        <w:fldChar w:fldCharType="end"/>
      </w:r>
      <w:r>
        <w:t xml:space="preserve"> </w:t>
      </w:r>
      <w:r w:rsidR="009F29BA">
        <w:t>Dependencies</w:t>
      </w:r>
      <w:bookmarkEnd w:id="8"/>
    </w:p>
    <w:p w:rsidR="009F29BA" w:rsidRDefault="009F29BA" w:rsidP="009F29BA">
      <w:pPr>
        <w:pStyle w:val="RPBodyText"/>
      </w:pPr>
      <w:r>
        <w:t>The following dependencies exist</w:t>
      </w:r>
    </w:p>
    <w:p w:rsidR="009F29BA" w:rsidRDefault="009F29BA" w:rsidP="009F29BA">
      <w:pPr>
        <w:pStyle w:val="RPBulletLevel1"/>
      </w:pPr>
      <w:r>
        <w:t>Sharing any relevant “end state” design documents that are available as inputs</w:t>
      </w:r>
    </w:p>
    <w:p w:rsidR="009F29BA" w:rsidRDefault="009F29BA" w:rsidP="009F29BA">
      <w:pPr>
        <w:pStyle w:val="RPBulletLevel1"/>
      </w:pPr>
      <w:r>
        <w:t>Providing RedPixie staff with access to appropriate RBCCM staff during the engagement (e.g. Wintel and Desktop teams)</w:t>
      </w:r>
    </w:p>
    <w:p w:rsidR="009F29BA" w:rsidRDefault="009F29BA" w:rsidP="009F29BA">
      <w:pPr>
        <w:pStyle w:val="RPBulletLevel1"/>
      </w:pPr>
      <w:r>
        <w:t>Providing RedPixie staff with building passes and user accounts</w:t>
      </w:r>
    </w:p>
    <w:p w:rsidR="009F29BA" w:rsidRDefault="009F29BA" w:rsidP="009F29BA">
      <w:pPr>
        <w:pStyle w:val="RPBulletLevel1"/>
      </w:pPr>
      <w:r>
        <w:t>Sharing license and vendor support information with RedPixie</w:t>
      </w:r>
    </w:p>
    <w:p w:rsidR="009F29BA" w:rsidRDefault="009F29BA" w:rsidP="009F29BA">
      <w:pPr>
        <w:pStyle w:val="RPBulletLevel1"/>
      </w:pPr>
      <w:r>
        <w:t>RBCCM technical stakeholders to participate workshops and meetings</w:t>
      </w:r>
    </w:p>
    <w:p w:rsidR="009F29BA" w:rsidRDefault="009F29BA" w:rsidP="009F29BA">
      <w:pPr>
        <w:pStyle w:val="RPBulletLevel1"/>
      </w:pPr>
      <w:r>
        <w:t xml:space="preserve">Provide access to staff who can represent the business requirements </w:t>
      </w:r>
    </w:p>
    <w:p w:rsidR="009F29BA" w:rsidRDefault="009F29BA" w:rsidP="009F29BA">
      <w:pPr>
        <w:pStyle w:val="RPBulletLevel1"/>
      </w:pPr>
      <w:r>
        <w:t>Identify constraints that exist (e.g. budget, schedule)</w:t>
      </w:r>
    </w:p>
    <w:p w:rsidR="009F29BA" w:rsidRDefault="009F29BA" w:rsidP="009F29BA">
      <w:pPr>
        <w:pStyle w:val="RPBulletLevel1"/>
        <w:numPr>
          <w:ilvl w:val="0"/>
          <w:numId w:val="0"/>
        </w:numPr>
        <w:ind w:left="720"/>
      </w:pPr>
    </w:p>
    <w:p w:rsidR="009F29BA" w:rsidRPr="00236D6F" w:rsidRDefault="009F29BA" w:rsidP="009F29BA">
      <w:pPr>
        <w:pStyle w:val="RPHeading3"/>
      </w:pPr>
      <w:bookmarkStart w:id="9" w:name="_Toc384197347"/>
      <w:bookmarkStart w:id="10" w:name="_Toc258073917"/>
      <w:bookmarkStart w:id="11" w:name="_Toc384218218"/>
      <w:bookmarkStart w:id="12" w:name="_Toc258074248"/>
      <w:bookmarkStart w:id="13" w:name="_Toc403826792"/>
      <w:r w:rsidRPr="00236D6F">
        <w:t>Proposed Team</w:t>
      </w:r>
      <w:bookmarkEnd w:id="9"/>
      <w:bookmarkEnd w:id="10"/>
      <w:bookmarkEnd w:id="11"/>
      <w:bookmarkEnd w:id="12"/>
      <w:bookmarkEnd w:id="13"/>
    </w:p>
    <w:p w:rsidR="009F29BA" w:rsidRPr="00236D6F" w:rsidRDefault="009F29BA" w:rsidP="009F29BA">
      <w:pPr>
        <w:rPr>
          <w:rFonts w:ascii="Arial" w:hAnsi="Arial" w:cs="Arial"/>
        </w:rPr>
      </w:pPr>
      <w:r w:rsidRPr="00236D6F">
        <w:rPr>
          <w:rFonts w:ascii="Arial" w:hAnsi="Arial" w:cs="Arial"/>
        </w:rPr>
        <w:t>RedPixie will</w:t>
      </w:r>
      <w:r>
        <w:rPr>
          <w:rFonts w:ascii="Arial" w:hAnsi="Arial" w:cs="Arial"/>
        </w:rPr>
        <w:t xml:space="preserve"> provide sufficient resources and ensure it leverages its whole brain approach with the proposed team able to leverage additional resources within the company. </w:t>
      </w:r>
    </w:p>
    <w:p w:rsidR="009F29BA" w:rsidRPr="00236D6F" w:rsidRDefault="009F29BA" w:rsidP="009F29BA">
      <w:pPr>
        <w:rPr>
          <w:rFonts w:ascii="Arial" w:hAnsi="Arial" w:cs="Arial"/>
        </w:rPr>
      </w:pPr>
      <w:r>
        <w:rPr>
          <w:rFonts w:ascii="Arial" w:hAnsi="Arial" w:cs="Arial"/>
        </w:rPr>
        <w:t xml:space="preserve">The following resources will be engaged. </w:t>
      </w:r>
    </w:p>
    <w:p w:rsidR="009F29BA" w:rsidRPr="00236D6F" w:rsidRDefault="009F29BA" w:rsidP="009F29BA">
      <w:pPr>
        <w:numPr>
          <w:ilvl w:val="0"/>
          <w:numId w:val="1"/>
        </w:numPr>
        <w:rPr>
          <w:rFonts w:ascii="Arial" w:hAnsi="Arial" w:cs="Arial"/>
        </w:rPr>
      </w:pPr>
      <w:r w:rsidRPr="00236D6F">
        <w:rPr>
          <w:rFonts w:ascii="Arial" w:hAnsi="Arial" w:cs="Arial"/>
        </w:rPr>
        <w:t xml:space="preserve">Project </w:t>
      </w:r>
      <w:r>
        <w:rPr>
          <w:rFonts w:ascii="Arial" w:hAnsi="Arial" w:cs="Arial"/>
        </w:rPr>
        <w:t xml:space="preserve">Management </w:t>
      </w:r>
    </w:p>
    <w:p w:rsidR="009F29BA" w:rsidRPr="00236D6F" w:rsidRDefault="009F29BA" w:rsidP="009F29BA">
      <w:pPr>
        <w:numPr>
          <w:ilvl w:val="0"/>
          <w:numId w:val="1"/>
        </w:numPr>
        <w:rPr>
          <w:rFonts w:ascii="Arial" w:hAnsi="Arial" w:cs="Arial"/>
        </w:rPr>
      </w:pPr>
      <w:r>
        <w:rPr>
          <w:rFonts w:ascii="Arial" w:hAnsi="Arial" w:cs="Arial"/>
        </w:rPr>
        <w:t>EUC Engineer</w:t>
      </w:r>
    </w:p>
    <w:p w:rsidR="009F29BA" w:rsidRPr="00236D6F" w:rsidRDefault="00124B41" w:rsidP="009F29BA">
      <w:pPr>
        <w:numPr>
          <w:ilvl w:val="0"/>
          <w:numId w:val="1"/>
        </w:numPr>
        <w:rPr>
          <w:rFonts w:ascii="Arial" w:hAnsi="Arial" w:cs="Arial"/>
        </w:rPr>
      </w:pPr>
      <w:r>
        <w:rPr>
          <w:rFonts w:ascii="Arial" w:hAnsi="Arial" w:cs="Arial"/>
        </w:rPr>
        <w:t>Infrastructure</w:t>
      </w:r>
      <w:bookmarkStart w:id="14" w:name="_GoBack"/>
      <w:bookmarkEnd w:id="14"/>
      <w:r w:rsidR="009F29BA">
        <w:rPr>
          <w:rFonts w:ascii="Arial" w:hAnsi="Arial" w:cs="Arial"/>
        </w:rPr>
        <w:t xml:space="preserve"> engineer</w:t>
      </w:r>
    </w:p>
    <w:p w:rsidR="009F29BA" w:rsidRDefault="009F29BA" w:rsidP="009F29BA">
      <w:pPr>
        <w:pStyle w:val="RPHeading3"/>
      </w:pPr>
    </w:p>
    <w:p w:rsidR="009F29BA" w:rsidRDefault="009F29BA" w:rsidP="009F29BA">
      <w:pPr>
        <w:pStyle w:val="RPHeading3"/>
      </w:pPr>
      <w:bookmarkStart w:id="15" w:name="_Toc403826793"/>
      <w:r>
        <w:t>Assumptions</w:t>
      </w:r>
      <w:bookmarkEnd w:id="15"/>
    </w:p>
    <w:p w:rsidR="009F29BA" w:rsidRDefault="009F29BA" w:rsidP="009F29BA">
      <w:pPr>
        <w:rPr>
          <w:rFonts w:ascii="Arial" w:hAnsi="Arial" w:cs="Arial"/>
        </w:rPr>
      </w:pPr>
      <w:r>
        <w:rPr>
          <w:rFonts w:ascii="Arial" w:hAnsi="Arial" w:cs="Arial"/>
        </w:rPr>
        <w:t>The following assumptions have been made:</w:t>
      </w:r>
    </w:p>
    <w:p w:rsidR="009F29BA" w:rsidRPr="00313B48" w:rsidRDefault="009F29BA" w:rsidP="009F29BA">
      <w:pPr>
        <w:pStyle w:val="RPBulletLevel1"/>
      </w:pPr>
      <w:r>
        <w:t>Amulet client devices will be replaced in the final solution and RBCCM will identify replacements and secure budget accordingly. Where there is opportunity to re-purpose PC’s as thin clients then appropriate resources/software/budget would be secured for this work</w:t>
      </w:r>
    </w:p>
    <w:p w:rsidR="009F29BA" w:rsidRPr="00251519" w:rsidRDefault="009F29BA" w:rsidP="009F29BA">
      <w:pPr>
        <w:rPr>
          <w:rFonts w:ascii="Arial" w:hAnsi="Arial" w:cs="Arial"/>
        </w:rPr>
      </w:pPr>
    </w:p>
    <w:p w:rsidR="009F29BA" w:rsidRPr="00313B48" w:rsidRDefault="009F29BA" w:rsidP="009F29BA">
      <w:pPr>
        <w:pStyle w:val="RPHeading3"/>
      </w:pPr>
      <w:bookmarkStart w:id="16" w:name="_Toc384197348"/>
      <w:bookmarkStart w:id="17" w:name="_Toc258073918"/>
      <w:bookmarkStart w:id="18" w:name="_Toc384218219"/>
      <w:bookmarkStart w:id="19" w:name="_Toc258074249"/>
      <w:bookmarkStart w:id="20" w:name="_Toc403826794"/>
      <w:r>
        <w:t xml:space="preserve">Mobility and </w:t>
      </w:r>
      <w:r w:rsidR="00124B41">
        <w:t>Availability</w:t>
      </w:r>
      <w:r>
        <w:t xml:space="preserve"> of resources</w:t>
      </w:r>
      <w:bookmarkEnd w:id="16"/>
      <w:bookmarkEnd w:id="17"/>
      <w:bookmarkEnd w:id="18"/>
      <w:bookmarkEnd w:id="19"/>
      <w:bookmarkEnd w:id="20"/>
    </w:p>
    <w:p w:rsidR="009F29BA" w:rsidRDefault="009F29BA" w:rsidP="009F29BA">
      <w:pPr>
        <w:pStyle w:val="RPBodyText"/>
      </w:pPr>
      <w:r>
        <w:t>RedPixie are able to start the project as within 1 week or the customer awarding the engagement.</w:t>
      </w:r>
    </w:p>
    <w:p w:rsidR="004A256B" w:rsidRPr="009F29BA" w:rsidRDefault="004A256B" w:rsidP="009F29BA"/>
    <w:sectPr w:rsidR="004A256B" w:rsidRPr="009F2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3FD" w:rsidRDefault="00A163FD">
      <w:pPr>
        <w:spacing w:after="0" w:line="240" w:lineRule="auto"/>
      </w:pPr>
      <w:r>
        <w:separator/>
      </w:r>
    </w:p>
  </w:endnote>
  <w:endnote w:type="continuationSeparator" w:id="0">
    <w:p w:rsidR="00A163FD" w:rsidRDefault="00A1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A163FD">
    <w:pPr>
      <w:pStyle w:val="Footer"/>
    </w:pPr>
  </w:p>
  <w:p w:rsidR="00B138AA" w:rsidRDefault="00A163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Pr="00FD363F" w:rsidRDefault="009F29BA">
    <w:pPr>
      <w:pStyle w:val="Footer"/>
      <w:rPr>
        <w:rFonts w:ascii="Arial" w:hAnsi="Arial"/>
        <w:sz w:val="20"/>
        <w:szCs w:val="20"/>
      </w:rPr>
    </w:pPr>
    <w:r w:rsidRPr="00FD363F">
      <w:rPr>
        <w:rFonts w:ascii="Arial" w:hAnsi="Arial"/>
        <w:noProof/>
        <w:sz w:val="20"/>
        <w:szCs w:val="20"/>
        <w:lang w:eastAsia="en-GB"/>
      </w:rPr>
      <mc:AlternateContent>
        <mc:Choice Requires="wps">
          <w:drawing>
            <wp:anchor distT="0" distB="0" distL="114300" distR="114300" simplePos="0" relativeHeight="251659264" behindDoc="0" locked="0" layoutInCell="1" allowOverlap="1" wp14:anchorId="68E77F24" wp14:editId="140582AB">
              <wp:simplePos x="0" y="0"/>
              <wp:positionH relativeFrom="margin">
                <wp:align>left</wp:align>
              </wp:positionH>
              <wp:positionV relativeFrom="paragraph">
                <wp:posOffset>-31751</wp:posOffset>
              </wp:positionV>
              <wp:extent cx="61055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105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E87BF"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pt" to="480.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" strokecolor="black [3213]" strokeweight=".5pt">
              <v:stroke joinstyle="miter"/>
              <w10:wrap anchorx="margin"/>
            </v:line>
          </w:pict>
        </mc:Fallback>
      </mc:AlternateContent>
    </w:r>
    <w:r w:rsidRPr="00FD363F">
      <w:rPr>
        <w:rFonts w:ascii="Arial" w:hAnsi="Arial"/>
        <w:sz w:val="20"/>
        <w:szCs w:val="20"/>
      </w:rPr>
      <w:t xml:space="preserve">Private and Confidential </w:t>
    </w:r>
    <w:r w:rsidRPr="00FD363F">
      <w:rPr>
        <w:rFonts w:ascii="Arial" w:hAnsi="Arial"/>
        <w:sz w:val="20"/>
        <w:szCs w:val="20"/>
      </w:rPr>
      <w:ptab w:relativeTo="margin" w:alignment="center" w:leader="none"/>
    </w:r>
    <w:r>
      <w:rPr>
        <w:rFonts w:ascii="Arial" w:hAnsi="Arial"/>
        <w:sz w:val="20"/>
        <w:szCs w:val="20"/>
      </w:rPr>
      <w:fldChar w:fldCharType="begin"/>
    </w:r>
    <w:r>
      <w:rPr>
        <w:rFonts w:ascii="Arial" w:hAnsi="Arial"/>
        <w:sz w:val="20"/>
        <w:szCs w:val="20"/>
      </w:rPr>
      <w:instrText xml:space="preserve"> DATE \@ "dd MMMM yyyy" </w:instrText>
    </w:r>
    <w:r>
      <w:rPr>
        <w:rFonts w:ascii="Arial" w:hAnsi="Arial"/>
        <w:sz w:val="20"/>
        <w:szCs w:val="20"/>
      </w:rPr>
      <w:fldChar w:fldCharType="separate"/>
    </w:r>
    <w:r w:rsidR="00824B1D">
      <w:rPr>
        <w:rFonts w:ascii="Arial" w:hAnsi="Arial"/>
        <w:noProof/>
        <w:sz w:val="20"/>
        <w:szCs w:val="20"/>
      </w:rPr>
      <w:t>27 April 2015</w:t>
    </w:r>
    <w:r>
      <w:rPr>
        <w:rFonts w:ascii="Arial" w:hAnsi="Arial"/>
        <w:sz w:val="20"/>
        <w:szCs w:val="20"/>
      </w:rPr>
      <w:fldChar w:fldCharType="end"/>
    </w:r>
    <w:r w:rsidRPr="00FD363F">
      <w:rPr>
        <w:rFonts w:ascii="Arial" w:hAnsi="Arial"/>
        <w:sz w:val="20"/>
        <w:szCs w:val="20"/>
      </w:rPr>
      <w:ptab w:relativeTo="margin" w:alignment="right" w:leader="none"/>
    </w:r>
    <w:r w:rsidRPr="00FD363F">
      <w:rPr>
        <w:rFonts w:ascii="Arial" w:hAnsi="Arial"/>
        <w:sz w:val="20"/>
        <w:szCs w:val="20"/>
      </w:rPr>
      <w:t xml:space="preserve">Page </w:t>
    </w:r>
    <w:r w:rsidRPr="00FD363F">
      <w:rPr>
        <w:rFonts w:ascii="Arial" w:hAnsi="Arial"/>
        <w:sz w:val="20"/>
        <w:szCs w:val="20"/>
      </w:rPr>
      <w:fldChar w:fldCharType="begin"/>
    </w:r>
    <w:r w:rsidRPr="00FD363F">
      <w:rPr>
        <w:rFonts w:ascii="Arial" w:hAnsi="Arial"/>
        <w:sz w:val="20"/>
        <w:szCs w:val="20"/>
      </w:rPr>
      <w:instrText xml:space="preserve"> PAGE   \* MERGEFORMAT </w:instrText>
    </w:r>
    <w:r w:rsidRPr="00FD363F">
      <w:rPr>
        <w:rFonts w:ascii="Arial" w:hAnsi="Arial"/>
        <w:sz w:val="20"/>
        <w:szCs w:val="20"/>
      </w:rPr>
      <w:fldChar w:fldCharType="separate"/>
    </w:r>
    <w:r w:rsidR="00124B41">
      <w:rPr>
        <w:rFonts w:ascii="Arial" w:hAnsi="Arial"/>
        <w:noProof/>
        <w:sz w:val="20"/>
        <w:szCs w:val="20"/>
      </w:rPr>
      <w:t>2</w:t>
    </w:r>
    <w:r w:rsidRPr="00FD363F">
      <w:rPr>
        <w:rFonts w:ascii="Arial" w:hAnsi="Arial"/>
        <w:noProof/>
        <w:sz w:val="20"/>
        <w:szCs w:val="20"/>
      </w:rPr>
      <w:fldChar w:fldCharType="end"/>
    </w:r>
    <w:r w:rsidRPr="00FD363F">
      <w:rPr>
        <w:rFonts w:ascii="Arial" w:hAnsi="Arial"/>
        <w:noProof/>
        <w:sz w:val="20"/>
        <w:szCs w:val="20"/>
      </w:rPr>
      <w:t xml:space="preserve"> of </w:t>
    </w:r>
    <w:r w:rsidRPr="00FD363F">
      <w:rPr>
        <w:rFonts w:ascii="Arial" w:hAnsi="Arial"/>
        <w:noProof/>
        <w:sz w:val="20"/>
        <w:szCs w:val="20"/>
      </w:rPr>
      <w:fldChar w:fldCharType="begin"/>
    </w:r>
    <w:r w:rsidRPr="00FD363F">
      <w:rPr>
        <w:rFonts w:ascii="Arial" w:hAnsi="Arial"/>
        <w:noProof/>
        <w:sz w:val="20"/>
        <w:szCs w:val="20"/>
      </w:rPr>
      <w:instrText xml:space="preserve"> NUMPAGES  \* Arabic  \* MERGEFORMAT </w:instrText>
    </w:r>
    <w:r w:rsidRPr="00FD363F">
      <w:rPr>
        <w:rFonts w:ascii="Arial" w:hAnsi="Arial"/>
        <w:noProof/>
        <w:sz w:val="20"/>
        <w:szCs w:val="20"/>
      </w:rPr>
      <w:fldChar w:fldCharType="separate"/>
    </w:r>
    <w:r w:rsidR="00124B41">
      <w:rPr>
        <w:rFonts w:ascii="Arial" w:hAnsi="Arial"/>
        <w:noProof/>
        <w:sz w:val="20"/>
        <w:szCs w:val="20"/>
      </w:rPr>
      <w:t>4</w:t>
    </w:r>
    <w:r w:rsidRPr="00FD363F">
      <w:rPr>
        <w:rFonts w:ascii="Arial" w:hAnsi="Arial"/>
        <w:noProof/>
        <w:sz w:val="20"/>
        <w:szCs w:val="20"/>
      </w:rPr>
      <w:fldChar w:fldCharType="end"/>
    </w:r>
  </w:p>
  <w:p w:rsidR="00B138AA" w:rsidRDefault="00A163F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A16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3FD" w:rsidRDefault="00A163FD">
      <w:pPr>
        <w:spacing w:after="0" w:line="240" w:lineRule="auto"/>
      </w:pPr>
      <w:r>
        <w:separator/>
      </w:r>
    </w:p>
  </w:footnote>
  <w:footnote w:type="continuationSeparator" w:id="0">
    <w:p w:rsidR="00A163FD" w:rsidRDefault="00A16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A163FD">
    <w:pPr>
      <w:pStyle w:val="Header"/>
    </w:pPr>
  </w:p>
  <w:p w:rsidR="00B138AA" w:rsidRDefault="00A163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A163FD">
    <w:pPr>
      <w:pStyle w:val="Header"/>
    </w:pPr>
  </w:p>
  <w:p w:rsidR="00B138AA" w:rsidRDefault="00A163F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A163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46261"/>
    <w:multiLevelType w:val="hybridMultilevel"/>
    <w:tmpl w:val="728845B2"/>
    <w:lvl w:ilvl="0" w:tplc="840063B4">
      <w:start w:val="1"/>
      <w:numFmt w:val="bullet"/>
      <w:pStyle w:val="RPBulletLevel1"/>
      <w:lvlText w:val="•"/>
      <w:lvlJc w:val="left"/>
      <w:pPr>
        <w:ind w:left="1080" w:hanging="360"/>
      </w:pPr>
      <w:rPr>
        <w:rFonts w:ascii="Arial" w:hAnsi="Arial" w:hint="default"/>
        <w:color w:val="B5121B"/>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92"/>
    <w:rsid w:val="00124B41"/>
    <w:rsid w:val="004A256B"/>
    <w:rsid w:val="00681000"/>
    <w:rsid w:val="00824B1D"/>
    <w:rsid w:val="009F29BA"/>
    <w:rsid w:val="00A163FD"/>
    <w:rsid w:val="00A6380F"/>
    <w:rsid w:val="00A74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B21DD-93DF-4115-B057-BC9CC6D9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9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PBodyText">
    <w:name w:val="#RP Body Text"/>
    <w:basedOn w:val="Normal"/>
    <w:qFormat/>
    <w:rsid w:val="00A74292"/>
    <w:pPr>
      <w:spacing w:after="220"/>
      <w:ind w:left="284"/>
    </w:pPr>
    <w:rPr>
      <w:rFonts w:ascii="Arial" w:hAnsi="Arial"/>
      <w:color w:val="000000" w:themeColor="text1"/>
    </w:rPr>
  </w:style>
  <w:style w:type="paragraph" w:customStyle="1" w:styleId="RPBulletLevel1">
    <w:name w:val="#RP Bullet Level 1"/>
    <w:basedOn w:val="Normal"/>
    <w:qFormat/>
    <w:rsid w:val="009F29BA"/>
    <w:pPr>
      <w:numPr>
        <w:numId w:val="1"/>
      </w:numPr>
      <w:spacing w:before="120" w:after="120" w:line="240" w:lineRule="auto"/>
    </w:pPr>
    <w:rPr>
      <w:rFonts w:ascii="Arial" w:hAnsi="Arial"/>
      <w:color w:val="000000" w:themeColor="text1"/>
    </w:rPr>
  </w:style>
  <w:style w:type="paragraph" w:customStyle="1" w:styleId="RPHeading3">
    <w:name w:val="#RP Heading 3"/>
    <w:basedOn w:val="Normal"/>
    <w:link w:val="RPHeading3Char"/>
    <w:rsid w:val="009F29BA"/>
    <w:pPr>
      <w:keepNext/>
    </w:pPr>
    <w:rPr>
      <w:rFonts w:ascii="Arial" w:hAnsi="Arial"/>
      <w:color w:val="5E6167"/>
      <w:sz w:val="28"/>
    </w:rPr>
  </w:style>
  <w:style w:type="paragraph" w:styleId="Header">
    <w:name w:val="header"/>
    <w:basedOn w:val="Normal"/>
    <w:link w:val="HeaderChar"/>
    <w:unhideWhenUsed/>
    <w:rsid w:val="009F29BA"/>
    <w:pPr>
      <w:tabs>
        <w:tab w:val="center" w:pos="4680"/>
        <w:tab w:val="right" w:pos="9360"/>
      </w:tabs>
      <w:spacing w:after="0" w:line="240" w:lineRule="auto"/>
    </w:pPr>
  </w:style>
  <w:style w:type="character" w:customStyle="1" w:styleId="HeaderChar">
    <w:name w:val="Header Char"/>
    <w:basedOn w:val="DefaultParagraphFont"/>
    <w:link w:val="Header"/>
    <w:rsid w:val="009F29BA"/>
  </w:style>
  <w:style w:type="paragraph" w:styleId="Footer">
    <w:name w:val="footer"/>
    <w:basedOn w:val="Normal"/>
    <w:link w:val="FooterChar"/>
    <w:unhideWhenUsed/>
    <w:rsid w:val="009F29BA"/>
    <w:pPr>
      <w:tabs>
        <w:tab w:val="center" w:pos="4680"/>
        <w:tab w:val="right" w:pos="9360"/>
      </w:tabs>
      <w:spacing w:after="0" w:line="240" w:lineRule="auto"/>
    </w:pPr>
  </w:style>
  <w:style w:type="character" w:customStyle="1" w:styleId="FooterChar">
    <w:name w:val="Footer Char"/>
    <w:basedOn w:val="DefaultParagraphFont"/>
    <w:link w:val="Footer"/>
    <w:rsid w:val="009F29BA"/>
  </w:style>
  <w:style w:type="character" w:customStyle="1" w:styleId="RPHeading3Char">
    <w:name w:val="#RP Heading 3 Char"/>
    <w:basedOn w:val="DefaultParagraphFont"/>
    <w:link w:val="RPHeading3"/>
    <w:rsid w:val="009F29BA"/>
    <w:rPr>
      <w:rFonts w:ascii="Arial" w:hAnsi="Arial"/>
      <w:color w:val="5E6167"/>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972FCAAA2A94DB4F1E9635B0F48A4" ma:contentTypeVersion="2" ma:contentTypeDescription="Create a new document." ma:contentTypeScope="" ma:versionID="e3b6526c97640da9233a0393c4ce4a7c">
  <xsd:schema xmlns:xsd="http://www.w3.org/2001/XMLSchema" xmlns:xs="http://www.w3.org/2001/XMLSchema" xmlns:p="http://schemas.microsoft.com/office/2006/metadata/properties" xmlns:ns2="9b0e1264-9290-47f1-ab24-9f8b720bd76c" targetNamespace="http://schemas.microsoft.com/office/2006/metadata/properties" ma:root="true" ma:fieldsID="9afe479331af0a415cbc0daaa7fbe316" ns2:_="">
    <xsd:import namespace="9b0e1264-9290-47f1-ab24-9f8b720bd76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e1264-9290-47f1-ab24-9f8b720bd7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65A936-797D-4E57-9307-DA61989A990D}"/>
</file>

<file path=customXml/itemProps2.xml><?xml version="1.0" encoding="utf-8"?>
<ds:datastoreItem xmlns:ds="http://schemas.openxmlformats.org/officeDocument/2006/customXml" ds:itemID="{AEB52B41-E13F-4E6C-A6B2-2ADD5839DE89}"/>
</file>

<file path=customXml/itemProps3.xml><?xml version="1.0" encoding="utf-8"?>
<ds:datastoreItem xmlns:ds="http://schemas.openxmlformats.org/officeDocument/2006/customXml" ds:itemID="{DD8329CD-5FD3-47CC-8E0D-15111424C105}"/>
</file>

<file path=docProps/app.xml><?xml version="1.0" encoding="utf-8"?>
<Properties xmlns="http://schemas.openxmlformats.org/officeDocument/2006/extended-properties" xmlns:vt="http://schemas.openxmlformats.org/officeDocument/2006/docPropsVTypes">
  <Template>Normal.dotm</Template>
  <TotalTime>4</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Approach</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dc:title>
  <dc:subject>RedPixie Approach</dc:subject>
  <dc:creator>Paul Greer</dc:creator>
  <cp:keywords/>
  <dc:description/>
  <cp:lastModifiedBy>Paul Greer</cp:lastModifiedBy>
  <cp:revision>4</cp:revision>
  <dcterms:created xsi:type="dcterms:W3CDTF">2015-04-27T15:36:00Z</dcterms:created>
  <dcterms:modified xsi:type="dcterms:W3CDTF">2015-04-27T15:47:00Z</dcterms:modified>
  <cp:category>How we approach an engagement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_Name">
    <vt:lpwstr>&lt;&lt;Client_Name&gt;&gt;</vt:lpwstr>
  </property>
  <property fmtid="{D5CDD505-2E9C-101B-9397-08002B2CF9AE}" pid="3" name="Client_Company">
    <vt:lpwstr>&lt;&lt;Client_Company&gt;&gt;</vt:lpwstr>
  </property>
  <property fmtid="{D5CDD505-2E9C-101B-9397-08002B2CF9AE}" pid="4" name="Presenter">
    <vt:lpwstr>&lt;&lt;Presenter&gt;&gt;</vt:lpwstr>
  </property>
  <property fmtid="{D5CDD505-2E9C-101B-9397-08002B2CF9AE}" pid="5" name="ContentTypeId">
    <vt:lpwstr>0x01010074F972FCAAA2A94DB4F1E9635B0F48A4</vt:lpwstr>
  </property>
</Properties>
</file>