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761EC" w14:textId="6F50AB02" w:rsidR="00745DC1" w:rsidRPr="00062F29" w:rsidRDefault="007610C5">
      <w:pPr>
        <w:rPr>
          <w:rFonts w:cstheme="minorHAnsi"/>
        </w:rPr>
      </w:pPr>
      <w:r w:rsidRPr="00062F29">
        <w:rPr>
          <w:rFonts w:cstheme="minorHAnsi"/>
        </w:rPr>
        <w:t>Dear Editors,</w:t>
      </w:r>
    </w:p>
    <w:p w14:paraId="2A632C11" w14:textId="5E647033" w:rsidR="007610C5" w:rsidRPr="009D7E6A" w:rsidRDefault="005A406F" w:rsidP="009D7E6A">
      <w:pPr>
        <w:spacing w:after="0" w:line="240" w:lineRule="auto"/>
        <w:rPr>
          <w:rFonts w:ascii="Calibri" w:eastAsia="Times New Roman" w:hAnsi="Calibri" w:cs="Times New Roman"/>
        </w:rPr>
      </w:pPr>
      <w:r w:rsidRPr="005A406F">
        <w:rPr>
          <w:rFonts w:ascii="Calibri" w:eastAsia="Times New Roman" w:hAnsi="Calibri" w:cs="Times New Roman"/>
        </w:rPr>
        <w:t xml:space="preserve">Thank you for </w:t>
      </w:r>
      <w:r w:rsidR="00356D4B">
        <w:rPr>
          <w:rFonts w:ascii="Calibri" w:eastAsia="Times New Roman" w:hAnsi="Calibri" w:cs="Times New Roman"/>
        </w:rPr>
        <w:t>your</w:t>
      </w:r>
      <w:r>
        <w:rPr>
          <w:rFonts w:ascii="Calibri" w:eastAsia="Times New Roman" w:hAnsi="Calibri" w:cs="Times New Roman"/>
        </w:rPr>
        <w:t xml:space="preserve"> recent review of our manuscript. We appreciate the comments and helpful</w:t>
      </w:r>
      <w:r w:rsidRPr="005A406F">
        <w:rPr>
          <w:rFonts w:ascii="Calibri" w:eastAsia="Times New Roman" w:hAnsi="Calibri" w:cs="Times New Roman"/>
        </w:rPr>
        <w:t xml:space="preserve"> </w:t>
      </w:r>
      <w:r>
        <w:rPr>
          <w:rFonts w:ascii="Calibri" w:eastAsia="Times New Roman" w:hAnsi="Calibri" w:cs="Times New Roman"/>
        </w:rPr>
        <w:t>suggestions, which we think will enhance the paper.</w:t>
      </w:r>
      <w:r w:rsidR="009D7E6A" w:rsidRPr="009D7E6A">
        <w:rPr>
          <w:rFonts w:ascii="Calibri" w:eastAsia="Times New Roman" w:hAnsi="Calibri" w:cs="Times New Roman"/>
        </w:rPr>
        <w:t xml:space="preserve"> </w:t>
      </w:r>
      <w:r w:rsidR="009D7E6A">
        <w:rPr>
          <w:rFonts w:ascii="Calibri" w:eastAsia="Times New Roman" w:hAnsi="Calibri" w:cs="Times New Roman"/>
        </w:rPr>
        <w:t>We have made some revisions to the manuscript based on the comments</w:t>
      </w:r>
      <w:r w:rsidR="009D7E6A">
        <w:rPr>
          <w:rFonts w:ascii="Calibri" w:eastAsia="Times New Roman" w:hAnsi="Calibri" w:cs="Times New Roman"/>
        </w:rPr>
        <w:t xml:space="preserve">, which are evident </w:t>
      </w:r>
      <w:proofErr w:type="gramStart"/>
      <w:r w:rsidR="009D7E6A">
        <w:rPr>
          <w:rFonts w:ascii="Calibri" w:eastAsia="Times New Roman" w:hAnsi="Calibri" w:cs="Times New Roman"/>
        </w:rPr>
        <w:t>through the use of</w:t>
      </w:r>
      <w:proofErr w:type="gramEnd"/>
      <w:r w:rsidR="009D7E6A">
        <w:rPr>
          <w:rFonts w:ascii="Calibri" w:eastAsia="Times New Roman" w:hAnsi="Calibri" w:cs="Times New Roman"/>
        </w:rPr>
        <w:t xml:space="preserve"> track changes</w:t>
      </w:r>
      <w:r w:rsidR="00356D4B">
        <w:rPr>
          <w:rFonts w:ascii="Calibri" w:eastAsia="Times New Roman" w:hAnsi="Calibri" w:cs="Times New Roman"/>
        </w:rPr>
        <w:t>.</w:t>
      </w:r>
      <w:r w:rsidR="009D7E6A">
        <w:rPr>
          <w:rFonts w:ascii="Calibri" w:eastAsia="Times New Roman" w:hAnsi="Calibri" w:cs="Times New Roman"/>
        </w:rPr>
        <w:t xml:space="preserve"> </w:t>
      </w:r>
      <w:r w:rsidR="00356D4B">
        <w:rPr>
          <w:rFonts w:ascii="Calibri" w:eastAsia="Times New Roman" w:hAnsi="Calibri" w:cs="Times New Roman"/>
        </w:rPr>
        <w:t>W</w:t>
      </w:r>
      <w:r w:rsidR="009D7E6A">
        <w:rPr>
          <w:rFonts w:ascii="Calibri" w:eastAsia="Times New Roman" w:hAnsi="Calibri" w:cs="Times New Roman"/>
        </w:rPr>
        <w:t xml:space="preserve">e have </w:t>
      </w:r>
      <w:r w:rsidR="00356D4B">
        <w:rPr>
          <w:rFonts w:ascii="Calibri" w:eastAsia="Times New Roman" w:hAnsi="Calibri" w:cs="Times New Roman"/>
        </w:rPr>
        <w:t xml:space="preserve">also </w:t>
      </w:r>
      <w:r w:rsidR="009D7E6A">
        <w:rPr>
          <w:rFonts w:ascii="Calibri" w:eastAsia="Times New Roman" w:hAnsi="Calibri" w:cs="Times New Roman"/>
        </w:rPr>
        <w:t>indicated the revisions in a point-for-point response to each comment below.</w:t>
      </w:r>
      <w:r>
        <w:rPr>
          <w:rFonts w:ascii="Calibri" w:eastAsia="Times New Roman" w:hAnsi="Calibri" w:cs="Times New Roman"/>
        </w:rPr>
        <w:t xml:space="preserve"> We feel we have addressed </w:t>
      </w:r>
      <w:r w:rsidR="00A744DE">
        <w:rPr>
          <w:rFonts w:ascii="Calibri" w:eastAsia="Times New Roman" w:hAnsi="Calibri" w:cs="Times New Roman"/>
        </w:rPr>
        <w:t xml:space="preserve">all your concerns and hope you will now find this manuscript suitable for </w:t>
      </w:r>
      <w:r w:rsidR="009D7E6A">
        <w:rPr>
          <w:rFonts w:ascii="Calibri" w:eastAsia="Times New Roman" w:hAnsi="Calibri" w:cs="Times New Roman"/>
        </w:rPr>
        <w:t xml:space="preserve">publication and </w:t>
      </w:r>
      <w:r w:rsidR="00A744DE">
        <w:rPr>
          <w:rFonts w:ascii="Calibri" w:eastAsia="Times New Roman" w:hAnsi="Calibri" w:cs="Times New Roman"/>
        </w:rPr>
        <w:t xml:space="preserve">inclusion in the “Back to Basics” issue of </w:t>
      </w:r>
      <w:r w:rsidR="00A744DE">
        <w:rPr>
          <w:rFonts w:ascii="Calibri" w:eastAsia="Times New Roman" w:hAnsi="Calibri" w:cs="Times New Roman"/>
          <w:i/>
          <w:iCs/>
        </w:rPr>
        <w:t>Cataloging &amp; Classification Quarterly.</w:t>
      </w:r>
      <w:r>
        <w:rPr>
          <w:rFonts w:ascii="Calibri" w:eastAsia="Times New Roman" w:hAnsi="Calibri" w:cs="Times New Roman"/>
        </w:rPr>
        <w:t xml:space="preserve"> </w:t>
      </w:r>
    </w:p>
    <w:p w14:paraId="5177FDF4" w14:textId="77777777" w:rsidR="00B338F3" w:rsidRPr="00062F29" w:rsidRDefault="00B338F3" w:rsidP="007610C5">
      <w:pPr>
        <w:pStyle w:val="NoSpacing"/>
        <w:rPr>
          <w:rFonts w:cstheme="minorHAnsi"/>
          <w:b/>
          <w:bCs/>
          <w:color w:val="FF0000"/>
        </w:rPr>
      </w:pPr>
    </w:p>
    <w:p w14:paraId="71CFC98C" w14:textId="58D9BEB6" w:rsidR="007610C5" w:rsidRPr="00BE3F1F" w:rsidRDefault="00BE3F1F" w:rsidP="007610C5">
      <w:pPr>
        <w:pStyle w:val="NoSpacing"/>
        <w:rPr>
          <w:rFonts w:cstheme="minorHAnsi"/>
          <w:b/>
          <w:bCs/>
        </w:rPr>
      </w:pPr>
      <w:r w:rsidRPr="00BE3F1F">
        <w:rPr>
          <w:rFonts w:cstheme="minorHAnsi"/>
          <w:b/>
          <w:bCs/>
        </w:rPr>
        <w:t>GUEST EDITORS COMMENTS</w:t>
      </w:r>
    </w:p>
    <w:p w14:paraId="737E91E2" w14:textId="018488CF" w:rsidR="00BE3F1F" w:rsidRPr="00D3083A" w:rsidRDefault="00BE3F1F" w:rsidP="00BE3F1F">
      <w:pPr>
        <w:autoSpaceDE w:val="0"/>
        <w:autoSpaceDN w:val="0"/>
        <w:adjustRightInd w:val="0"/>
        <w:spacing w:after="0" w:line="240" w:lineRule="auto"/>
        <w:rPr>
          <w:rFonts w:cstheme="minorHAnsi"/>
          <w:i/>
          <w:iCs/>
        </w:rPr>
      </w:pPr>
      <w:r w:rsidRPr="00D3083A">
        <w:rPr>
          <w:rFonts w:cstheme="minorHAnsi"/>
          <w:i/>
          <w:iCs/>
        </w:rPr>
        <w:t>1. Please go ahead and accept all track changes</w:t>
      </w:r>
    </w:p>
    <w:p w14:paraId="54813069" w14:textId="14F360B6" w:rsidR="00BE3F1F" w:rsidRPr="00D3083A" w:rsidRDefault="00BE3F1F" w:rsidP="00BE3F1F">
      <w:pPr>
        <w:autoSpaceDE w:val="0"/>
        <w:autoSpaceDN w:val="0"/>
        <w:adjustRightInd w:val="0"/>
        <w:spacing w:after="0" w:line="240" w:lineRule="auto"/>
        <w:rPr>
          <w:rFonts w:cstheme="minorHAnsi"/>
        </w:rPr>
      </w:pPr>
      <w:r w:rsidRPr="00D3083A">
        <w:rPr>
          <w:rFonts w:cstheme="minorHAnsi"/>
          <w:b/>
          <w:bCs/>
        </w:rPr>
        <w:t>Response:</w:t>
      </w:r>
      <w:r w:rsidR="00D3083A" w:rsidRPr="00D3083A">
        <w:rPr>
          <w:rFonts w:cstheme="minorHAnsi"/>
        </w:rPr>
        <w:t xml:space="preserve"> Done.</w:t>
      </w:r>
    </w:p>
    <w:p w14:paraId="235EC659" w14:textId="77777777" w:rsidR="00BE3F1F" w:rsidRPr="00D3083A" w:rsidRDefault="00BE3F1F" w:rsidP="00BE3F1F">
      <w:pPr>
        <w:autoSpaceDE w:val="0"/>
        <w:autoSpaceDN w:val="0"/>
        <w:adjustRightInd w:val="0"/>
        <w:spacing w:after="0" w:line="240" w:lineRule="auto"/>
        <w:rPr>
          <w:rFonts w:cstheme="minorHAnsi"/>
          <w:i/>
          <w:iCs/>
        </w:rPr>
      </w:pPr>
    </w:p>
    <w:p w14:paraId="59AF91BF" w14:textId="77777777" w:rsidR="00BE3F1F" w:rsidRPr="00D3083A" w:rsidRDefault="00BE3F1F" w:rsidP="00BE3F1F">
      <w:pPr>
        <w:autoSpaceDE w:val="0"/>
        <w:autoSpaceDN w:val="0"/>
        <w:adjustRightInd w:val="0"/>
        <w:spacing w:after="0" w:line="240" w:lineRule="auto"/>
        <w:rPr>
          <w:rFonts w:cstheme="minorHAnsi"/>
          <w:i/>
          <w:iCs/>
        </w:rPr>
      </w:pPr>
      <w:r w:rsidRPr="00D3083A">
        <w:rPr>
          <w:rFonts w:cstheme="minorHAnsi"/>
          <w:i/>
          <w:iCs/>
        </w:rPr>
        <w:t>2. Abstract, lines 15/16: Please remove “technical services” – we wanted it to be broader for all LIS</w:t>
      </w:r>
    </w:p>
    <w:p w14:paraId="3F7735F6" w14:textId="77777777" w:rsidR="00BE3F1F" w:rsidRPr="00D3083A" w:rsidRDefault="00BE3F1F" w:rsidP="00BE3F1F">
      <w:pPr>
        <w:autoSpaceDE w:val="0"/>
        <w:autoSpaceDN w:val="0"/>
        <w:adjustRightInd w:val="0"/>
        <w:spacing w:after="0" w:line="240" w:lineRule="auto"/>
        <w:rPr>
          <w:rFonts w:cstheme="minorHAnsi"/>
          <w:i/>
          <w:iCs/>
        </w:rPr>
      </w:pPr>
      <w:r w:rsidRPr="00D3083A">
        <w:rPr>
          <w:rFonts w:cstheme="minorHAnsi"/>
          <w:i/>
          <w:iCs/>
        </w:rPr>
        <w:t>students/librarians.</w:t>
      </w:r>
    </w:p>
    <w:p w14:paraId="4C20A8BF" w14:textId="5A7D7AB9" w:rsidR="00BE3F1F" w:rsidRPr="00D3083A" w:rsidRDefault="00BE3F1F" w:rsidP="00BE3F1F">
      <w:pPr>
        <w:autoSpaceDE w:val="0"/>
        <w:autoSpaceDN w:val="0"/>
        <w:adjustRightInd w:val="0"/>
        <w:spacing w:after="0" w:line="240" w:lineRule="auto"/>
        <w:rPr>
          <w:rFonts w:cstheme="minorHAnsi"/>
          <w:b/>
          <w:bCs/>
        </w:rPr>
      </w:pPr>
      <w:r w:rsidRPr="00D3083A">
        <w:rPr>
          <w:rFonts w:cstheme="minorHAnsi"/>
          <w:b/>
          <w:bCs/>
        </w:rPr>
        <w:t>Response:</w:t>
      </w:r>
      <w:r w:rsidR="00D3083A" w:rsidRPr="00D3083A">
        <w:rPr>
          <w:rFonts w:cstheme="minorHAnsi"/>
        </w:rPr>
        <w:t xml:space="preserve"> Done.</w:t>
      </w:r>
    </w:p>
    <w:p w14:paraId="6BD96F08" w14:textId="77777777" w:rsidR="00BE3F1F" w:rsidRPr="00BD72BF" w:rsidRDefault="00BE3F1F" w:rsidP="00BE3F1F">
      <w:pPr>
        <w:autoSpaceDE w:val="0"/>
        <w:autoSpaceDN w:val="0"/>
        <w:adjustRightInd w:val="0"/>
        <w:spacing w:after="0" w:line="240" w:lineRule="auto"/>
        <w:rPr>
          <w:rFonts w:cstheme="minorHAnsi"/>
          <w:i/>
          <w:iCs/>
        </w:rPr>
      </w:pPr>
    </w:p>
    <w:p w14:paraId="252C858A" w14:textId="2FEBFE0D" w:rsidR="00BE3F1F" w:rsidRPr="00BD72BF" w:rsidRDefault="00BE3F1F" w:rsidP="00BE3F1F">
      <w:pPr>
        <w:autoSpaceDE w:val="0"/>
        <w:autoSpaceDN w:val="0"/>
        <w:adjustRightInd w:val="0"/>
        <w:spacing w:after="0" w:line="240" w:lineRule="auto"/>
        <w:rPr>
          <w:rFonts w:cstheme="minorHAnsi"/>
          <w:i/>
          <w:iCs/>
        </w:rPr>
      </w:pPr>
      <w:r w:rsidRPr="00BD72BF">
        <w:rPr>
          <w:rFonts w:cstheme="minorHAnsi"/>
          <w:i/>
          <w:iCs/>
        </w:rPr>
        <w:t xml:space="preserve">3. Introduction, line 42/43: After the Taylor and </w:t>
      </w:r>
      <w:proofErr w:type="spellStart"/>
      <w:r w:rsidRPr="00BD72BF">
        <w:rPr>
          <w:rFonts w:cstheme="minorHAnsi"/>
          <w:i/>
          <w:iCs/>
        </w:rPr>
        <w:t>Joudrey</w:t>
      </w:r>
      <w:proofErr w:type="spellEnd"/>
      <w:r w:rsidRPr="00BD72BF">
        <w:rPr>
          <w:rFonts w:cstheme="minorHAnsi"/>
          <w:i/>
          <w:iCs/>
        </w:rPr>
        <w:t xml:space="preserve"> quote, we suggest you add one sentence with a clear,</w:t>
      </w:r>
      <w:r w:rsidRPr="00BD72BF">
        <w:rPr>
          <w:rFonts w:cstheme="minorHAnsi"/>
          <w:i/>
          <w:iCs/>
        </w:rPr>
        <w:t xml:space="preserve"> </w:t>
      </w:r>
      <w:r w:rsidRPr="00BD72BF">
        <w:rPr>
          <w:rFonts w:cstheme="minorHAnsi"/>
          <w:i/>
          <w:iCs/>
        </w:rPr>
        <w:t>straightforward description of authority control and its importance. For example, “Authority control helps users by</w:t>
      </w:r>
      <w:r w:rsidRPr="00BD72BF">
        <w:rPr>
          <w:rFonts w:cstheme="minorHAnsi"/>
          <w:i/>
          <w:iCs/>
        </w:rPr>
        <w:t xml:space="preserve"> </w:t>
      </w:r>
      <w:r w:rsidRPr="00BD72BF">
        <w:rPr>
          <w:rFonts w:cstheme="minorHAnsi"/>
          <w:i/>
          <w:iCs/>
        </w:rPr>
        <w:t>bringing together all items in a library catalog with the same author, title, or subject…” “Catalogers assign one</w:t>
      </w:r>
      <w:r w:rsidRPr="00BD72BF">
        <w:rPr>
          <w:rFonts w:cstheme="minorHAnsi"/>
          <w:i/>
          <w:iCs/>
        </w:rPr>
        <w:t xml:space="preserve"> </w:t>
      </w:r>
      <w:r w:rsidRPr="00BD72BF">
        <w:rPr>
          <w:rFonts w:cstheme="minorHAnsi"/>
          <w:i/>
          <w:iCs/>
        </w:rPr>
        <w:t>consistent form of a name, title, or subject to bring together all items in a library catalog…” Or something like that.</w:t>
      </w:r>
    </w:p>
    <w:p w14:paraId="0B7E114B" w14:textId="4544AAD8" w:rsidR="00BE3F1F" w:rsidRPr="00BD72BF" w:rsidRDefault="00BE3F1F" w:rsidP="00BE3F1F">
      <w:pPr>
        <w:autoSpaceDE w:val="0"/>
        <w:autoSpaceDN w:val="0"/>
        <w:adjustRightInd w:val="0"/>
        <w:spacing w:after="0" w:line="240" w:lineRule="auto"/>
        <w:rPr>
          <w:rFonts w:cstheme="minorHAnsi"/>
        </w:rPr>
      </w:pPr>
      <w:r w:rsidRPr="00BD72BF">
        <w:rPr>
          <w:rFonts w:cstheme="minorHAnsi"/>
          <w:b/>
          <w:bCs/>
        </w:rPr>
        <w:t>Response:</w:t>
      </w:r>
      <w:r w:rsidR="00BD72BF" w:rsidRPr="00BD72BF">
        <w:rPr>
          <w:rFonts w:cstheme="minorHAnsi"/>
          <w:b/>
          <w:bCs/>
        </w:rPr>
        <w:t xml:space="preserve"> </w:t>
      </w:r>
      <w:r w:rsidR="00BD72BF" w:rsidRPr="00BD72BF">
        <w:rPr>
          <w:rFonts w:cstheme="minorHAnsi"/>
        </w:rPr>
        <w:t>Thank you for the suggestion. We have added a sentence that we feel concisely explains what authority control is while also illustrating how it helps users.</w:t>
      </w:r>
    </w:p>
    <w:p w14:paraId="62C2C4F7" w14:textId="77777777" w:rsidR="00BE3F1F" w:rsidRPr="00FD7816" w:rsidRDefault="00BE3F1F" w:rsidP="00BE3F1F">
      <w:pPr>
        <w:autoSpaceDE w:val="0"/>
        <w:autoSpaceDN w:val="0"/>
        <w:adjustRightInd w:val="0"/>
        <w:spacing w:after="0" w:line="240" w:lineRule="auto"/>
        <w:rPr>
          <w:rFonts w:cstheme="minorHAnsi"/>
          <w:i/>
          <w:iCs/>
        </w:rPr>
      </w:pPr>
    </w:p>
    <w:p w14:paraId="4D5E1004" w14:textId="7CD49CB3" w:rsidR="00BE3F1F" w:rsidRPr="00FD7816" w:rsidRDefault="00BE3F1F" w:rsidP="00BE3F1F">
      <w:pPr>
        <w:autoSpaceDE w:val="0"/>
        <w:autoSpaceDN w:val="0"/>
        <w:adjustRightInd w:val="0"/>
        <w:spacing w:after="0" w:line="240" w:lineRule="auto"/>
        <w:rPr>
          <w:rFonts w:cstheme="minorHAnsi"/>
          <w:i/>
          <w:iCs/>
        </w:rPr>
      </w:pPr>
      <w:r w:rsidRPr="00FD7816">
        <w:rPr>
          <w:rFonts w:cstheme="minorHAnsi"/>
          <w:i/>
          <w:iCs/>
        </w:rPr>
        <w:t>4. P. 2, lines 21-28: The sentence after the Clack quote is a little confusing. We suggest you make it more</w:t>
      </w:r>
      <w:r w:rsidR="00D16C73" w:rsidRPr="00FD7816">
        <w:rPr>
          <w:rFonts w:cstheme="minorHAnsi"/>
          <w:i/>
          <w:iCs/>
        </w:rPr>
        <w:t xml:space="preserve"> </w:t>
      </w:r>
      <w:r w:rsidRPr="00FD7816">
        <w:rPr>
          <w:rFonts w:cstheme="minorHAnsi"/>
          <w:i/>
          <w:iCs/>
        </w:rPr>
        <w:t>straightforward. Instead of “library database” say “library catalog”; say “bibliographic records” instead of</w:t>
      </w:r>
      <w:r w:rsidRPr="00FD7816">
        <w:rPr>
          <w:rFonts w:cstheme="minorHAnsi"/>
          <w:i/>
          <w:iCs/>
        </w:rPr>
        <w:t xml:space="preserve"> </w:t>
      </w:r>
      <w:r w:rsidRPr="00FD7816">
        <w:rPr>
          <w:rFonts w:cstheme="minorHAnsi"/>
          <w:i/>
          <w:iCs/>
        </w:rPr>
        <w:t>“descriptive (or bibliographic) records” etc.</w:t>
      </w:r>
    </w:p>
    <w:p w14:paraId="0EF7A787" w14:textId="04BD174C" w:rsidR="00BE3F1F" w:rsidRPr="00FD7816" w:rsidRDefault="00BE3F1F" w:rsidP="00BE3F1F">
      <w:pPr>
        <w:autoSpaceDE w:val="0"/>
        <w:autoSpaceDN w:val="0"/>
        <w:adjustRightInd w:val="0"/>
        <w:spacing w:after="0" w:line="240" w:lineRule="auto"/>
        <w:rPr>
          <w:rFonts w:cstheme="minorHAnsi"/>
        </w:rPr>
      </w:pPr>
      <w:r w:rsidRPr="00FD7816">
        <w:rPr>
          <w:rFonts w:cstheme="minorHAnsi"/>
          <w:b/>
          <w:bCs/>
        </w:rPr>
        <w:t>Response:</w:t>
      </w:r>
      <w:r w:rsidR="00FD7816" w:rsidRPr="00FD7816">
        <w:rPr>
          <w:rFonts w:cstheme="minorHAnsi"/>
        </w:rPr>
        <w:t xml:space="preserve"> We have simplified the language in this sentence, as suggested.</w:t>
      </w:r>
    </w:p>
    <w:p w14:paraId="52C8E7BB" w14:textId="77777777" w:rsidR="00BE3F1F" w:rsidRDefault="00BE3F1F" w:rsidP="00BE3F1F">
      <w:pPr>
        <w:autoSpaceDE w:val="0"/>
        <w:autoSpaceDN w:val="0"/>
        <w:adjustRightInd w:val="0"/>
        <w:spacing w:after="0" w:line="240" w:lineRule="auto"/>
        <w:rPr>
          <w:rFonts w:cstheme="minorHAnsi"/>
          <w:i/>
          <w:iCs/>
          <w:color w:val="7030A0"/>
        </w:rPr>
      </w:pPr>
    </w:p>
    <w:p w14:paraId="4E5A09EA" w14:textId="3B4E8A62" w:rsidR="00BE3F1F" w:rsidRPr="00AA733B" w:rsidRDefault="00BE3F1F" w:rsidP="00BE3F1F">
      <w:pPr>
        <w:autoSpaceDE w:val="0"/>
        <w:autoSpaceDN w:val="0"/>
        <w:adjustRightInd w:val="0"/>
        <w:spacing w:after="0" w:line="240" w:lineRule="auto"/>
        <w:rPr>
          <w:rFonts w:cstheme="minorHAnsi"/>
          <w:i/>
          <w:iCs/>
        </w:rPr>
      </w:pPr>
      <w:r w:rsidRPr="00AA733B">
        <w:rPr>
          <w:rFonts w:cstheme="minorHAnsi"/>
          <w:i/>
          <w:iCs/>
        </w:rPr>
        <w:t>5. P. 2, lines 33/34: Instead of “select” perhaps use “find”? When you use the word “select” in the</w:t>
      </w:r>
      <w:r w:rsidR="00D16C73" w:rsidRPr="00AA733B">
        <w:rPr>
          <w:rFonts w:cstheme="minorHAnsi"/>
          <w:i/>
          <w:iCs/>
        </w:rPr>
        <w:t xml:space="preserve"> </w:t>
      </w:r>
      <w:r w:rsidRPr="00AA733B">
        <w:rPr>
          <w:rFonts w:cstheme="minorHAnsi"/>
          <w:i/>
          <w:iCs/>
        </w:rPr>
        <w:t>discussion</w:t>
      </w:r>
      <w:r w:rsidRPr="00AA733B">
        <w:rPr>
          <w:rFonts w:cstheme="minorHAnsi"/>
          <w:i/>
          <w:iCs/>
        </w:rPr>
        <w:t xml:space="preserve"> </w:t>
      </w:r>
      <w:r w:rsidRPr="00AA733B">
        <w:rPr>
          <w:rFonts w:cstheme="minorHAnsi"/>
          <w:i/>
          <w:iCs/>
        </w:rPr>
        <w:t>creating bibliographic records, it makes it seems like catalogers make up access points when</w:t>
      </w:r>
      <w:r w:rsidR="00D16C73" w:rsidRPr="00AA733B">
        <w:rPr>
          <w:rFonts w:cstheme="minorHAnsi"/>
          <w:i/>
          <w:iCs/>
        </w:rPr>
        <w:t xml:space="preserve"> </w:t>
      </w:r>
      <w:r w:rsidRPr="00AA733B">
        <w:rPr>
          <w:rFonts w:cstheme="minorHAnsi"/>
          <w:i/>
          <w:iCs/>
        </w:rPr>
        <w:t>cataloging. Using</w:t>
      </w:r>
      <w:r w:rsidRPr="00AA733B">
        <w:rPr>
          <w:rFonts w:cstheme="minorHAnsi"/>
          <w:i/>
          <w:iCs/>
        </w:rPr>
        <w:t xml:space="preserve"> </w:t>
      </w:r>
      <w:r w:rsidRPr="00AA733B">
        <w:rPr>
          <w:rFonts w:cstheme="minorHAnsi"/>
          <w:i/>
          <w:iCs/>
        </w:rPr>
        <w:t xml:space="preserve">“select” when discussing </w:t>
      </w:r>
      <w:proofErr w:type="gramStart"/>
      <w:r w:rsidRPr="00AA733B">
        <w:rPr>
          <w:rFonts w:cstheme="minorHAnsi"/>
          <w:i/>
          <w:iCs/>
        </w:rPr>
        <w:t>actually creating</w:t>
      </w:r>
      <w:proofErr w:type="gramEnd"/>
      <w:r w:rsidRPr="00AA733B">
        <w:rPr>
          <w:rFonts w:cstheme="minorHAnsi"/>
          <w:i/>
          <w:iCs/>
        </w:rPr>
        <w:t xml:space="preserve"> the authorized access points/authority</w:t>
      </w:r>
      <w:r w:rsidR="00D16C73" w:rsidRPr="00AA733B">
        <w:rPr>
          <w:rFonts w:cstheme="minorHAnsi"/>
          <w:i/>
          <w:iCs/>
        </w:rPr>
        <w:t xml:space="preserve"> </w:t>
      </w:r>
      <w:r w:rsidRPr="00AA733B">
        <w:rPr>
          <w:rFonts w:cstheme="minorHAnsi"/>
          <w:i/>
          <w:iCs/>
        </w:rPr>
        <w:t>records makes sense.</w:t>
      </w:r>
    </w:p>
    <w:p w14:paraId="407B417B" w14:textId="0051C6EF" w:rsidR="00BE3F1F" w:rsidRPr="00AA733B" w:rsidRDefault="00BE3F1F" w:rsidP="00BE3F1F">
      <w:pPr>
        <w:autoSpaceDE w:val="0"/>
        <w:autoSpaceDN w:val="0"/>
        <w:adjustRightInd w:val="0"/>
        <w:spacing w:after="0" w:line="240" w:lineRule="auto"/>
        <w:rPr>
          <w:rFonts w:cstheme="minorHAnsi"/>
        </w:rPr>
      </w:pPr>
      <w:r w:rsidRPr="00AA733B">
        <w:rPr>
          <w:rFonts w:cstheme="minorHAnsi"/>
          <w:b/>
          <w:bCs/>
        </w:rPr>
        <w:t>Response:</w:t>
      </w:r>
      <w:r w:rsidR="00AA733B" w:rsidRPr="00AA733B">
        <w:rPr>
          <w:rFonts w:cstheme="minorHAnsi"/>
          <w:b/>
          <w:bCs/>
        </w:rPr>
        <w:t xml:space="preserve"> </w:t>
      </w:r>
      <w:r w:rsidR="00AA733B" w:rsidRPr="00AA733B">
        <w:rPr>
          <w:rFonts w:cstheme="minorHAnsi"/>
        </w:rPr>
        <w:t>We appreciate your drawing our attention to the nuance of this word choice and have opted to use the word “find” here, as suggested.</w:t>
      </w:r>
    </w:p>
    <w:p w14:paraId="37D88369" w14:textId="77777777" w:rsidR="00BE3F1F" w:rsidRPr="00BE3F1F" w:rsidRDefault="00BE3F1F" w:rsidP="00BE3F1F">
      <w:pPr>
        <w:autoSpaceDE w:val="0"/>
        <w:autoSpaceDN w:val="0"/>
        <w:adjustRightInd w:val="0"/>
        <w:spacing w:after="0" w:line="240" w:lineRule="auto"/>
        <w:rPr>
          <w:rFonts w:cstheme="minorHAnsi"/>
          <w:i/>
          <w:iCs/>
          <w:color w:val="7030A0"/>
        </w:rPr>
      </w:pPr>
    </w:p>
    <w:p w14:paraId="3D766712" w14:textId="4566BFD9" w:rsidR="00BE3F1F" w:rsidRPr="00EB5772" w:rsidRDefault="00BE3F1F" w:rsidP="00BE3F1F">
      <w:pPr>
        <w:autoSpaceDE w:val="0"/>
        <w:autoSpaceDN w:val="0"/>
        <w:adjustRightInd w:val="0"/>
        <w:spacing w:after="0" w:line="240" w:lineRule="auto"/>
        <w:rPr>
          <w:rFonts w:cstheme="minorHAnsi"/>
          <w:i/>
          <w:iCs/>
        </w:rPr>
      </w:pPr>
      <w:r w:rsidRPr="00EB5772">
        <w:rPr>
          <w:rFonts w:cstheme="minorHAnsi"/>
          <w:i/>
          <w:iCs/>
        </w:rPr>
        <w:t>6. Introduction/Definition sections (e.g., P. 5, “Authority control is a set of processes paragraph”): We</w:t>
      </w:r>
      <w:r w:rsidR="00D16C73" w:rsidRPr="00EB5772">
        <w:rPr>
          <w:rFonts w:cstheme="minorHAnsi"/>
          <w:i/>
          <w:iCs/>
        </w:rPr>
        <w:t xml:space="preserve"> </w:t>
      </w:r>
      <w:r w:rsidRPr="00EB5772">
        <w:rPr>
          <w:rFonts w:cstheme="minorHAnsi"/>
          <w:i/>
          <w:iCs/>
        </w:rPr>
        <w:t>suggest you</w:t>
      </w:r>
      <w:r w:rsidRPr="00EB5772">
        <w:rPr>
          <w:rFonts w:cstheme="minorHAnsi"/>
          <w:i/>
          <w:iCs/>
        </w:rPr>
        <w:t xml:space="preserve"> </w:t>
      </w:r>
      <w:r w:rsidRPr="00EB5772">
        <w:rPr>
          <w:rFonts w:cstheme="minorHAnsi"/>
          <w:i/>
          <w:iCs/>
        </w:rPr>
        <w:t>make it clear what happens during the creation of a bibliographic record (finding and</w:t>
      </w:r>
      <w:r w:rsidR="00D16C73" w:rsidRPr="00EB5772">
        <w:rPr>
          <w:rFonts w:cstheme="minorHAnsi"/>
          <w:i/>
          <w:iCs/>
        </w:rPr>
        <w:t xml:space="preserve"> </w:t>
      </w:r>
      <w:r w:rsidRPr="00EB5772">
        <w:rPr>
          <w:rFonts w:cstheme="minorHAnsi"/>
          <w:i/>
          <w:iCs/>
        </w:rPr>
        <w:t>assigning authorized access</w:t>
      </w:r>
      <w:r w:rsidRPr="00EB5772">
        <w:rPr>
          <w:rFonts w:cstheme="minorHAnsi"/>
          <w:i/>
          <w:iCs/>
        </w:rPr>
        <w:t xml:space="preserve"> </w:t>
      </w:r>
      <w:r w:rsidRPr="00EB5772">
        <w:rPr>
          <w:rFonts w:cstheme="minorHAnsi"/>
          <w:i/>
          <w:iCs/>
        </w:rPr>
        <w:t>points) as opposed to authority work done to create the authorized access</w:t>
      </w:r>
      <w:r w:rsidR="00D16C73" w:rsidRPr="00EB5772">
        <w:rPr>
          <w:rFonts w:cstheme="minorHAnsi"/>
          <w:i/>
          <w:iCs/>
        </w:rPr>
        <w:t xml:space="preserve"> </w:t>
      </w:r>
      <w:r w:rsidRPr="00EB5772">
        <w:rPr>
          <w:rFonts w:cstheme="minorHAnsi"/>
          <w:i/>
          <w:iCs/>
        </w:rPr>
        <w:t>points. It seems a little blurred together.</w:t>
      </w:r>
    </w:p>
    <w:p w14:paraId="0E13EDCF" w14:textId="4BC4979B" w:rsidR="00BE3F1F" w:rsidRPr="00FD7816" w:rsidRDefault="00BE3F1F" w:rsidP="00BE3F1F">
      <w:pPr>
        <w:autoSpaceDE w:val="0"/>
        <w:autoSpaceDN w:val="0"/>
        <w:adjustRightInd w:val="0"/>
        <w:spacing w:after="0" w:line="240" w:lineRule="auto"/>
        <w:rPr>
          <w:rFonts w:cstheme="minorHAnsi"/>
        </w:rPr>
      </w:pPr>
      <w:r w:rsidRPr="00EB5772">
        <w:rPr>
          <w:rFonts w:cstheme="minorHAnsi"/>
          <w:b/>
          <w:bCs/>
        </w:rPr>
        <w:t>Response:</w:t>
      </w:r>
      <w:r w:rsidR="00FD7816" w:rsidRPr="00EB5772">
        <w:rPr>
          <w:rFonts w:cstheme="minorHAnsi"/>
          <w:b/>
          <w:bCs/>
        </w:rPr>
        <w:t xml:space="preserve"> </w:t>
      </w:r>
      <w:r w:rsidR="00FD7816" w:rsidRPr="00EB5772">
        <w:rPr>
          <w:rFonts w:cstheme="minorHAnsi"/>
        </w:rPr>
        <w:t xml:space="preserve">In the third paragraph of the Introduction, a sentence has been revised to make it clear that this paragraph is talking about authority work as opposed to the finding/assigning of access points that </w:t>
      </w:r>
      <w:r w:rsidR="00FD7816">
        <w:rPr>
          <w:rFonts w:cstheme="minorHAnsi"/>
        </w:rPr>
        <w:t>is done with bibliographic records that is described in the previous paragraph. “When catalogers create or revise authorized access points, the</w:t>
      </w:r>
      <w:r w:rsidR="00210882">
        <w:rPr>
          <w:rFonts w:cstheme="minorHAnsi"/>
        </w:rPr>
        <w:t>y</w:t>
      </w:r>
      <w:r w:rsidR="00FD7816">
        <w:rPr>
          <w:rFonts w:cstheme="minorHAnsi"/>
        </w:rPr>
        <w:t xml:space="preserve"> must ensure each access point’s uniqueness…”</w:t>
      </w:r>
      <w:r w:rsidR="00210882">
        <w:rPr>
          <w:rFonts w:cstheme="minorHAnsi"/>
        </w:rPr>
        <w:t xml:space="preserve"> In the Authority Control Defined section, we added an explanation and example of finding and assigning an access point in a bibliographic record.</w:t>
      </w:r>
    </w:p>
    <w:p w14:paraId="5AD27BA5" w14:textId="77777777" w:rsidR="00BE3F1F" w:rsidRPr="00BE3F1F" w:rsidRDefault="00BE3F1F" w:rsidP="00BE3F1F">
      <w:pPr>
        <w:autoSpaceDE w:val="0"/>
        <w:autoSpaceDN w:val="0"/>
        <w:adjustRightInd w:val="0"/>
        <w:spacing w:after="0" w:line="240" w:lineRule="auto"/>
        <w:rPr>
          <w:rFonts w:cstheme="minorHAnsi"/>
          <w:i/>
          <w:iCs/>
          <w:color w:val="7030A0"/>
        </w:rPr>
      </w:pPr>
    </w:p>
    <w:p w14:paraId="38624C9B" w14:textId="45B4A6A5" w:rsidR="00BE3F1F" w:rsidRPr="00EB5772" w:rsidRDefault="00BE3F1F" w:rsidP="00BE3F1F">
      <w:pPr>
        <w:autoSpaceDE w:val="0"/>
        <w:autoSpaceDN w:val="0"/>
        <w:adjustRightInd w:val="0"/>
        <w:spacing w:after="0" w:line="240" w:lineRule="auto"/>
        <w:rPr>
          <w:rFonts w:cstheme="minorHAnsi"/>
          <w:i/>
          <w:iCs/>
        </w:rPr>
      </w:pPr>
      <w:r w:rsidRPr="00EB5772">
        <w:rPr>
          <w:rFonts w:cstheme="minorHAnsi"/>
          <w:i/>
          <w:iCs/>
        </w:rPr>
        <w:lastRenderedPageBreak/>
        <w:t>7. Also, in the above paragraph on P. 5, the discussion makes it seem like the formulation and recording</w:t>
      </w:r>
      <w:r w:rsidR="00D16C73" w:rsidRPr="00EB5772">
        <w:rPr>
          <w:rFonts w:cstheme="minorHAnsi"/>
          <w:i/>
          <w:iCs/>
        </w:rPr>
        <w:t xml:space="preserve"> </w:t>
      </w:r>
      <w:r w:rsidRPr="00EB5772">
        <w:rPr>
          <w:rFonts w:cstheme="minorHAnsi"/>
          <w:i/>
          <w:iCs/>
        </w:rPr>
        <w:t>of</w:t>
      </w:r>
      <w:r w:rsidRPr="00EB5772">
        <w:rPr>
          <w:rFonts w:cstheme="minorHAnsi"/>
          <w:i/>
          <w:iCs/>
        </w:rPr>
        <w:t xml:space="preserve"> </w:t>
      </w:r>
      <w:r w:rsidRPr="00EB5772">
        <w:rPr>
          <w:rFonts w:cstheme="minorHAnsi"/>
          <w:i/>
          <w:iCs/>
        </w:rPr>
        <w:t>authorized access points is the sole focus of authority control. This leaves out the formulation and</w:t>
      </w:r>
      <w:r w:rsidR="00D16C73" w:rsidRPr="00EB5772">
        <w:rPr>
          <w:rFonts w:cstheme="minorHAnsi"/>
          <w:i/>
          <w:iCs/>
        </w:rPr>
        <w:t xml:space="preserve"> </w:t>
      </w:r>
      <w:r w:rsidRPr="00EB5772">
        <w:rPr>
          <w:rFonts w:cstheme="minorHAnsi"/>
          <w:i/>
          <w:iCs/>
        </w:rPr>
        <w:t>recording of</w:t>
      </w:r>
      <w:r w:rsidRPr="00EB5772">
        <w:rPr>
          <w:rFonts w:cstheme="minorHAnsi"/>
          <w:i/>
          <w:iCs/>
        </w:rPr>
        <w:t xml:space="preserve"> </w:t>
      </w:r>
      <w:r w:rsidRPr="00EB5772">
        <w:rPr>
          <w:rFonts w:cstheme="minorHAnsi"/>
          <w:i/>
          <w:iCs/>
        </w:rPr>
        <w:t>variant access points, which is also part of authority control. An example of an authorized</w:t>
      </w:r>
      <w:r w:rsidR="00D16C73" w:rsidRPr="00EB5772">
        <w:rPr>
          <w:rFonts w:cstheme="minorHAnsi"/>
          <w:i/>
          <w:iCs/>
        </w:rPr>
        <w:t xml:space="preserve"> </w:t>
      </w:r>
      <w:r w:rsidRPr="00EB5772">
        <w:rPr>
          <w:rFonts w:cstheme="minorHAnsi"/>
          <w:i/>
          <w:iCs/>
        </w:rPr>
        <w:t>access point and a variant</w:t>
      </w:r>
      <w:r w:rsidRPr="00EB5772">
        <w:rPr>
          <w:rFonts w:cstheme="minorHAnsi"/>
          <w:i/>
          <w:iCs/>
        </w:rPr>
        <w:t xml:space="preserve"> </w:t>
      </w:r>
      <w:r w:rsidRPr="00EB5772">
        <w:rPr>
          <w:rFonts w:cstheme="minorHAnsi"/>
          <w:i/>
          <w:iCs/>
        </w:rPr>
        <w:t>access point would be helpful for those who are not familiar with these</w:t>
      </w:r>
      <w:r w:rsidR="00D16C73" w:rsidRPr="00EB5772">
        <w:rPr>
          <w:rFonts w:cstheme="minorHAnsi"/>
          <w:i/>
          <w:iCs/>
        </w:rPr>
        <w:t xml:space="preserve"> </w:t>
      </w:r>
      <w:r w:rsidRPr="00EB5772">
        <w:rPr>
          <w:rFonts w:cstheme="minorHAnsi"/>
          <w:i/>
          <w:iCs/>
        </w:rPr>
        <w:t>concepts.</w:t>
      </w:r>
    </w:p>
    <w:p w14:paraId="2BDC3DF8" w14:textId="08A3D8F9" w:rsidR="00BE3F1F" w:rsidRPr="00EB5772" w:rsidRDefault="00BE3F1F" w:rsidP="00BE3F1F">
      <w:pPr>
        <w:autoSpaceDE w:val="0"/>
        <w:autoSpaceDN w:val="0"/>
        <w:adjustRightInd w:val="0"/>
        <w:spacing w:after="0" w:line="240" w:lineRule="auto"/>
        <w:rPr>
          <w:rFonts w:cstheme="minorHAnsi"/>
        </w:rPr>
      </w:pPr>
      <w:r w:rsidRPr="00EB5772">
        <w:rPr>
          <w:rFonts w:cstheme="minorHAnsi"/>
          <w:b/>
          <w:bCs/>
        </w:rPr>
        <w:t>Response:</w:t>
      </w:r>
      <w:r w:rsidR="00EB5772" w:rsidRPr="00EB5772">
        <w:rPr>
          <w:rFonts w:cstheme="minorHAnsi"/>
        </w:rPr>
        <w:t xml:space="preserve"> We have added variants as something that is done in authority work and have included an example.</w:t>
      </w:r>
    </w:p>
    <w:p w14:paraId="32EE4FC7" w14:textId="77777777" w:rsidR="00BE3F1F" w:rsidRPr="0069180A" w:rsidRDefault="00BE3F1F" w:rsidP="00BE3F1F">
      <w:pPr>
        <w:autoSpaceDE w:val="0"/>
        <w:autoSpaceDN w:val="0"/>
        <w:adjustRightInd w:val="0"/>
        <w:spacing w:after="0" w:line="240" w:lineRule="auto"/>
        <w:rPr>
          <w:rFonts w:cstheme="minorHAnsi"/>
          <w:i/>
          <w:iCs/>
        </w:rPr>
      </w:pPr>
    </w:p>
    <w:p w14:paraId="2E219A92" w14:textId="7B774EA5" w:rsidR="00BE3F1F" w:rsidRPr="0069180A" w:rsidRDefault="00BE3F1F" w:rsidP="00BE3F1F">
      <w:pPr>
        <w:autoSpaceDE w:val="0"/>
        <w:autoSpaceDN w:val="0"/>
        <w:adjustRightInd w:val="0"/>
        <w:spacing w:after="0" w:line="240" w:lineRule="auto"/>
        <w:rPr>
          <w:rFonts w:cstheme="minorHAnsi"/>
          <w:i/>
          <w:iCs/>
        </w:rPr>
      </w:pPr>
      <w:r w:rsidRPr="0069180A">
        <w:rPr>
          <w:rFonts w:cstheme="minorHAnsi"/>
          <w:i/>
          <w:iCs/>
        </w:rPr>
        <w:t>8. P. 5, line 17: a closing square bracket is missing.</w:t>
      </w:r>
    </w:p>
    <w:p w14:paraId="2B11097A" w14:textId="21F7B80C" w:rsidR="00BE3F1F" w:rsidRPr="0069180A" w:rsidRDefault="00BE3F1F" w:rsidP="00BE3F1F">
      <w:pPr>
        <w:autoSpaceDE w:val="0"/>
        <w:autoSpaceDN w:val="0"/>
        <w:adjustRightInd w:val="0"/>
        <w:spacing w:after="0" w:line="240" w:lineRule="auto"/>
        <w:rPr>
          <w:rFonts w:cstheme="minorHAnsi"/>
        </w:rPr>
      </w:pPr>
      <w:r w:rsidRPr="0069180A">
        <w:rPr>
          <w:rFonts w:cstheme="minorHAnsi"/>
          <w:b/>
          <w:bCs/>
        </w:rPr>
        <w:t>Response:</w:t>
      </w:r>
      <w:r w:rsidR="0069180A" w:rsidRPr="0069180A">
        <w:rPr>
          <w:rFonts w:cstheme="minorHAnsi"/>
        </w:rPr>
        <w:t xml:space="preserve"> We have added the missing closing bracket.</w:t>
      </w:r>
    </w:p>
    <w:p w14:paraId="43A3660F" w14:textId="77777777" w:rsidR="00BE3F1F" w:rsidRPr="00D3083A" w:rsidRDefault="00BE3F1F" w:rsidP="00BE3F1F">
      <w:pPr>
        <w:autoSpaceDE w:val="0"/>
        <w:autoSpaceDN w:val="0"/>
        <w:adjustRightInd w:val="0"/>
        <w:spacing w:after="0" w:line="240" w:lineRule="auto"/>
        <w:rPr>
          <w:rFonts w:cstheme="minorHAnsi"/>
          <w:i/>
          <w:iCs/>
        </w:rPr>
      </w:pPr>
    </w:p>
    <w:p w14:paraId="0876C834" w14:textId="2AB3F8B6" w:rsidR="00BE3F1F" w:rsidRPr="00D3083A" w:rsidRDefault="00BE3F1F" w:rsidP="00BE3F1F">
      <w:pPr>
        <w:autoSpaceDE w:val="0"/>
        <w:autoSpaceDN w:val="0"/>
        <w:adjustRightInd w:val="0"/>
        <w:spacing w:after="0" w:line="240" w:lineRule="auto"/>
        <w:rPr>
          <w:rFonts w:cstheme="minorHAnsi"/>
          <w:i/>
          <w:iCs/>
        </w:rPr>
      </w:pPr>
      <w:r w:rsidRPr="00D3083A">
        <w:rPr>
          <w:rFonts w:cstheme="minorHAnsi"/>
          <w:i/>
          <w:iCs/>
        </w:rPr>
        <w:t>9. P. 6, line 38: in the reviewer comments on your last version, it was mentioned that “discovered” is not</w:t>
      </w:r>
      <w:r w:rsidR="007E1894" w:rsidRPr="00D3083A">
        <w:rPr>
          <w:rFonts w:cstheme="minorHAnsi"/>
          <w:i/>
          <w:iCs/>
        </w:rPr>
        <w:t xml:space="preserve"> </w:t>
      </w:r>
      <w:r w:rsidRPr="00D3083A">
        <w:rPr>
          <w:rFonts w:cstheme="minorHAnsi"/>
          <w:i/>
          <w:iCs/>
        </w:rPr>
        <w:t>the best</w:t>
      </w:r>
      <w:r w:rsidRPr="00D3083A">
        <w:rPr>
          <w:rFonts w:cstheme="minorHAnsi"/>
          <w:i/>
          <w:iCs/>
        </w:rPr>
        <w:t xml:space="preserve"> </w:t>
      </w:r>
      <w:r w:rsidRPr="00D3083A">
        <w:rPr>
          <w:rFonts w:cstheme="minorHAnsi"/>
          <w:i/>
          <w:iCs/>
        </w:rPr>
        <w:t>word to use here. Just use “developed.”</w:t>
      </w:r>
    </w:p>
    <w:p w14:paraId="038B2D78" w14:textId="0D336184" w:rsidR="00BE3F1F" w:rsidRPr="00D3083A" w:rsidRDefault="00BE3F1F" w:rsidP="00BE3F1F">
      <w:pPr>
        <w:autoSpaceDE w:val="0"/>
        <w:autoSpaceDN w:val="0"/>
        <w:adjustRightInd w:val="0"/>
        <w:spacing w:after="0" w:line="240" w:lineRule="auto"/>
        <w:rPr>
          <w:rFonts w:cstheme="minorHAnsi"/>
        </w:rPr>
      </w:pPr>
      <w:r w:rsidRPr="00D3083A">
        <w:rPr>
          <w:rFonts w:cstheme="minorHAnsi"/>
          <w:b/>
          <w:bCs/>
        </w:rPr>
        <w:t>Response:</w:t>
      </w:r>
      <w:r w:rsidR="00D3083A" w:rsidRPr="00D3083A">
        <w:rPr>
          <w:rFonts w:cstheme="minorHAnsi"/>
          <w:b/>
          <w:bCs/>
        </w:rPr>
        <w:t xml:space="preserve"> </w:t>
      </w:r>
      <w:r w:rsidR="00D3083A" w:rsidRPr="00D3083A">
        <w:rPr>
          <w:rFonts w:cstheme="minorHAnsi"/>
        </w:rPr>
        <w:t xml:space="preserve">We intended to accept this suggestion the first time around and made the </w:t>
      </w:r>
      <w:proofErr w:type="gramStart"/>
      <w:r w:rsidR="00D3083A" w:rsidRPr="00D3083A">
        <w:rPr>
          <w:rFonts w:cstheme="minorHAnsi"/>
        </w:rPr>
        <w:t>edit</w:t>
      </w:r>
      <w:proofErr w:type="gramEnd"/>
      <w:r w:rsidR="00D3083A" w:rsidRPr="00D3083A">
        <w:rPr>
          <w:rFonts w:cstheme="minorHAnsi"/>
        </w:rPr>
        <w:t xml:space="preserve"> but it somehow did not make it to the final version of the submission</w:t>
      </w:r>
      <w:r w:rsidR="0074669B">
        <w:rPr>
          <w:rFonts w:cstheme="minorHAnsi"/>
        </w:rPr>
        <w:t>.</w:t>
      </w:r>
      <w:r w:rsidR="00D3083A" w:rsidRPr="00D3083A">
        <w:rPr>
          <w:rFonts w:cstheme="minorHAnsi"/>
        </w:rPr>
        <w:t xml:space="preserve"> Our apologies for the oversight.</w:t>
      </w:r>
    </w:p>
    <w:p w14:paraId="6F6C87C8" w14:textId="77777777" w:rsidR="00BE3F1F" w:rsidRPr="0074669B" w:rsidRDefault="00BE3F1F" w:rsidP="00BE3F1F">
      <w:pPr>
        <w:autoSpaceDE w:val="0"/>
        <w:autoSpaceDN w:val="0"/>
        <w:adjustRightInd w:val="0"/>
        <w:spacing w:after="0" w:line="240" w:lineRule="auto"/>
        <w:rPr>
          <w:rFonts w:cstheme="minorHAnsi"/>
          <w:i/>
          <w:iCs/>
        </w:rPr>
      </w:pPr>
    </w:p>
    <w:p w14:paraId="60A1EF79" w14:textId="0E342C23" w:rsidR="00BE3F1F" w:rsidRPr="0074669B" w:rsidRDefault="00BE3F1F" w:rsidP="00BE3F1F">
      <w:pPr>
        <w:autoSpaceDE w:val="0"/>
        <w:autoSpaceDN w:val="0"/>
        <w:adjustRightInd w:val="0"/>
        <w:spacing w:after="0" w:line="240" w:lineRule="auto"/>
        <w:rPr>
          <w:rFonts w:cstheme="minorHAnsi"/>
          <w:i/>
          <w:iCs/>
        </w:rPr>
      </w:pPr>
      <w:r w:rsidRPr="0074669B">
        <w:rPr>
          <w:rFonts w:cstheme="minorHAnsi"/>
          <w:i/>
          <w:iCs/>
        </w:rPr>
        <w:t xml:space="preserve">10. P. 7, first paragraph: this paragraph jumps very quickly from event to event. </w:t>
      </w:r>
      <w:proofErr w:type="gramStart"/>
      <w:r w:rsidRPr="0074669B">
        <w:rPr>
          <w:rFonts w:cstheme="minorHAnsi"/>
          <w:i/>
          <w:iCs/>
        </w:rPr>
        <w:t>In particular, Cutter’s</w:t>
      </w:r>
      <w:proofErr w:type="gramEnd"/>
      <w:r w:rsidR="007E1894" w:rsidRPr="0074669B">
        <w:rPr>
          <w:rFonts w:cstheme="minorHAnsi"/>
          <w:i/>
          <w:iCs/>
        </w:rPr>
        <w:t xml:space="preserve"> </w:t>
      </w:r>
      <w:r w:rsidRPr="0074669B">
        <w:rPr>
          <w:rFonts w:cstheme="minorHAnsi"/>
          <w:i/>
          <w:iCs/>
        </w:rPr>
        <w:t>Objects and</w:t>
      </w:r>
      <w:r w:rsidRPr="0074669B">
        <w:rPr>
          <w:rFonts w:cstheme="minorHAnsi"/>
          <w:i/>
          <w:iCs/>
        </w:rPr>
        <w:t xml:space="preserve"> </w:t>
      </w:r>
      <w:r w:rsidRPr="0074669B">
        <w:rPr>
          <w:rFonts w:cstheme="minorHAnsi"/>
          <w:i/>
          <w:iCs/>
        </w:rPr>
        <w:t>Means is mentioned, but there is no explanation regarding why it is important in the history</w:t>
      </w:r>
      <w:r w:rsidR="007E1894" w:rsidRPr="0074669B">
        <w:rPr>
          <w:rFonts w:cstheme="minorHAnsi"/>
          <w:i/>
          <w:iCs/>
        </w:rPr>
        <w:t xml:space="preserve"> </w:t>
      </w:r>
      <w:r w:rsidRPr="0074669B">
        <w:rPr>
          <w:rFonts w:cstheme="minorHAnsi"/>
          <w:i/>
          <w:iCs/>
        </w:rPr>
        <w:t>of authority control. It</w:t>
      </w:r>
      <w:r w:rsidRPr="0074669B">
        <w:rPr>
          <w:rFonts w:cstheme="minorHAnsi"/>
          <w:i/>
          <w:iCs/>
        </w:rPr>
        <w:t xml:space="preserve"> </w:t>
      </w:r>
      <w:r w:rsidRPr="0074669B">
        <w:rPr>
          <w:rFonts w:cstheme="minorHAnsi"/>
          <w:i/>
          <w:iCs/>
        </w:rPr>
        <w:t>would be better to move your discussion of its importance here rather than</w:t>
      </w:r>
      <w:r w:rsidR="007E1894" w:rsidRPr="0074669B">
        <w:rPr>
          <w:rFonts w:cstheme="minorHAnsi"/>
          <w:i/>
          <w:iCs/>
        </w:rPr>
        <w:t xml:space="preserve"> </w:t>
      </w:r>
      <w:r w:rsidRPr="0074669B">
        <w:rPr>
          <w:rFonts w:cstheme="minorHAnsi"/>
          <w:i/>
          <w:iCs/>
        </w:rPr>
        <w:t>mentioning it in the Paris Principles</w:t>
      </w:r>
      <w:r w:rsidRPr="0074669B">
        <w:rPr>
          <w:rFonts w:cstheme="minorHAnsi"/>
          <w:i/>
          <w:iCs/>
        </w:rPr>
        <w:t xml:space="preserve"> </w:t>
      </w:r>
      <w:r w:rsidRPr="0074669B">
        <w:rPr>
          <w:rFonts w:cstheme="minorHAnsi"/>
          <w:i/>
          <w:iCs/>
        </w:rPr>
        <w:t>discussion.</w:t>
      </w:r>
    </w:p>
    <w:p w14:paraId="5375A226" w14:textId="327D0E49" w:rsidR="00BE3F1F" w:rsidRPr="0074669B" w:rsidRDefault="00BE3F1F" w:rsidP="00BE3F1F">
      <w:pPr>
        <w:autoSpaceDE w:val="0"/>
        <w:autoSpaceDN w:val="0"/>
        <w:adjustRightInd w:val="0"/>
        <w:spacing w:after="0" w:line="240" w:lineRule="auto"/>
        <w:rPr>
          <w:rFonts w:cstheme="minorHAnsi"/>
        </w:rPr>
      </w:pPr>
      <w:r w:rsidRPr="0074669B">
        <w:rPr>
          <w:rFonts w:cstheme="minorHAnsi"/>
          <w:b/>
          <w:bCs/>
        </w:rPr>
        <w:t>Response:</w:t>
      </w:r>
      <w:r w:rsidR="0074669B" w:rsidRPr="0074669B">
        <w:rPr>
          <w:rFonts w:cstheme="minorHAnsi"/>
        </w:rPr>
        <w:t xml:space="preserve"> We have moved the explanation of the importance of Cutter’s Objects and Means to where we first introduce the concept.</w:t>
      </w:r>
    </w:p>
    <w:p w14:paraId="0A85A450" w14:textId="77777777" w:rsidR="00BE3F1F" w:rsidRPr="004775DC" w:rsidRDefault="00BE3F1F" w:rsidP="00BE3F1F">
      <w:pPr>
        <w:autoSpaceDE w:val="0"/>
        <w:autoSpaceDN w:val="0"/>
        <w:adjustRightInd w:val="0"/>
        <w:spacing w:after="0" w:line="240" w:lineRule="auto"/>
        <w:rPr>
          <w:rFonts w:cstheme="minorHAnsi"/>
          <w:i/>
          <w:iCs/>
        </w:rPr>
      </w:pPr>
    </w:p>
    <w:p w14:paraId="3F6CD0AB" w14:textId="43FD5639" w:rsidR="00BE3F1F" w:rsidRPr="004775DC" w:rsidRDefault="00BE3F1F" w:rsidP="00BE3F1F">
      <w:pPr>
        <w:autoSpaceDE w:val="0"/>
        <w:autoSpaceDN w:val="0"/>
        <w:adjustRightInd w:val="0"/>
        <w:spacing w:after="0" w:line="240" w:lineRule="auto"/>
        <w:rPr>
          <w:rFonts w:cstheme="minorHAnsi"/>
          <w:i/>
          <w:iCs/>
        </w:rPr>
      </w:pPr>
      <w:r w:rsidRPr="004775DC">
        <w:rPr>
          <w:rFonts w:cstheme="minorHAnsi"/>
          <w:i/>
          <w:iCs/>
        </w:rPr>
        <w:t>11. P. 7, line 17: Spell out LC the first time you use it.</w:t>
      </w:r>
    </w:p>
    <w:p w14:paraId="68E19548" w14:textId="3C462AEA" w:rsidR="00BE3F1F" w:rsidRPr="004775DC" w:rsidRDefault="00BE3F1F" w:rsidP="00BE3F1F">
      <w:pPr>
        <w:autoSpaceDE w:val="0"/>
        <w:autoSpaceDN w:val="0"/>
        <w:adjustRightInd w:val="0"/>
        <w:spacing w:after="0" w:line="240" w:lineRule="auto"/>
        <w:rPr>
          <w:rFonts w:cstheme="minorHAnsi"/>
        </w:rPr>
      </w:pPr>
      <w:r w:rsidRPr="004775DC">
        <w:rPr>
          <w:rFonts w:cstheme="minorHAnsi"/>
          <w:b/>
          <w:bCs/>
        </w:rPr>
        <w:t>Response:</w:t>
      </w:r>
      <w:r w:rsidR="004775DC" w:rsidRPr="004775DC">
        <w:rPr>
          <w:rFonts w:cstheme="minorHAnsi"/>
          <w:b/>
          <w:bCs/>
        </w:rPr>
        <w:t xml:space="preserve"> </w:t>
      </w:r>
      <w:r w:rsidR="004775DC" w:rsidRPr="004775DC">
        <w:rPr>
          <w:rFonts w:cstheme="minorHAnsi"/>
        </w:rPr>
        <w:t>Thanks for catching that. We have spelled it out here and then abbreviated it to LC in the following instances.</w:t>
      </w:r>
    </w:p>
    <w:p w14:paraId="6B335471" w14:textId="77777777" w:rsidR="00BE3F1F" w:rsidRPr="005603FC" w:rsidRDefault="00BE3F1F" w:rsidP="00BE3F1F">
      <w:pPr>
        <w:autoSpaceDE w:val="0"/>
        <w:autoSpaceDN w:val="0"/>
        <w:adjustRightInd w:val="0"/>
        <w:spacing w:after="0" w:line="240" w:lineRule="auto"/>
        <w:rPr>
          <w:rFonts w:cstheme="minorHAnsi"/>
          <w:i/>
          <w:iCs/>
        </w:rPr>
      </w:pPr>
    </w:p>
    <w:p w14:paraId="4C8E168C" w14:textId="77777777" w:rsidR="00BE3F1F" w:rsidRPr="005603FC" w:rsidRDefault="00BE3F1F" w:rsidP="00BE3F1F">
      <w:pPr>
        <w:autoSpaceDE w:val="0"/>
        <w:autoSpaceDN w:val="0"/>
        <w:adjustRightInd w:val="0"/>
        <w:spacing w:after="0" w:line="240" w:lineRule="auto"/>
        <w:rPr>
          <w:rFonts w:cstheme="minorHAnsi"/>
          <w:i/>
          <w:iCs/>
        </w:rPr>
      </w:pPr>
      <w:r w:rsidRPr="005603FC">
        <w:rPr>
          <w:rFonts w:cstheme="minorHAnsi"/>
          <w:i/>
          <w:iCs/>
        </w:rPr>
        <w:t>12. P. 7, line 49: should be Anglo-American Cataloguing Rules (AACR2) - add a “u” to Cataloging.</w:t>
      </w:r>
    </w:p>
    <w:p w14:paraId="2211FE53" w14:textId="66FA5479" w:rsidR="00BE3F1F" w:rsidRPr="005603FC" w:rsidRDefault="00BE3F1F" w:rsidP="00BE3F1F">
      <w:pPr>
        <w:autoSpaceDE w:val="0"/>
        <w:autoSpaceDN w:val="0"/>
        <w:adjustRightInd w:val="0"/>
        <w:spacing w:after="0" w:line="240" w:lineRule="auto"/>
        <w:rPr>
          <w:rFonts w:cstheme="minorHAnsi"/>
        </w:rPr>
      </w:pPr>
      <w:r w:rsidRPr="005603FC">
        <w:rPr>
          <w:rFonts w:cstheme="minorHAnsi"/>
          <w:b/>
          <w:bCs/>
        </w:rPr>
        <w:t>Response:</w:t>
      </w:r>
      <w:r w:rsidR="005603FC" w:rsidRPr="005603FC">
        <w:rPr>
          <w:rFonts w:cstheme="minorHAnsi"/>
          <w:b/>
          <w:bCs/>
        </w:rPr>
        <w:t xml:space="preserve"> </w:t>
      </w:r>
      <w:r w:rsidR="005603FC" w:rsidRPr="005603FC">
        <w:rPr>
          <w:rFonts w:cstheme="minorHAnsi"/>
        </w:rPr>
        <w:t>We appreciate you point out this spelling error. We have fixed the typo.</w:t>
      </w:r>
    </w:p>
    <w:p w14:paraId="6A21DCA9" w14:textId="77777777" w:rsidR="00BE3F1F" w:rsidRPr="006A088E" w:rsidRDefault="00BE3F1F" w:rsidP="00BE3F1F">
      <w:pPr>
        <w:autoSpaceDE w:val="0"/>
        <w:autoSpaceDN w:val="0"/>
        <w:adjustRightInd w:val="0"/>
        <w:spacing w:after="0" w:line="240" w:lineRule="auto"/>
        <w:rPr>
          <w:rFonts w:cstheme="minorHAnsi"/>
          <w:i/>
          <w:iCs/>
        </w:rPr>
      </w:pPr>
    </w:p>
    <w:p w14:paraId="34923F79" w14:textId="19794603" w:rsidR="00BE3F1F" w:rsidRPr="006A088E" w:rsidRDefault="00BE3F1F" w:rsidP="00BE3F1F">
      <w:pPr>
        <w:autoSpaceDE w:val="0"/>
        <w:autoSpaceDN w:val="0"/>
        <w:adjustRightInd w:val="0"/>
        <w:spacing w:after="0" w:line="240" w:lineRule="auto"/>
        <w:rPr>
          <w:rFonts w:cstheme="minorHAnsi"/>
          <w:i/>
          <w:iCs/>
        </w:rPr>
      </w:pPr>
      <w:r w:rsidRPr="006A088E">
        <w:rPr>
          <w:rFonts w:cstheme="minorHAnsi"/>
          <w:i/>
          <w:iCs/>
        </w:rPr>
        <w:t>13. P. 7-8: Sentence that starts with “Where previous cataloging rules did not explicitly address authority control</w:t>
      </w:r>
      <w:r w:rsidRPr="006A088E">
        <w:rPr>
          <w:rFonts w:cstheme="minorHAnsi"/>
          <w:i/>
          <w:iCs/>
        </w:rPr>
        <w:t xml:space="preserve"> </w:t>
      </w:r>
      <w:r w:rsidRPr="006A088E">
        <w:rPr>
          <w:rFonts w:cstheme="minorHAnsi"/>
          <w:i/>
          <w:iCs/>
        </w:rPr>
        <w:t>practices...” You just said earlier in this paragraph that ALA developed rules in the 1940s related to authority</w:t>
      </w:r>
      <w:r w:rsidRPr="006A088E">
        <w:rPr>
          <w:rFonts w:cstheme="minorHAnsi"/>
          <w:i/>
          <w:iCs/>
        </w:rPr>
        <w:t xml:space="preserve"> </w:t>
      </w:r>
      <w:r w:rsidRPr="006A088E">
        <w:rPr>
          <w:rFonts w:cstheme="minorHAnsi"/>
          <w:i/>
          <w:iCs/>
        </w:rPr>
        <w:t>control.</w:t>
      </w:r>
    </w:p>
    <w:p w14:paraId="5C7FA713" w14:textId="101C2CE1" w:rsidR="00BE3F1F" w:rsidRPr="006A088E" w:rsidRDefault="00BE3F1F" w:rsidP="00BE3F1F">
      <w:pPr>
        <w:autoSpaceDE w:val="0"/>
        <w:autoSpaceDN w:val="0"/>
        <w:adjustRightInd w:val="0"/>
        <w:spacing w:after="0" w:line="240" w:lineRule="auto"/>
        <w:rPr>
          <w:rFonts w:cstheme="minorHAnsi"/>
        </w:rPr>
      </w:pPr>
      <w:r w:rsidRPr="006A088E">
        <w:rPr>
          <w:rFonts w:cstheme="minorHAnsi"/>
          <w:b/>
          <w:bCs/>
        </w:rPr>
        <w:t>Response:</w:t>
      </w:r>
      <w:r w:rsidR="006A088E" w:rsidRPr="006A088E">
        <w:rPr>
          <w:rFonts w:cstheme="minorHAnsi"/>
        </w:rPr>
        <w:t xml:space="preserve"> We have revised the sentence to not compare AACR2 to previous rules.</w:t>
      </w:r>
    </w:p>
    <w:p w14:paraId="581F5504" w14:textId="77777777" w:rsidR="00BE3F1F" w:rsidRPr="005603FC" w:rsidRDefault="00BE3F1F" w:rsidP="00BE3F1F">
      <w:pPr>
        <w:autoSpaceDE w:val="0"/>
        <w:autoSpaceDN w:val="0"/>
        <w:adjustRightInd w:val="0"/>
        <w:spacing w:after="0" w:line="240" w:lineRule="auto"/>
        <w:rPr>
          <w:rFonts w:cstheme="minorHAnsi"/>
          <w:i/>
          <w:iCs/>
        </w:rPr>
      </w:pPr>
    </w:p>
    <w:p w14:paraId="6999D787" w14:textId="450D6992" w:rsidR="00BE3F1F" w:rsidRPr="005603FC" w:rsidRDefault="00BE3F1F" w:rsidP="00BE3F1F">
      <w:pPr>
        <w:autoSpaceDE w:val="0"/>
        <w:autoSpaceDN w:val="0"/>
        <w:adjustRightInd w:val="0"/>
        <w:spacing w:after="0" w:line="240" w:lineRule="auto"/>
        <w:rPr>
          <w:rFonts w:cstheme="minorHAnsi"/>
          <w:i/>
          <w:iCs/>
        </w:rPr>
      </w:pPr>
      <w:r w:rsidRPr="005603FC">
        <w:rPr>
          <w:rFonts w:cstheme="minorHAnsi"/>
          <w:i/>
          <w:iCs/>
        </w:rPr>
        <w:t>14. P. 8, lines 33/34: Spell out IFLA the first time you use it.</w:t>
      </w:r>
    </w:p>
    <w:p w14:paraId="2E97EE31" w14:textId="0B9906D9" w:rsidR="00BE3F1F" w:rsidRPr="005603FC" w:rsidRDefault="00BE3F1F" w:rsidP="00BE3F1F">
      <w:pPr>
        <w:autoSpaceDE w:val="0"/>
        <w:autoSpaceDN w:val="0"/>
        <w:adjustRightInd w:val="0"/>
        <w:spacing w:after="0" w:line="240" w:lineRule="auto"/>
        <w:rPr>
          <w:rFonts w:cstheme="minorHAnsi"/>
        </w:rPr>
      </w:pPr>
      <w:r w:rsidRPr="005603FC">
        <w:rPr>
          <w:rFonts w:cstheme="minorHAnsi"/>
          <w:b/>
          <w:bCs/>
        </w:rPr>
        <w:t>Response:</w:t>
      </w:r>
      <w:r w:rsidR="005603FC" w:rsidRPr="005603FC">
        <w:rPr>
          <w:rFonts w:cstheme="minorHAnsi"/>
          <w:b/>
          <w:bCs/>
        </w:rPr>
        <w:t xml:space="preserve"> </w:t>
      </w:r>
      <w:r w:rsidR="005603FC" w:rsidRPr="005603FC">
        <w:rPr>
          <w:rFonts w:cstheme="minorHAnsi"/>
        </w:rPr>
        <w:t>We have spelled it out here and then abbreviated to IFLA in the following instances.</w:t>
      </w:r>
    </w:p>
    <w:p w14:paraId="6E6F39B8" w14:textId="77777777" w:rsidR="00BE3F1F" w:rsidRPr="00085913" w:rsidRDefault="00BE3F1F" w:rsidP="00BE3F1F">
      <w:pPr>
        <w:autoSpaceDE w:val="0"/>
        <w:autoSpaceDN w:val="0"/>
        <w:adjustRightInd w:val="0"/>
        <w:spacing w:after="0" w:line="240" w:lineRule="auto"/>
        <w:rPr>
          <w:rFonts w:cstheme="minorHAnsi"/>
          <w:i/>
          <w:iCs/>
        </w:rPr>
      </w:pPr>
    </w:p>
    <w:p w14:paraId="63AC9018" w14:textId="77777777" w:rsidR="00BE3F1F" w:rsidRPr="00085913" w:rsidRDefault="00BE3F1F" w:rsidP="00BE3F1F">
      <w:pPr>
        <w:autoSpaceDE w:val="0"/>
        <w:autoSpaceDN w:val="0"/>
        <w:adjustRightInd w:val="0"/>
        <w:spacing w:after="0" w:line="240" w:lineRule="auto"/>
        <w:rPr>
          <w:rFonts w:cstheme="minorHAnsi"/>
          <w:i/>
          <w:iCs/>
        </w:rPr>
      </w:pPr>
      <w:r w:rsidRPr="00085913">
        <w:rPr>
          <w:rFonts w:cstheme="minorHAnsi"/>
          <w:i/>
          <w:iCs/>
        </w:rPr>
        <w:t xml:space="preserve">15. P. 8, FRBR discussion: you are </w:t>
      </w:r>
      <w:proofErr w:type="gramStart"/>
      <w:r w:rsidRPr="00085913">
        <w:rPr>
          <w:rFonts w:cstheme="minorHAnsi"/>
          <w:i/>
          <w:iCs/>
        </w:rPr>
        <w:t>actually discussing</w:t>
      </w:r>
      <w:proofErr w:type="gramEnd"/>
      <w:r w:rsidRPr="00085913">
        <w:rPr>
          <w:rFonts w:cstheme="minorHAnsi"/>
          <w:i/>
          <w:iCs/>
        </w:rPr>
        <w:t xml:space="preserve"> FRAD when you mention person, family, and corporate</w:t>
      </w:r>
      <w:r w:rsidRPr="00085913">
        <w:rPr>
          <w:rFonts w:cstheme="minorHAnsi"/>
          <w:i/>
          <w:iCs/>
        </w:rPr>
        <w:t xml:space="preserve"> </w:t>
      </w:r>
      <w:r w:rsidRPr="00085913">
        <w:rPr>
          <w:rFonts w:cstheme="minorHAnsi"/>
          <w:i/>
          <w:iCs/>
        </w:rPr>
        <w:t>body. FRBR Group 2 entities are Person and Corporate Body. Group 1 is Work, Expression, Manifestation, Item.</w:t>
      </w:r>
      <w:r w:rsidRPr="00085913">
        <w:rPr>
          <w:rFonts w:cstheme="minorHAnsi"/>
          <w:i/>
          <w:iCs/>
        </w:rPr>
        <w:t xml:space="preserve"> </w:t>
      </w:r>
      <w:r w:rsidRPr="00085913">
        <w:rPr>
          <w:rFonts w:cstheme="minorHAnsi"/>
          <w:i/>
          <w:iCs/>
        </w:rPr>
        <w:t>Honestly, perhaps you could mention FRAD, too, but remove the specific entities. Their inclusion in original RDA</w:t>
      </w:r>
      <w:r w:rsidRPr="00085913">
        <w:rPr>
          <w:rFonts w:cstheme="minorHAnsi"/>
          <w:i/>
          <w:iCs/>
        </w:rPr>
        <w:t xml:space="preserve"> </w:t>
      </w:r>
      <w:r w:rsidRPr="00085913">
        <w:rPr>
          <w:rFonts w:cstheme="minorHAnsi"/>
          <w:i/>
          <w:iCs/>
        </w:rPr>
        <w:t>is more important. Also, they (along with FRSAD) have been combined into the LRM, which is being included into</w:t>
      </w:r>
      <w:r w:rsidRPr="00085913">
        <w:rPr>
          <w:rFonts w:cstheme="minorHAnsi"/>
          <w:i/>
          <w:iCs/>
        </w:rPr>
        <w:t xml:space="preserve"> </w:t>
      </w:r>
      <w:r w:rsidRPr="00085913">
        <w:rPr>
          <w:rFonts w:cstheme="minorHAnsi"/>
          <w:i/>
          <w:iCs/>
        </w:rPr>
        <w:t>Revised RDA. This is worth mentioning here, too, if only in a sentence.</w:t>
      </w:r>
    </w:p>
    <w:p w14:paraId="7F2A1C30" w14:textId="50522F2C" w:rsidR="00BE3F1F" w:rsidRPr="00085913" w:rsidRDefault="00BE3F1F" w:rsidP="00BE3F1F">
      <w:pPr>
        <w:autoSpaceDE w:val="0"/>
        <w:autoSpaceDN w:val="0"/>
        <w:adjustRightInd w:val="0"/>
        <w:spacing w:after="0" w:line="240" w:lineRule="auto"/>
        <w:rPr>
          <w:rFonts w:cstheme="minorHAnsi"/>
        </w:rPr>
      </w:pPr>
      <w:r w:rsidRPr="00085913">
        <w:rPr>
          <w:rFonts w:cstheme="minorHAnsi"/>
          <w:b/>
          <w:bCs/>
        </w:rPr>
        <w:t>Response:</w:t>
      </w:r>
      <w:r w:rsidR="00270A25" w:rsidRPr="00085913">
        <w:rPr>
          <w:rFonts w:cstheme="minorHAnsi"/>
        </w:rPr>
        <w:t xml:space="preserve"> </w:t>
      </w:r>
      <w:r w:rsidR="00085913" w:rsidRPr="00085913">
        <w:rPr>
          <w:rFonts w:cstheme="minorHAnsi"/>
        </w:rPr>
        <w:t>You are correct. We have revised this section to include FRAD and FRSAD in addition to FRBR and omitted the specific entity types. We also added a statement about LRM being used as the basis for a revised RDA.</w:t>
      </w:r>
    </w:p>
    <w:p w14:paraId="7373947A" w14:textId="77777777" w:rsidR="00BE3F1F" w:rsidRPr="00AE735F" w:rsidRDefault="00BE3F1F" w:rsidP="00BE3F1F">
      <w:pPr>
        <w:autoSpaceDE w:val="0"/>
        <w:autoSpaceDN w:val="0"/>
        <w:adjustRightInd w:val="0"/>
        <w:spacing w:after="0" w:line="240" w:lineRule="auto"/>
        <w:rPr>
          <w:rFonts w:cstheme="minorHAnsi"/>
          <w:i/>
          <w:iCs/>
        </w:rPr>
      </w:pPr>
    </w:p>
    <w:p w14:paraId="7DE696E9" w14:textId="7CCC9C15" w:rsidR="00BE3F1F" w:rsidRPr="00AE735F" w:rsidRDefault="00BE3F1F" w:rsidP="00BE3F1F">
      <w:pPr>
        <w:autoSpaceDE w:val="0"/>
        <w:autoSpaceDN w:val="0"/>
        <w:adjustRightInd w:val="0"/>
        <w:spacing w:after="0" w:line="240" w:lineRule="auto"/>
        <w:rPr>
          <w:rFonts w:cstheme="minorHAnsi"/>
          <w:i/>
          <w:iCs/>
        </w:rPr>
      </w:pPr>
      <w:r w:rsidRPr="00AE735F">
        <w:rPr>
          <w:rFonts w:cstheme="minorHAnsi"/>
          <w:i/>
          <w:iCs/>
        </w:rPr>
        <w:lastRenderedPageBreak/>
        <w:t>16. P. 10, first full paragraph of Metadata content standards for authority records section: Instead of saying</w:t>
      </w:r>
      <w:r w:rsidRPr="00AE735F">
        <w:rPr>
          <w:rFonts w:cstheme="minorHAnsi"/>
          <w:i/>
          <w:iCs/>
        </w:rPr>
        <w:t xml:space="preserve"> </w:t>
      </w:r>
      <w:r w:rsidRPr="00AE735F">
        <w:rPr>
          <w:rFonts w:cstheme="minorHAnsi"/>
          <w:i/>
          <w:iCs/>
        </w:rPr>
        <w:t>“guidelines and instructions,” just say “guidelines” since that is the word you use throughout this section and their</w:t>
      </w:r>
      <w:r w:rsidRPr="00AE735F">
        <w:rPr>
          <w:rFonts w:cstheme="minorHAnsi"/>
          <w:i/>
          <w:iCs/>
        </w:rPr>
        <w:t xml:space="preserve"> </w:t>
      </w:r>
      <w:r w:rsidRPr="00AE735F">
        <w:rPr>
          <w:rFonts w:cstheme="minorHAnsi"/>
          <w:i/>
          <w:iCs/>
        </w:rPr>
        <w:t>meanings are very similar. Also, you say “...well-formed bibliographic and authority metadata.” What does this</w:t>
      </w:r>
      <w:r w:rsidRPr="00AE735F">
        <w:rPr>
          <w:rFonts w:cstheme="minorHAnsi"/>
          <w:i/>
          <w:iCs/>
        </w:rPr>
        <w:t xml:space="preserve"> </w:t>
      </w:r>
      <w:r w:rsidRPr="00AE735F">
        <w:rPr>
          <w:rFonts w:cstheme="minorHAnsi"/>
          <w:i/>
          <w:iCs/>
        </w:rPr>
        <w:t>mean? “Well-formed” is usually used in the context of syntax within encoding schemes, especially in XML. It is</w:t>
      </w:r>
      <w:r w:rsidRPr="00AE735F">
        <w:rPr>
          <w:rFonts w:cstheme="minorHAnsi"/>
          <w:i/>
          <w:iCs/>
        </w:rPr>
        <w:t xml:space="preserve"> </w:t>
      </w:r>
      <w:r w:rsidRPr="00AE735F">
        <w:rPr>
          <w:rFonts w:cstheme="minorHAnsi"/>
          <w:i/>
          <w:iCs/>
        </w:rPr>
        <w:t>unclear what it means in the context of your paper.</w:t>
      </w:r>
    </w:p>
    <w:p w14:paraId="508CC997" w14:textId="0CE5092C" w:rsidR="00BE3F1F" w:rsidRPr="00085913" w:rsidRDefault="00BE3F1F" w:rsidP="00BE3F1F">
      <w:pPr>
        <w:autoSpaceDE w:val="0"/>
        <w:autoSpaceDN w:val="0"/>
        <w:adjustRightInd w:val="0"/>
        <w:spacing w:after="0" w:line="240" w:lineRule="auto"/>
        <w:rPr>
          <w:rFonts w:cstheme="minorHAnsi"/>
        </w:rPr>
      </w:pPr>
      <w:r w:rsidRPr="00AE735F">
        <w:rPr>
          <w:rFonts w:cstheme="minorHAnsi"/>
          <w:b/>
          <w:bCs/>
        </w:rPr>
        <w:t>Response:</w:t>
      </w:r>
      <w:r w:rsidR="00085913" w:rsidRPr="00AE735F">
        <w:rPr>
          <w:rFonts w:cstheme="minorHAnsi"/>
        </w:rPr>
        <w:t xml:space="preserve"> We removed “instructions” to just say “guidelines.” We agree that “well-formed” can </w:t>
      </w:r>
      <w:r w:rsidR="00AE735F" w:rsidRPr="00AE735F">
        <w:rPr>
          <w:rFonts w:cstheme="minorHAnsi"/>
        </w:rPr>
        <w:t xml:space="preserve">be confusing. We revised this to </w:t>
      </w:r>
      <w:proofErr w:type="gramStart"/>
      <w:r w:rsidR="00AE735F" w:rsidRPr="00AE735F">
        <w:rPr>
          <w:rFonts w:cstheme="minorHAnsi"/>
        </w:rPr>
        <w:t>say</w:t>
      </w:r>
      <w:proofErr w:type="gramEnd"/>
      <w:r w:rsidR="00AE735F">
        <w:rPr>
          <w:rFonts w:cstheme="minorHAnsi"/>
        </w:rPr>
        <w:t xml:space="preserve"> </w:t>
      </w:r>
      <w:r w:rsidR="00AE735F" w:rsidRPr="00AE735F">
        <w:rPr>
          <w:rFonts w:cstheme="minorHAnsi"/>
          <w:color w:val="FF0000"/>
        </w:rPr>
        <w:t>“consistent and accurate.”</w:t>
      </w:r>
    </w:p>
    <w:p w14:paraId="5EE6B058" w14:textId="77777777" w:rsidR="00BE3F1F" w:rsidRPr="00314CA6" w:rsidRDefault="00BE3F1F" w:rsidP="00BE3F1F">
      <w:pPr>
        <w:autoSpaceDE w:val="0"/>
        <w:autoSpaceDN w:val="0"/>
        <w:adjustRightInd w:val="0"/>
        <w:spacing w:after="0" w:line="240" w:lineRule="auto"/>
        <w:rPr>
          <w:rFonts w:cstheme="minorHAnsi"/>
          <w:i/>
          <w:iCs/>
        </w:rPr>
      </w:pPr>
    </w:p>
    <w:p w14:paraId="12385B10" w14:textId="53081634" w:rsidR="00BE3F1F" w:rsidRPr="00314CA6" w:rsidRDefault="00BE3F1F" w:rsidP="00BE3F1F">
      <w:pPr>
        <w:autoSpaceDE w:val="0"/>
        <w:autoSpaceDN w:val="0"/>
        <w:adjustRightInd w:val="0"/>
        <w:spacing w:after="0" w:line="240" w:lineRule="auto"/>
        <w:rPr>
          <w:rFonts w:cstheme="minorHAnsi"/>
          <w:i/>
          <w:iCs/>
        </w:rPr>
      </w:pPr>
      <w:r w:rsidRPr="00314CA6">
        <w:rPr>
          <w:rFonts w:cstheme="minorHAnsi"/>
          <w:i/>
          <w:iCs/>
        </w:rPr>
        <w:t>17. P. 10, line 52: change “person names” to “personal names.”</w:t>
      </w:r>
    </w:p>
    <w:p w14:paraId="7848BADA" w14:textId="57810767" w:rsidR="00BE3F1F" w:rsidRPr="00314CA6" w:rsidRDefault="00BE3F1F" w:rsidP="00BE3F1F">
      <w:pPr>
        <w:autoSpaceDE w:val="0"/>
        <w:autoSpaceDN w:val="0"/>
        <w:adjustRightInd w:val="0"/>
        <w:spacing w:after="0" w:line="240" w:lineRule="auto"/>
        <w:rPr>
          <w:rFonts w:cstheme="minorHAnsi"/>
        </w:rPr>
      </w:pPr>
      <w:r w:rsidRPr="00314CA6">
        <w:rPr>
          <w:rFonts w:cstheme="minorHAnsi"/>
          <w:b/>
          <w:bCs/>
        </w:rPr>
        <w:t>Response:</w:t>
      </w:r>
      <w:r w:rsidR="00314CA6" w:rsidRPr="00314CA6">
        <w:rPr>
          <w:rFonts w:cstheme="minorHAnsi"/>
        </w:rPr>
        <w:t xml:space="preserve"> We have replaced “person names” with “personal names.”</w:t>
      </w:r>
    </w:p>
    <w:p w14:paraId="78D8628A" w14:textId="77777777" w:rsidR="00BE3F1F" w:rsidRPr="003B00E4" w:rsidRDefault="00BE3F1F" w:rsidP="00BE3F1F">
      <w:pPr>
        <w:autoSpaceDE w:val="0"/>
        <w:autoSpaceDN w:val="0"/>
        <w:adjustRightInd w:val="0"/>
        <w:spacing w:after="0" w:line="240" w:lineRule="auto"/>
        <w:rPr>
          <w:rFonts w:cstheme="minorHAnsi"/>
          <w:i/>
          <w:iCs/>
        </w:rPr>
      </w:pPr>
    </w:p>
    <w:p w14:paraId="170A3661" w14:textId="20494B2F" w:rsidR="00BE3F1F" w:rsidRPr="003B00E4" w:rsidRDefault="00BE3F1F" w:rsidP="00BE3F1F">
      <w:pPr>
        <w:autoSpaceDE w:val="0"/>
        <w:autoSpaceDN w:val="0"/>
        <w:adjustRightInd w:val="0"/>
        <w:spacing w:after="0" w:line="240" w:lineRule="auto"/>
        <w:rPr>
          <w:rFonts w:cstheme="minorHAnsi"/>
          <w:i/>
          <w:iCs/>
        </w:rPr>
      </w:pPr>
      <w:r w:rsidRPr="003B00E4">
        <w:rPr>
          <w:rFonts w:cstheme="minorHAnsi"/>
          <w:i/>
          <w:iCs/>
        </w:rPr>
        <w:t>18. P. 17, lines 44-45: Please add the word “authority” before “records” and after “batch loading”</w:t>
      </w:r>
    </w:p>
    <w:p w14:paraId="36D61813" w14:textId="18BF02D4" w:rsidR="00BE3F1F" w:rsidRPr="003B00E4" w:rsidRDefault="00BE3F1F" w:rsidP="00BE3F1F">
      <w:pPr>
        <w:autoSpaceDE w:val="0"/>
        <w:autoSpaceDN w:val="0"/>
        <w:adjustRightInd w:val="0"/>
        <w:spacing w:after="0" w:line="240" w:lineRule="auto"/>
        <w:rPr>
          <w:rFonts w:cstheme="minorHAnsi"/>
        </w:rPr>
      </w:pPr>
      <w:r w:rsidRPr="003B00E4">
        <w:rPr>
          <w:rFonts w:cstheme="minorHAnsi"/>
          <w:b/>
          <w:bCs/>
        </w:rPr>
        <w:t>Response:</w:t>
      </w:r>
      <w:r w:rsidR="003B00E4" w:rsidRPr="003B00E4">
        <w:rPr>
          <w:rFonts w:cstheme="minorHAnsi"/>
        </w:rPr>
        <w:t xml:space="preserve"> Done.</w:t>
      </w:r>
    </w:p>
    <w:p w14:paraId="3D2F3F22" w14:textId="77777777" w:rsidR="00BE3F1F" w:rsidRPr="001F563A" w:rsidRDefault="00BE3F1F" w:rsidP="00BE3F1F">
      <w:pPr>
        <w:autoSpaceDE w:val="0"/>
        <w:autoSpaceDN w:val="0"/>
        <w:adjustRightInd w:val="0"/>
        <w:spacing w:after="0" w:line="240" w:lineRule="auto"/>
        <w:rPr>
          <w:rFonts w:cstheme="minorHAnsi"/>
          <w:i/>
          <w:iCs/>
        </w:rPr>
      </w:pPr>
    </w:p>
    <w:p w14:paraId="7DD4D83D" w14:textId="5895DA6F" w:rsidR="00BE3F1F" w:rsidRPr="001F563A" w:rsidRDefault="00BE3F1F" w:rsidP="00BE3F1F">
      <w:pPr>
        <w:autoSpaceDE w:val="0"/>
        <w:autoSpaceDN w:val="0"/>
        <w:adjustRightInd w:val="0"/>
        <w:spacing w:after="0" w:line="240" w:lineRule="auto"/>
        <w:rPr>
          <w:rFonts w:cstheme="minorHAnsi"/>
          <w:i/>
          <w:iCs/>
        </w:rPr>
      </w:pPr>
      <w:r w:rsidRPr="001F563A">
        <w:rPr>
          <w:rFonts w:cstheme="minorHAnsi"/>
          <w:i/>
          <w:iCs/>
        </w:rPr>
        <w:t>19. P. 18, lines 5-6: Instead of “using the authorized access point” say “using authorized access points”</w:t>
      </w:r>
    </w:p>
    <w:p w14:paraId="07E9C16C" w14:textId="12BDF81A" w:rsidR="00BE3F1F" w:rsidRPr="001F563A" w:rsidRDefault="00BE3F1F" w:rsidP="001F563A">
      <w:pPr>
        <w:tabs>
          <w:tab w:val="left" w:pos="1510"/>
        </w:tabs>
        <w:autoSpaceDE w:val="0"/>
        <w:autoSpaceDN w:val="0"/>
        <w:adjustRightInd w:val="0"/>
        <w:spacing w:after="0" w:line="240" w:lineRule="auto"/>
        <w:rPr>
          <w:rFonts w:cstheme="minorHAnsi"/>
        </w:rPr>
      </w:pPr>
      <w:r w:rsidRPr="001F563A">
        <w:rPr>
          <w:rFonts w:cstheme="minorHAnsi"/>
          <w:b/>
          <w:bCs/>
        </w:rPr>
        <w:t>Response:</w:t>
      </w:r>
      <w:r w:rsidR="001F563A" w:rsidRPr="001F563A">
        <w:rPr>
          <w:rFonts w:cstheme="minorHAnsi"/>
          <w:b/>
          <w:bCs/>
        </w:rPr>
        <w:t xml:space="preserve"> </w:t>
      </w:r>
      <w:r w:rsidR="001F563A">
        <w:rPr>
          <w:rFonts w:cstheme="minorHAnsi"/>
        </w:rPr>
        <w:t>Done.</w:t>
      </w:r>
    </w:p>
    <w:p w14:paraId="6208F688" w14:textId="77777777" w:rsidR="00BE3F1F" w:rsidRPr="00AE735F" w:rsidRDefault="00BE3F1F" w:rsidP="00BE3F1F">
      <w:pPr>
        <w:autoSpaceDE w:val="0"/>
        <w:autoSpaceDN w:val="0"/>
        <w:adjustRightInd w:val="0"/>
        <w:spacing w:after="0" w:line="240" w:lineRule="auto"/>
        <w:rPr>
          <w:rFonts w:cstheme="minorHAnsi"/>
          <w:i/>
          <w:iCs/>
        </w:rPr>
      </w:pPr>
    </w:p>
    <w:p w14:paraId="6D0525D0" w14:textId="3549F2A4" w:rsidR="00BE3F1F" w:rsidRPr="00AE735F" w:rsidRDefault="00BE3F1F" w:rsidP="00BE3F1F">
      <w:pPr>
        <w:autoSpaceDE w:val="0"/>
        <w:autoSpaceDN w:val="0"/>
        <w:adjustRightInd w:val="0"/>
        <w:spacing w:after="0" w:line="240" w:lineRule="auto"/>
        <w:rPr>
          <w:rFonts w:cstheme="minorHAnsi"/>
          <w:i/>
          <w:iCs/>
        </w:rPr>
      </w:pPr>
      <w:r w:rsidRPr="00AE735F">
        <w:rPr>
          <w:rFonts w:cstheme="minorHAnsi"/>
          <w:i/>
          <w:iCs/>
        </w:rPr>
        <w:t>20. P. 18-19 and figures 6-7: Discussion of Geisel: The dates in the authorized heading in NAF are 1904-1991, so</w:t>
      </w:r>
      <w:r w:rsidRPr="00AE735F">
        <w:rPr>
          <w:rFonts w:cstheme="minorHAnsi"/>
          <w:i/>
          <w:iCs/>
        </w:rPr>
        <w:t xml:space="preserve"> </w:t>
      </w:r>
      <w:r w:rsidRPr="00AE735F">
        <w:rPr>
          <w:rFonts w:cstheme="minorHAnsi"/>
          <w:i/>
          <w:iCs/>
        </w:rPr>
        <w:t>we suggest you be consistent in all places. Please close out those dates in all places. It would be too confusing for</w:t>
      </w:r>
      <w:r w:rsidRPr="00AE735F">
        <w:rPr>
          <w:rFonts w:cstheme="minorHAnsi"/>
          <w:i/>
          <w:iCs/>
        </w:rPr>
        <w:t xml:space="preserve"> </w:t>
      </w:r>
      <w:r w:rsidRPr="00AE735F">
        <w:rPr>
          <w:rFonts w:cstheme="minorHAnsi"/>
          <w:i/>
          <w:iCs/>
        </w:rPr>
        <w:t xml:space="preserve">students. The 663 </w:t>
      </w:r>
      <w:proofErr w:type="gramStart"/>
      <w:r w:rsidRPr="00AE735F">
        <w:rPr>
          <w:rFonts w:cstheme="minorHAnsi"/>
          <w:i/>
          <w:iCs/>
        </w:rPr>
        <w:t>note</w:t>
      </w:r>
      <w:proofErr w:type="gramEnd"/>
      <w:r w:rsidRPr="00AE735F">
        <w:rPr>
          <w:rFonts w:cstheme="minorHAnsi"/>
          <w:i/>
          <w:iCs/>
        </w:rPr>
        <w:t xml:space="preserve"> on Dr. Seuss is problematic because it isn’t closed out in NAF, so maybe add [1991] or</w:t>
      </w:r>
      <w:r w:rsidRPr="00AE735F">
        <w:rPr>
          <w:rFonts w:cstheme="minorHAnsi"/>
          <w:i/>
          <w:iCs/>
        </w:rPr>
        <w:t xml:space="preserve"> </w:t>
      </w:r>
      <w:r w:rsidRPr="00AE735F">
        <w:rPr>
          <w:rFonts w:cstheme="minorHAnsi"/>
          <w:i/>
          <w:iCs/>
        </w:rPr>
        <w:t>something?</w:t>
      </w:r>
    </w:p>
    <w:p w14:paraId="70EE5FF5" w14:textId="43665B14" w:rsidR="00BE3F1F" w:rsidRPr="00AE735F" w:rsidRDefault="00BE3F1F" w:rsidP="00BE3F1F">
      <w:pPr>
        <w:autoSpaceDE w:val="0"/>
        <w:autoSpaceDN w:val="0"/>
        <w:adjustRightInd w:val="0"/>
        <w:spacing w:after="0" w:line="240" w:lineRule="auto"/>
        <w:rPr>
          <w:rFonts w:cstheme="minorHAnsi"/>
        </w:rPr>
      </w:pPr>
      <w:r w:rsidRPr="00AE735F">
        <w:rPr>
          <w:rFonts w:cstheme="minorHAnsi"/>
          <w:b/>
          <w:bCs/>
        </w:rPr>
        <w:t>Response:</w:t>
      </w:r>
      <w:r w:rsidR="00AE735F" w:rsidRPr="00AE735F">
        <w:rPr>
          <w:rFonts w:cstheme="minorHAnsi"/>
        </w:rPr>
        <w:t xml:space="preserve"> We closed the dates for Theodor Geisel in the text and in figures 6 and 7. We also closed off dates for other names used in these figures.</w:t>
      </w:r>
    </w:p>
    <w:p w14:paraId="484D3FCE" w14:textId="77777777" w:rsidR="00BE3F1F" w:rsidRPr="00AE735F" w:rsidRDefault="00BE3F1F" w:rsidP="00BE3F1F">
      <w:pPr>
        <w:autoSpaceDE w:val="0"/>
        <w:autoSpaceDN w:val="0"/>
        <w:adjustRightInd w:val="0"/>
        <w:spacing w:after="0" w:line="240" w:lineRule="auto"/>
        <w:rPr>
          <w:rFonts w:cstheme="minorHAnsi"/>
          <w:i/>
          <w:iCs/>
        </w:rPr>
      </w:pPr>
    </w:p>
    <w:p w14:paraId="253AE81B" w14:textId="40435BAC" w:rsidR="00BE3F1F" w:rsidRPr="00AE735F" w:rsidRDefault="00BE3F1F" w:rsidP="00BE3F1F">
      <w:pPr>
        <w:autoSpaceDE w:val="0"/>
        <w:autoSpaceDN w:val="0"/>
        <w:adjustRightInd w:val="0"/>
        <w:spacing w:after="0" w:line="240" w:lineRule="auto"/>
        <w:rPr>
          <w:rFonts w:cstheme="minorHAnsi"/>
          <w:i/>
          <w:iCs/>
        </w:rPr>
      </w:pPr>
      <w:r w:rsidRPr="00AE735F">
        <w:rPr>
          <w:rFonts w:cstheme="minorHAnsi"/>
          <w:i/>
          <w:iCs/>
        </w:rPr>
        <w:t>21. P. 25, lines 45-52: The sentence, “The use of lexical…” could be clearer? What are you trying to say? Is it</w:t>
      </w:r>
      <w:r w:rsidRPr="00AE735F">
        <w:rPr>
          <w:rFonts w:cstheme="minorHAnsi"/>
          <w:i/>
          <w:iCs/>
        </w:rPr>
        <w:t xml:space="preserve"> </w:t>
      </w:r>
      <w:r w:rsidRPr="00AE735F">
        <w:rPr>
          <w:rFonts w:cstheme="minorHAnsi"/>
          <w:i/>
          <w:iCs/>
        </w:rPr>
        <w:t>keyword searching that is driving the development of facets? Also, could you move the definition of “facets” into</w:t>
      </w:r>
      <w:r w:rsidRPr="00AE735F">
        <w:rPr>
          <w:rFonts w:cstheme="minorHAnsi"/>
          <w:i/>
          <w:iCs/>
        </w:rPr>
        <w:t xml:space="preserve"> </w:t>
      </w:r>
      <w:r w:rsidRPr="00AE735F">
        <w:rPr>
          <w:rFonts w:cstheme="minorHAnsi"/>
          <w:i/>
          <w:iCs/>
        </w:rPr>
        <w:t>the narrative rather than putting it in an endnote?</w:t>
      </w:r>
    </w:p>
    <w:p w14:paraId="73209A31" w14:textId="51279DC9" w:rsidR="00BE3F1F" w:rsidRPr="00AE735F" w:rsidRDefault="00BE3F1F" w:rsidP="00BE3F1F">
      <w:pPr>
        <w:autoSpaceDE w:val="0"/>
        <w:autoSpaceDN w:val="0"/>
        <w:adjustRightInd w:val="0"/>
        <w:spacing w:after="0" w:line="240" w:lineRule="auto"/>
        <w:rPr>
          <w:rFonts w:cstheme="minorHAnsi"/>
        </w:rPr>
      </w:pPr>
      <w:r w:rsidRPr="00AE735F">
        <w:rPr>
          <w:rFonts w:cstheme="minorHAnsi"/>
          <w:b/>
          <w:bCs/>
        </w:rPr>
        <w:t>Response:</w:t>
      </w:r>
      <w:r w:rsidR="00AE735F" w:rsidRPr="00AE735F">
        <w:rPr>
          <w:rFonts w:cstheme="minorHAnsi"/>
          <w:b/>
          <w:bCs/>
        </w:rPr>
        <w:t xml:space="preserve"> </w:t>
      </w:r>
      <w:r w:rsidR="00AE735F" w:rsidRPr="00AE735F">
        <w:rPr>
          <w:rFonts w:cstheme="minorHAnsi"/>
        </w:rPr>
        <w:t>We revised the sentence to be more direct in saying that keyword searching is driving the adoption of facets. We also brought the definition of facets from the endnotes into the body of the paper.</w:t>
      </w:r>
    </w:p>
    <w:p w14:paraId="6222270A" w14:textId="77777777" w:rsidR="00BE3F1F" w:rsidRPr="002222E2" w:rsidRDefault="00BE3F1F" w:rsidP="00BE3F1F">
      <w:pPr>
        <w:autoSpaceDE w:val="0"/>
        <w:autoSpaceDN w:val="0"/>
        <w:adjustRightInd w:val="0"/>
        <w:spacing w:after="0" w:line="240" w:lineRule="auto"/>
        <w:rPr>
          <w:rFonts w:cstheme="minorHAnsi"/>
          <w:i/>
          <w:iCs/>
        </w:rPr>
      </w:pPr>
    </w:p>
    <w:p w14:paraId="40D8019C" w14:textId="1DBAEBCC" w:rsidR="00BE3F1F" w:rsidRPr="002222E2" w:rsidRDefault="00BE3F1F" w:rsidP="00BE3F1F">
      <w:pPr>
        <w:autoSpaceDE w:val="0"/>
        <w:autoSpaceDN w:val="0"/>
        <w:adjustRightInd w:val="0"/>
        <w:spacing w:after="0" w:line="240" w:lineRule="auto"/>
        <w:rPr>
          <w:rFonts w:cstheme="minorHAnsi"/>
          <w:i/>
          <w:iCs/>
        </w:rPr>
      </w:pPr>
      <w:r w:rsidRPr="002222E2">
        <w:rPr>
          <w:rFonts w:cstheme="minorHAnsi"/>
          <w:i/>
          <w:iCs/>
        </w:rPr>
        <w:t>22. P. 27-28, Linked Data section: since linked data was mentioned multiple times in previous sections, the flow</w:t>
      </w:r>
      <w:r w:rsidRPr="002222E2">
        <w:rPr>
          <w:rFonts w:cstheme="minorHAnsi"/>
          <w:i/>
          <w:iCs/>
        </w:rPr>
        <w:t xml:space="preserve"> </w:t>
      </w:r>
      <w:r w:rsidRPr="002222E2">
        <w:rPr>
          <w:rFonts w:cstheme="minorHAnsi"/>
          <w:i/>
          <w:iCs/>
        </w:rPr>
        <w:t>would be better if this section preceded the Federated Authority Databases section.</w:t>
      </w:r>
    </w:p>
    <w:p w14:paraId="26F4AFFA" w14:textId="561FBF9C" w:rsidR="00BE3F1F" w:rsidRPr="002222E2" w:rsidRDefault="00BE3F1F" w:rsidP="00BE3F1F">
      <w:pPr>
        <w:autoSpaceDE w:val="0"/>
        <w:autoSpaceDN w:val="0"/>
        <w:adjustRightInd w:val="0"/>
        <w:spacing w:after="0" w:line="240" w:lineRule="auto"/>
        <w:rPr>
          <w:rFonts w:cstheme="minorHAnsi"/>
        </w:rPr>
      </w:pPr>
      <w:r w:rsidRPr="002222E2">
        <w:rPr>
          <w:rFonts w:cstheme="minorHAnsi"/>
          <w:b/>
          <w:bCs/>
        </w:rPr>
        <w:t>Response:</w:t>
      </w:r>
      <w:r w:rsidR="002222E2" w:rsidRPr="002222E2">
        <w:rPr>
          <w:rFonts w:cstheme="minorHAnsi"/>
        </w:rPr>
        <w:t xml:space="preserve"> We moved the Linked Data section as suggested.</w:t>
      </w:r>
    </w:p>
    <w:p w14:paraId="5E7B4159" w14:textId="77777777" w:rsidR="00BE3F1F" w:rsidRPr="005822FC" w:rsidRDefault="00BE3F1F" w:rsidP="00BE3F1F">
      <w:pPr>
        <w:autoSpaceDE w:val="0"/>
        <w:autoSpaceDN w:val="0"/>
        <w:adjustRightInd w:val="0"/>
        <w:spacing w:after="0" w:line="240" w:lineRule="auto"/>
        <w:rPr>
          <w:rFonts w:cstheme="minorHAnsi"/>
          <w:i/>
          <w:iCs/>
        </w:rPr>
      </w:pPr>
    </w:p>
    <w:p w14:paraId="39C28F58" w14:textId="3986E73F" w:rsidR="00BE3F1F" w:rsidRPr="005822FC" w:rsidRDefault="00BE3F1F" w:rsidP="00BE3F1F">
      <w:pPr>
        <w:autoSpaceDE w:val="0"/>
        <w:autoSpaceDN w:val="0"/>
        <w:adjustRightInd w:val="0"/>
        <w:spacing w:after="0" w:line="240" w:lineRule="auto"/>
        <w:rPr>
          <w:rFonts w:cstheme="minorHAnsi"/>
          <w:i/>
          <w:iCs/>
        </w:rPr>
      </w:pPr>
      <w:r w:rsidRPr="005822FC">
        <w:rPr>
          <w:rFonts w:cstheme="minorHAnsi"/>
          <w:i/>
          <w:iCs/>
        </w:rPr>
        <w:t>23. P. 28, lines 8-13: Should it be recent updates to RDA?</w:t>
      </w:r>
    </w:p>
    <w:p w14:paraId="076235A8" w14:textId="404F34B6" w:rsidR="00BE3F1F" w:rsidRPr="005822FC" w:rsidRDefault="00BE3F1F" w:rsidP="00BE3F1F">
      <w:pPr>
        <w:autoSpaceDE w:val="0"/>
        <w:autoSpaceDN w:val="0"/>
        <w:adjustRightInd w:val="0"/>
        <w:spacing w:after="0" w:line="240" w:lineRule="auto"/>
        <w:rPr>
          <w:rFonts w:cstheme="minorHAnsi"/>
        </w:rPr>
      </w:pPr>
      <w:r w:rsidRPr="005822FC">
        <w:rPr>
          <w:rFonts w:cstheme="minorHAnsi"/>
          <w:b/>
          <w:bCs/>
        </w:rPr>
        <w:t>Response:</w:t>
      </w:r>
      <w:r w:rsidR="005822FC" w:rsidRPr="005822FC">
        <w:rPr>
          <w:rFonts w:cstheme="minorHAnsi"/>
        </w:rPr>
        <w:t xml:space="preserve"> We modified this to just say RDA.</w:t>
      </w:r>
    </w:p>
    <w:p w14:paraId="32134808" w14:textId="77777777" w:rsidR="00BE3F1F" w:rsidRPr="00BE3F1F" w:rsidRDefault="00BE3F1F" w:rsidP="00BE3F1F">
      <w:pPr>
        <w:autoSpaceDE w:val="0"/>
        <w:autoSpaceDN w:val="0"/>
        <w:adjustRightInd w:val="0"/>
        <w:spacing w:after="0" w:line="240" w:lineRule="auto"/>
        <w:rPr>
          <w:rFonts w:cstheme="minorHAnsi"/>
          <w:i/>
          <w:iCs/>
          <w:color w:val="7030A0"/>
        </w:rPr>
      </w:pPr>
    </w:p>
    <w:p w14:paraId="3A8C0281" w14:textId="4D3C4946" w:rsidR="00BE3F1F" w:rsidRPr="005822FC" w:rsidRDefault="00BE3F1F" w:rsidP="00BE3F1F">
      <w:pPr>
        <w:autoSpaceDE w:val="0"/>
        <w:autoSpaceDN w:val="0"/>
        <w:adjustRightInd w:val="0"/>
        <w:spacing w:after="0" w:line="240" w:lineRule="auto"/>
        <w:rPr>
          <w:rFonts w:cstheme="minorHAnsi"/>
          <w:i/>
          <w:iCs/>
        </w:rPr>
      </w:pPr>
      <w:r w:rsidRPr="005822FC">
        <w:rPr>
          <w:rFonts w:cstheme="minorHAnsi"/>
          <w:i/>
          <w:iCs/>
        </w:rPr>
        <w:t xml:space="preserve">24. P. 30-31: </w:t>
      </w:r>
      <w:bookmarkStart w:id="0" w:name="_Hlk61103293"/>
      <w:r w:rsidRPr="005822FC">
        <w:rPr>
          <w:rFonts w:cstheme="minorHAnsi"/>
          <w:i/>
          <w:iCs/>
        </w:rPr>
        <w:t>Discussion of illegal aliens: We suggest you rephrase. LC *</w:t>
      </w:r>
      <w:proofErr w:type="gramStart"/>
      <w:r w:rsidRPr="005822FC">
        <w:rPr>
          <w:rFonts w:cstheme="minorHAnsi"/>
          <w:i/>
          <w:iCs/>
        </w:rPr>
        <w:t>can’t</w:t>
      </w:r>
      <w:proofErr w:type="gramEnd"/>
      <w:r w:rsidRPr="005822FC">
        <w:rPr>
          <w:rFonts w:cstheme="minorHAnsi"/>
          <w:i/>
          <w:iCs/>
        </w:rPr>
        <w:t>* change it because of Congress. It</w:t>
      </w:r>
      <w:r w:rsidRPr="005822FC">
        <w:rPr>
          <w:rFonts w:cstheme="minorHAnsi"/>
          <w:i/>
          <w:iCs/>
        </w:rPr>
        <w:t xml:space="preserve"> </w:t>
      </w:r>
      <w:r w:rsidRPr="005822FC">
        <w:rPr>
          <w:rFonts w:cstheme="minorHAnsi"/>
          <w:i/>
          <w:iCs/>
        </w:rPr>
        <w:t>reads as if LC is deliberately not making this change. You may want to revise and condense this section. Also, it is</w:t>
      </w:r>
      <w:r w:rsidRPr="005822FC">
        <w:rPr>
          <w:rFonts w:cstheme="minorHAnsi"/>
          <w:i/>
          <w:iCs/>
        </w:rPr>
        <w:t xml:space="preserve"> </w:t>
      </w:r>
      <w:r w:rsidRPr="005822FC">
        <w:rPr>
          <w:rFonts w:cstheme="minorHAnsi"/>
          <w:i/>
          <w:iCs/>
        </w:rPr>
        <w:t>important to note that *some* people find illegal aliens problematic - not everyone. It would be helpful to add a bit</w:t>
      </w:r>
      <w:r w:rsidRPr="005822FC">
        <w:rPr>
          <w:rFonts w:cstheme="minorHAnsi"/>
          <w:i/>
          <w:iCs/>
        </w:rPr>
        <w:t xml:space="preserve"> </w:t>
      </w:r>
      <w:r w:rsidRPr="005822FC">
        <w:rPr>
          <w:rFonts w:cstheme="minorHAnsi"/>
          <w:i/>
          <w:iCs/>
        </w:rPr>
        <w:t>more context - that is it a term in the US legal code, and why some people feel that the heading is problematic.</w:t>
      </w:r>
    </w:p>
    <w:bookmarkEnd w:id="0"/>
    <w:p w14:paraId="1CD3E0D8" w14:textId="44628095" w:rsidR="00BE3F1F" w:rsidRPr="005822FC" w:rsidRDefault="00BE3F1F" w:rsidP="00BE3F1F">
      <w:pPr>
        <w:autoSpaceDE w:val="0"/>
        <w:autoSpaceDN w:val="0"/>
        <w:adjustRightInd w:val="0"/>
        <w:spacing w:after="0" w:line="240" w:lineRule="auto"/>
        <w:rPr>
          <w:rFonts w:cstheme="minorHAnsi"/>
        </w:rPr>
      </w:pPr>
      <w:r w:rsidRPr="005822FC">
        <w:rPr>
          <w:rFonts w:cstheme="minorHAnsi"/>
          <w:b/>
          <w:bCs/>
        </w:rPr>
        <w:t>Response:</w:t>
      </w:r>
      <w:r w:rsidR="006F2173" w:rsidRPr="005822FC">
        <w:rPr>
          <w:rFonts w:cstheme="minorHAnsi"/>
          <w:b/>
          <w:bCs/>
        </w:rPr>
        <w:t xml:space="preserve"> </w:t>
      </w:r>
      <w:r w:rsidR="00656583" w:rsidRPr="005822FC">
        <w:rPr>
          <w:rFonts w:cstheme="minorHAnsi"/>
        </w:rPr>
        <w:t xml:space="preserve">We have </w:t>
      </w:r>
      <w:r w:rsidR="00717E37" w:rsidRPr="005822FC">
        <w:rPr>
          <w:rFonts w:cstheme="minorHAnsi"/>
        </w:rPr>
        <w:t xml:space="preserve">revised and condensed the discussion about the illegal </w:t>
      </w:r>
      <w:proofErr w:type="gramStart"/>
      <w:r w:rsidR="00717E37" w:rsidRPr="005822FC">
        <w:rPr>
          <w:rFonts w:cstheme="minorHAnsi"/>
        </w:rPr>
        <w:t>aliens</w:t>
      </w:r>
      <w:proofErr w:type="gramEnd"/>
      <w:r w:rsidR="00717E37" w:rsidRPr="005822FC">
        <w:rPr>
          <w:rFonts w:cstheme="minorHAnsi"/>
        </w:rPr>
        <w:t xml:space="preserve"> </w:t>
      </w:r>
      <w:r w:rsidR="005822FC" w:rsidRPr="005822FC">
        <w:rPr>
          <w:rFonts w:cstheme="minorHAnsi"/>
        </w:rPr>
        <w:t>subject term</w:t>
      </w:r>
      <w:r w:rsidR="00717E37" w:rsidRPr="005822FC">
        <w:rPr>
          <w:rFonts w:cstheme="minorHAnsi"/>
        </w:rPr>
        <w:t>.</w:t>
      </w:r>
      <w:r w:rsidR="00E668C8" w:rsidRPr="005822FC">
        <w:rPr>
          <w:rFonts w:cstheme="minorHAnsi"/>
        </w:rPr>
        <w:t xml:space="preserve"> While </w:t>
      </w:r>
      <w:r w:rsidR="005822FC" w:rsidRPr="005822FC">
        <w:rPr>
          <w:rFonts w:cstheme="minorHAnsi"/>
        </w:rPr>
        <w:t xml:space="preserve">still </w:t>
      </w:r>
      <w:r w:rsidR="00E668C8" w:rsidRPr="005822FC">
        <w:rPr>
          <w:rFonts w:cstheme="minorHAnsi"/>
        </w:rPr>
        <w:t xml:space="preserve">condensing the narrative surrounding the change proposal, we have </w:t>
      </w:r>
      <w:r w:rsidR="005822FC" w:rsidRPr="005822FC">
        <w:rPr>
          <w:rFonts w:cstheme="minorHAnsi"/>
        </w:rPr>
        <w:t>added</w:t>
      </w:r>
      <w:r w:rsidR="00E668C8" w:rsidRPr="005822FC">
        <w:rPr>
          <w:rFonts w:cstheme="minorHAnsi"/>
        </w:rPr>
        <w:t xml:space="preserve"> context both for why some people feel the term needs to change and why LC has not been able to do so.</w:t>
      </w:r>
    </w:p>
    <w:p w14:paraId="7C748D50" w14:textId="77777777" w:rsidR="00BE3F1F" w:rsidRPr="003519F8" w:rsidRDefault="00BE3F1F" w:rsidP="00BE3F1F">
      <w:pPr>
        <w:autoSpaceDE w:val="0"/>
        <w:autoSpaceDN w:val="0"/>
        <w:adjustRightInd w:val="0"/>
        <w:spacing w:after="0" w:line="240" w:lineRule="auto"/>
        <w:rPr>
          <w:rFonts w:cstheme="minorHAnsi"/>
          <w:i/>
          <w:iCs/>
        </w:rPr>
      </w:pPr>
    </w:p>
    <w:p w14:paraId="581F9BF3" w14:textId="1E5E378A" w:rsidR="00BE3F1F" w:rsidRPr="003519F8" w:rsidRDefault="00BE3F1F" w:rsidP="00BE3F1F">
      <w:pPr>
        <w:autoSpaceDE w:val="0"/>
        <w:autoSpaceDN w:val="0"/>
        <w:adjustRightInd w:val="0"/>
        <w:spacing w:after="0" w:line="240" w:lineRule="auto"/>
        <w:rPr>
          <w:rFonts w:cstheme="minorHAnsi"/>
          <w:i/>
          <w:iCs/>
        </w:rPr>
      </w:pPr>
      <w:r w:rsidRPr="003519F8">
        <w:rPr>
          <w:rFonts w:cstheme="minorHAnsi"/>
          <w:i/>
          <w:iCs/>
        </w:rPr>
        <w:t>25. P. 31, lines 54/55: Please move the URL into an endnote.</w:t>
      </w:r>
    </w:p>
    <w:p w14:paraId="1F857E2E" w14:textId="0370B016" w:rsidR="00BE3F1F" w:rsidRPr="003519F8" w:rsidRDefault="00BE3F1F" w:rsidP="00BE3F1F">
      <w:pPr>
        <w:autoSpaceDE w:val="0"/>
        <w:autoSpaceDN w:val="0"/>
        <w:adjustRightInd w:val="0"/>
        <w:spacing w:after="0" w:line="240" w:lineRule="auto"/>
        <w:rPr>
          <w:rFonts w:cstheme="minorHAnsi"/>
          <w:i/>
          <w:iCs/>
        </w:rPr>
      </w:pPr>
      <w:r w:rsidRPr="003519F8">
        <w:rPr>
          <w:rFonts w:cstheme="minorHAnsi"/>
          <w:b/>
          <w:bCs/>
        </w:rPr>
        <w:lastRenderedPageBreak/>
        <w:t>Response:</w:t>
      </w:r>
      <w:r w:rsidR="003519F8" w:rsidRPr="003519F8">
        <w:rPr>
          <w:rFonts w:cstheme="minorHAnsi"/>
        </w:rPr>
        <w:t xml:space="preserve"> Done.</w:t>
      </w:r>
    </w:p>
    <w:sectPr w:rsidR="00BE3F1F" w:rsidRPr="0035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C5"/>
    <w:rsid w:val="00005A64"/>
    <w:rsid w:val="000079F9"/>
    <w:rsid w:val="00013290"/>
    <w:rsid w:val="00044805"/>
    <w:rsid w:val="00050B29"/>
    <w:rsid w:val="00062F29"/>
    <w:rsid w:val="000673AE"/>
    <w:rsid w:val="00085913"/>
    <w:rsid w:val="000B16FE"/>
    <w:rsid w:val="000B2D4A"/>
    <w:rsid w:val="000C4040"/>
    <w:rsid w:val="000E1EEE"/>
    <w:rsid w:val="000F2C87"/>
    <w:rsid w:val="001077E4"/>
    <w:rsid w:val="00115689"/>
    <w:rsid w:val="0013001B"/>
    <w:rsid w:val="001318A6"/>
    <w:rsid w:val="0013347C"/>
    <w:rsid w:val="00173242"/>
    <w:rsid w:val="001741D4"/>
    <w:rsid w:val="00190E5D"/>
    <w:rsid w:val="001A2C29"/>
    <w:rsid w:val="001A42C5"/>
    <w:rsid w:val="001E636E"/>
    <w:rsid w:val="001F294A"/>
    <w:rsid w:val="001F304D"/>
    <w:rsid w:val="001F34A3"/>
    <w:rsid w:val="001F563A"/>
    <w:rsid w:val="002012B2"/>
    <w:rsid w:val="00210882"/>
    <w:rsid w:val="002222E2"/>
    <w:rsid w:val="002317F6"/>
    <w:rsid w:val="00235036"/>
    <w:rsid w:val="00235CAA"/>
    <w:rsid w:val="00247ACC"/>
    <w:rsid w:val="00255DBE"/>
    <w:rsid w:val="00270A25"/>
    <w:rsid w:val="0028104A"/>
    <w:rsid w:val="002A06B9"/>
    <w:rsid w:val="002A0B59"/>
    <w:rsid w:val="002C0D39"/>
    <w:rsid w:val="002E2671"/>
    <w:rsid w:val="002E51FA"/>
    <w:rsid w:val="00307B69"/>
    <w:rsid w:val="00314CA6"/>
    <w:rsid w:val="00324A22"/>
    <w:rsid w:val="00327674"/>
    <w:rsid w:val="00344E87"/>
    <w:rsid w:val="003451F5"/>
    <w:rsid w:val="003519F8"/>
    <w:rsid w:val="00356D4B"/>
    <w:rsid w:val="00362D11"/>
    <w:rsid w:val="00382AD6"/>
    <w:rsid w:val="003A0CB1"/>
    <w:rsid w:val="003B00E4"/>
    <w:rsid w:val="003B4398"/>
    <w:rsid w:val="003C15F9"/>
    <w:rsid w:val="003C6857"/>
    <w:rsid w:val="003D3A9F"/>
    <w:rsid w:val="003D4CAD"/>
    <w:rsid w:val="003D5C88"/>
    <w:rsid w:val="003E43CD"/>
    <w:rsid w:val="003E5C4E"/>
    <w:rsid w:val="003E6213"/>
    <w:rsid w:val="003F7A12"/>
    <w:rsid w:val="004206AB"/>
    <w:rsid w:val="004530DB"/>
    <w:rsid w:val="00463954"/>
    <w:rsid w:val="004775DC"/>
    <w:rsid w:val="004A1E2A"/>
    <w:rsid w:val="004B46B3"/>
    <w:rsid w:val="004C0307"/>
    <w:rsid w:val="005033D0"/>
    <w:rsid w:val="00504836"/>
    <w:rsid w:val="00532A26"/>
    <w:rsid w:val="00536236"/>
    <w:rsid w:val="00557FB0"/>
    <w:rsid w:val="005603FC"/>
    <w:rsid w:val="0057568E"/>
    <w:rsid w:val="00581EDE"/>
    <w:rsid w:val="005822FC"/>
    <w:rsid w:val="005951D5"/>
    <w:rsid w:val="00596A87"/>
    <w:rsid w:val="005A406F"/>
    <w:rsid w:val="006031EB"/>
    <w:rsid w:val="00625C10"/>
    <w:rsid w:val="00655BC1"/>
    <w:rsid w:val="00656583"/>
    <w:rsid w:val="00675CD9"/>
    <w:rsid w:val="0069180A"/>
    <w:rsid w:val="006A088E"/>
    <w:rsid w:val="006A2B95"/>
    <w:rsid w:val="006B113B"/>
    <w:rsid w:val="006C1BB2"/>
    <w:rsid w:val="006C6C8C"/>
    <w:rsid w:val="006D1420"/>
    <w:rsid w:val="006D4C1F"/>
    <w:rsid w:val="006E26D4"/>
    <w:rsid w:val="006F2173"/>
    <w:rsid w:val="0070531E"/>
    <w:rsid w:val="007135B5"/>
    <w:rsid w:val="00717E37"/>
    <w:rsid w:val="00745DC1"/>
    <w:rsid w:val="0074669B"/>
    <w:rsid w:val="00753100"/>
    <w:rsid w:val="007610C5"/>
    <w:rsid w:val="0077345A"/>
    <w:rsid w:val="00783467"/>
    <w:rsid w:val="007871CF"/>
    <w:rsid w:val="0078726A"/>
    <w:rsid w:val="00792C4E"/>
    <w:rsid w:val="007A2446"/>
    <w:rsid w:val="007A749D"/>
    <w:rsid w:val="007E1894"/>
    <w:rsid w:val="0080121B"/>
    <w:rsid w:val="00823125"/>
    <w:rsid w:val="00831054"/>
    <w:rsid w:val="008418BE"/>
    <w:rsid w:val="00845314"/>
    <w:rsid w:val="008455A2"/>
    <w:rsid w:val="008540EB"/>
    <w:rsid w:val="00857DCB"/>
    <w:rsid w:val="00865676"/>
    <w:rsid w:val="00866CBE"/>
    <w:rsid w:val="00884005"/>
    <w:rsid w:val="00893A8D"/>
    <w:rsid w:val="008A59A7"/>
    <w:rsid w:val="008B0E90"/>
    <w:rsid w:val="008B0F08"/>
    <w:rsid w:val="008C47CC"/>
    <w:rsid w:val="008C4E1F"/>
    <w:rsid w:val="008D7865"/>
    <w:rsid w:val="008E7DFC"/>
    <w:rsid w:val="008F1050"/>
    <w:rsid w:val="00903F6D"/>
    <w:rsid w:val="00923DDB"/>
    <w:rsid w:val="009261B7"/>
    <w:rsid w:val="0094762C"/>
    <w:rsid w:val="00972B43"/>
    <w:rsid w:val="009760E3"/>
    <w:rsid w:val="009817A6"/>
    <w:rsid w:val="009A0535"/>
    <w:rsid w:val="009A1843"/>
    <w:rsid w:val="009A208B"/>
    <w:rsid w:val="009A3B31"/>
    <w:rsid w:val="009B7C1B"/>
    <w:rsid w:val="009C3A43"/>
    <w:rsid w:val="009D6644"/>
    <w:rsid w:val="009D7E6A"/>
    <w:rsid w:val="009E2B3F"/>
    <w:rsid w:val="009F684D"/>
    <w:rsid w:val="00A35DBA"/>
    <w:rsid w:val="00A47D8C"/>
    <w:rsid w:val="00A67A92"/>
    <w:rsid w:val="00A73CBB"/>
    <w:rsid w:val="00A744DE"/>
    <w:rsid w:val="00A90E78"/>
    <w:rsid w:val="00AA0A7D"/>
    <w:rsid w:val="00AA733B"/>
    <w:rsid w:val="00AD06B8"/>
    <w:rsid w:val="00AD4DCD"/>
    <w:rsid w:val="00AD58E6"/>
    <w:rsid w:val="00AE735F"/>
    <w:rsid w:val="00AF18A0"/>
    <w:rsid w:val="00B24472"/>
    <w:rsid w:val="00B338F3"/>
    <w:rsid w:val="00B51447"/>
    <w:rsid w:val="00B61C50"/>
    <w:rsid w:val="00B65D0E"/>
    <w:rsid w:val="00B6751A"/>
    <w:rsid w:val="00B75D95"/>
    <w:rsid w:val="00B90732"/>
    <w:rsid w:val="00BA7B30"/>
    <w:rsid w:val="00BB3BFC"/>
    <w:rsid w:val="00BC27CB"/>
    <w:rsid w:val="00BD72BF"/>
    <w:rsid w:val="00BE3F1F"/>
    <w:rsid w:val="00BE657A"/>
    <w:rsid w:val="00C052DF"/>
    <w:rsid w:val="00C07D47"/>
    <w:rsid w:val="00C201DB"/>
    <w:rsid w:val="00C31EF7"/>
    <w:rsid w:val="00C6272D"/>
    <w:rsid w:val="00C65B67"/>
    <w:rsid w:val="00C85CA8"/>
    <w:rsid w:val="00CA0A9C"/>
    <w:rsid w:val="00CA485B"/>
    <w:rsid w:val="00CC4371"/>
    <w:rsid w:val="00CE77D1"/>
    <w:rsid w:val="00D1578D"/>
    <w:rsid w:val="00D16C73"/>
    <w:rsid w:val="00D2501D"/>
    <w:rsid w:val="00D306EC"/>
    <w:rsid w:val="00D3083A"/>
    <w:rsid w:val="00D36D00"/>
    <w:rsid w:val="00D43E1F"/>
    <w:rsid w:val="00D5765B"/>
    <w:rsid w:val="00D57C7B"/>
    <w:rsid w:val="00DC5F31"/>
    <w:rsid w:val="00DD52FD"/>
    <w:rsid w:val="00DD5F3A"/>
    <w:rsid w:val="00DF3BA3"/>
    <w:rsid w:val="00E1351C"/>
    <w:rsid w:val="00E32E77"/>
    <w:rsid w:val="00E467D8"/>
    <w:rsid w:val="00E50BBD"/>
    <w:rsid w:val="00E65DB7"/>
    <w:rsid w:val="00E668C8"/>
    <w:rsid w:val="00E73A2B"/>
    <w:rsid w:val="00E90DE9"/>
    <w:rsid w:val="00EB0D01"/>
    <w:rsid w:val="00EB13AD"/>
    <w:rsid w:val="00EB5772"/>
    <w:rsid w:val="00EE688B"/>
    <w:rsid w:val="00F02A2C"/>
    <w:rsid w:val="00F11B22"/>
    <w:rsid w:val="00F2752F"/>
    <w:rsid w:val="00F521B5"/>
    <w:rsid w:val="00F84014"/>
    <w:rsid w:val="00F86581"/>
    <w:rsid w:val="00F923A1"/>
    <w:rsid w:val="00FB1D62"/>
    <w:rsid w:val="00FD7816"/>
    <w:rsid w:val="00FF1882"/>
    <w:rsid w:val="00FF3CFF"/>
    <w:rsid w:val="00FF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EAA4"/>
  <w15:chartTrackingRefBased/>
  <w15:docId w15:val="{A8EFC846-857E-4D5E-BEF0-F55F2058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0C5"/>
    <w:pPr>
      <w:spacing w:after="0" w:line="240" w:lineRule="auto"/>
    </w:pPr>
  </w:style>
  <w:style w:type="paragraph" w:styleId="ListParagraph">
    <w:name w:val="List Paragraph"/>
    <w:basedOn w:val="Normal"/>
    <w:uiPriority w:val="34"/>
    <w:qFormat/>
    <w:rsid w:val="00255DBE"/>
    <w:pPr>
      <w:ind w:left="720"/>
      <w:contextualSpacing/>
    </w:pPr>
  </w:style>
  <w:style w:type="character" w:styleId="Hyperlink">
    <w:name w:val="Hyperlink"/>
    <w:basedOn w:val="DefaultParagraphFont"/>
    <w:uiPriority w:val="99"/>
    <w:unhideWhenUsed/>
    <w:rsid w:val="00255DBE"/>
    <w:rPr>
      <w:color w:val="0563C1" w:themeColor="hyperlink"/>
      <w:u w:val="single"/>
    </w:rPr>
  </w:style>
  <w:style w:type="character" w:styleId="UnresolvedMention">
    <w:name w:val="Unresolved Mention"/>
    <w:basedOn w:val="DefaultParagraphFont"/>
    <w:uiPriority w:val="99"/>
    <w:semiHidden/>
    <w:unhideWhenUsed/>
    <w:rsid w:val="00255DBE"/>
    <w:rPr>
      <w:color w:val="605E5C"/>
      <w:shd w:val="clear" w:color="auto" w:fill="E1DFDD"/>
    </w:rPr>
  </w:style>
  <w:style w:type="paragraph" w:styleId="BalloonText">
    <w:name w:val="Balloon Text"/>
    <w:basedOn w:val="Normal"/>
    <w:link w:val="BalloonTextChar"/>
    <w:uiPriority w:val="99"/>
    <w:semiHidden/>
    <w:unhideWhenUsed/>
    <w:rsid w:val="002A0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B59"/>
    <w:rPr>
      <w:rFonts w:ascii="Segoe UI" w:hAnsi="Segoe UI" w:cs="Segoe UI"/>
      <w:sz w:val="18"/>
      <w:szCs w:val="18"/>
    </w:rPr>
  </w:style>
  <w:style w:type="paragraph" w:styleId="NormalWeb">
    <w:name w:val="Normal (Web)"/>
    <w:basedOn w:val="Normal"/>
    <w:uiPriority w:val="99"/>
    <w:semiHidden/>
    <w:unhideWhenUsed/>
    <w:rsid w:val="00C627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52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2415</TotalTime>
  <Pages>4</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Rebecca Wiederhold</cp:lastModifiedBy>
  <cp:revision>23</cp:revision>
  <dcterms:created xsi:type="dcterms:W3CDTF">2021-01-08T18:22:00Z</dcterms:created>
  <dcterms:modified xsi:type="dcterms:W3CDTF">2021-01-14T21:42:00Z</dcterms:modified>
</cp:coreProperties>
</file>