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D24F" w14:textId="77777777" w:rsidR="006C0B50" w:rsidRPr="00CA48E2" w:rsidRDefault="006C0B50" w:rsidP="006C0B50">
      <w:pPr>
        <w:jc w:val="center"/>
        <w:rPr>
          <w:rFonts w:ascii="Junicode" w:hAnsi="Junicode"/>
          <w:b/>
        </w:rPr>
      </w:pPr>
      <w:r w:rsidRPr="00CA48E2">
        <w:rPr>
          <w:rFonts w:ascii="Junicode" w:hAnsi="Junicode"/>
          <w:b/>
          <w:highlight w:val="yellow"/>
        </w:rPr>
        <w:t>1663</w:t>
      </w:r>
    </w:p>
    <w:p w14:paraId="047E0123" w14:textId="77777777" w:rsidR="004F2F88" w:rsidRPr="00CA48E2" w:rsidRDefault="004F2F88">
      <w:pPr>
        <w:rPr>
          <w:rFonts w:ascii="Junicode" w:hAnsi="Junicode"/>
        </w:rPr>
      </w:pPr>
    </w:p>
    <w:p w14:paraId="70FE51E3" w14:textId="77777777" w:rsidR="006C0B50" w:rsidRDefault="005E62FD">
      <w:pPr>
        <w:rPr>
          <w:rFonts w:ascii="Junicode" w:hAnsi="Junicode"/>
          <w:i/>
        </w:rPr>
      </w:pPr>
      <w:r>
        <w:rPr>
          <w:rFonts w:ascii="Junicode" w:hAnsi="Junicode"/>
          <w:i/>
        </w:rPr>
        <w:t xml:space="preserve">Der </w:t>
      </w:r>
      <w:r w:rsidR="006C0B50" w:rsidRPr="00CA48E2">
        <w:rPr>
          <w:rFonts w:ascii="Junicode" w:hAnsi="Junicode"/>
          <w:i/>
        </w:rPr>
        <w:t>Band begi</w:t>
      </w:r>
      <w:r>
        <w:rPr>
          <w:rFonts w:ascii="Junicode" w:hAnsi="Junicode"/>
          <w:i/>
        </w:rPr>
        <w:t>nnt mit dem Tranchier-Büchlein; es fehlen augenscheinlich die Bogen Ai–</w:t>
      </w:r>
      <w:proofErr w:type="spellStart"/>
      <w:r>
        <w:rPr>
          <w:rFonts w:ascii="Junicode" w:hAnsi="Junicode"/>
          <w:i/>
        </w:rPr>
        <w:t>Ev</w:t>
      </w:r>
      <w:proofErr w:type="spellEnd"/>
      <w:r>
        <w:rPr>
          <w:rFonts w:ascii="Junicode" w:hAnsi="Junicode"/>
          <w:i/>
        </w:rPr>
        <w:t xml:space="preserve"> (p. 1–106); ein Vorsatzpapier gehört nicht zum Druck; Paginierung und Bogensignaturen sind durchlaufend (wenngleich letztere aufgrund der vielen zwischengebundenen Kupferstiche (tote Tiere) schwer zu überblicken sind.</w:t>
      </w:r>
    </w:p>
    <w:p w14:paraId="679857D1" w14:textId="77777777" w:rsidR="005E62FD" w:rsidRPr="00CA48E2" w:rsidRDefault="005E62FD">
      <w:pPr>
        <w:rPr>
          <w:rFonts w:ascii="Junicode" w:hAnsi="Junicode"/>
          <w:i/>
        </w:rPr>
      </w:pPr>
    </w:p>
    <w:p w14:paraId="5A6DCB8F" w14:textId="77777777" w:rsidR="006C0B50" w:rsidRDefault="00CA48E2">
      <w:pPr>
        <w:rPr>
          <w:rFonts w:ascii="Junicode" w:hAnsi="Junicode"/>
          <w:i/>
        </w:rPr>
      </w:pPr>
      <w:r>
        <w:rPr>
          <w:rFonts w:ascii="Junicode" w:hAnsi="Junicode"/>
          <w:i/>
        </w:rPr>
        <w:t xml:space="preserve">– </w:t>
      </w:r>
      <w:r w:rsidR="006C0B50" w:rsidRPr="00CA48E2">
        <w:rPr>
          <w:rFonts w:ascii="Junicode" w:hAnsi="Junicode"/>
          <w:i/>
        </w:rPr>
        <w:t xml:space="preserve">Typographischer Titel auf Bogen [Evi-a – p. 107] – Ende des TB auf </w:t>
      </w:r>
      <w:proofErr w:type="spellStart"/>
      <w:r w:rsidR="006C0B50" w:rsidRPr="00CA48E2">
        <w:rPr>
          <w:rFonts w:ascii="Junicode" w:hAnsi="Junicode"/>
          <w:i/>
        </w:rPr>
        <w:t>Hv</w:t>
      </w:r>
      <w:proofErr w:type="spellEnd"/>
      <w:r w:rsidR="006C0B50" w:rsidRPr="00CA48E2">
        <w:rPr>
          <w:rFonts w:ascii="Junicode" w:hAnsi="Junicode"/>
          <w:i/>
        </w:rPr>
        <w:t>-a – p. 177</w:t>
      </w:r>
    </w:p>
    <w:p w14:paraId="41271699" w14:textId="77777777" w:rsidR="00C823BA" w:rsidRDefault="00C823BA" w:rsidP="00C823BA">
      <w:pPr>
        <w:ind w:left="708"/>
        <w:jc w:val="both"/>
        <w:rPr>
          <w:rFonts w:ascii="Junicode" w:hAnsi="Junicode"/>
        </w:rPr>
      </w:pPr>
    </w:p>
    <w:p w14:paraId="139AC9C5" w14:textId="77777777" w:rsidR="0027315A" w:rsidRPr="0027315A" w:rsidRDefault="0027315A" w:rsidP="00C823BA">
      <w:pPr>
        <w:ind w:left="708"/>
        <w:jc w:val="both"/>
        <w:rPr>
          <w:rFonts w:ascii="Junicode" w:hAnsi="Junicode"/>
        </w:rPr>
      </w:pPr>
      <w:r>
        <w:rPr>
          <w:rFonts w:ascii="Junicode" w:hAnsi="Junicode"/>
        </w:rPr>
        <w:t xml:space="preserve">Neues | </w:t>
      </w:r>
      <w:proofErr w:type="spellStart"/>
      <w:r w:rsidRPr="00C823BA">
        <w:rPr>
          <w:rFonts w:ascii="Arial" w:hAnsi="Arial" w:cs="Arial"/>
        </w:rPr>
        <w:t>Trenchier</w:t>
      </w:r>
      <w:r w:rsidR="00C823BA">
        <w:rPr>
          <w:rFonts w:ascii="Arial" w:hAnsi="Arial" w:cs="Arial"/>
        </w:rPr>
        <w:t>-</w:t>
      </w:r>
      <w:r>
        <w:rPr>
          <w:rFonts w:ascii="Junicode" w:hAnsi="Junicode"/>
        </w:rPr>
        <w:t>Buͤchlein</w:t>
      </w:r>
      <w:proofErr w:type="spellEnd"/>
      <w:r>
        <w:rPr>
          <w:rFonts w:ascii="Junicode" w:hAnsi="Junicode"/>
        </w:rPr>
        <w:t xml:space="preserve">/ | Anleitende: | Wie man rechter Art und </w:t>
      </w:r>
      <w:proofErr w:type="spellStart"/>
      <w:r>
        <w:rPr>
          <w:rFonts w:ascii="Junicode" w:hAnsi="Junicode"/>
        </w:rPr>
        <w:t>izi</w:t>
      </w:r>
      <w:proofErr w:type="spellEnd"/>
      <w:r>
        <w:rPr>
          <w:rFonts w:ascii="Junicode" w:hAnsi="Junicode"/>
        </w:rPr>
        <w:t xml:space="preserve">= | </w:t>
      </w:r>
      <w:proofErr w:type="spellStart"/>
      <w:r>
        <w:rPr>
          <w:rFonts w:ascii="Junicode" w:hAnsi="Junicode"/>
        </w:rPr>
        <w:t>gem</w:t>
      </w:r>
      <w:proofErr w:type="spellEnd"/>
      <w:r>
        <w:rPr>
          <w:rFonts w:ascii="Junicode" w:hAnsi="Junicode"/>
        </w:rPr>
        <w:t xml:space="preserve"> Gebrauch nach / allerhand | Speiſen ordentlich auf die Tafel </w:t>
      </w:r>
      <w:proofErr w:type="spellStart"/>
      <w:r w:rsidR="00C823BA">
        <w:rPr>
          <w:rFonts w:ascii="Junicode" w:hAnsi="Junicode"/>
        </w:rPr>
        <w:t>ſezen</w:t>
      </w:r>
      <w:proofErr w:type="spellEnd"/>
      <w:r w:rsidR="00C823BA">
        <w:rPr>
          <w:rFonts w:ascii="Junicode" w:hAnsi="Junicode"/>
        </w:rPr>
        <w:t xml:space="preserve">/ | zierlich zerſchneiden und vorliegen/ | auch </w:t>
      </w:r>
      <w:proofErr w:type="spellStart"/>
      <w:r w:rsidR="00C823BA">
        <w:rPr>
          <w:rFonts w:ascii="Junicode" w:hAnsi="Junicode"/>
        </w:rPr>
        <w:t>artlich</w:t>
      </w:r>
      <w:proofErr w:type="spellEnd"/>
      <w:r w:rsidR="00C823BA">
        <w:rPr>
          <w:rFonts w:ascii="Junicode" w:hAnsi="Junicode"/>
        </w:rPr>
        <w:t xml:space="preserve"> wiederum | abheben solle. | </w:t>
      </w:r>
      <w:proofErr w:type="spellStart"/>
      <w:r w:rsidR="00C823BA">
        <w:rPr>
          <w:rFonts w:ascii="Junicode" w:hAnsi="Junicode"/>
        </w:rPr>
        <w:t>Hiebevor</w:t>
      </w:r>
      <w:proofErr w:type="spellEnd"/>
      <w:r w:rsidR="00C823BA">
        <w:rPr>
          <w:rFonts w:ascii="Junicode" w:hAnsi="Junicode"/>
        </w:rPr>
        <w:t xml:space="preserve"> an verſchiedenen | Orten heraus gegeben/ </w:t>
      </w:r>
      <w:proofErr w:type="spellStart"/>
      <w:r w:rsidR="00C823BA">
        <w:rPr>
          <w:rFonts w:ascii="Junicode" w:hAnsi="Junicode"/>
        </w:rPr>
        <w:t>neulichſt</w:t>
      </w:r>
      <w:proofErr w:type="spellEnd"/>
      <w:r w:rsidR="00C823BA">
        <w:rPr>
          <w:rFonts w:ascii="Junicode" w:hAnsi="Junicode"/>
        </w:rPr>
        <w:t xml:space="preserve"> | aber mit Fleiß </w:t>
      </w:r>
      <w:proofErr w:type="spellStart"/>
      <w:r w:rsidR="00C823BA">
        <w:rPr>
          <w:rFonts w:ascii="Junicode" w:hAnsi="Junicode"/>
        </w:rPr>
        <w:t>uͤberſehen</w:t>
      </w:r>
      <w:proofErr w:type="spellEnd"/>
      <w:r w:rsidR="00C823BA">
        <w:rPr>
          <w:rFonts w:ascii="Junicode" w:hAnsi="Junicode"/>
        </w:rPr>
        <w:t xml:space="preserve"> und mit </w:t>
      </w:r>
      <w:proofErr w:type="spellStart"/>
      <w:r w:rsidR="00C823BA">
        <w:rPr>
          <w:rFonts w:ascii="Junicode" w:hAnsi="Junicode"/>
        </w:rPr>
        <w:t>ſcho</w:t>
      </w:r>
      <w:proofErr w:type="spellEnd"/>
      <w:r w:rsidR="00C823BA">
        <w:rPr>
          <w:rFonts w:ascii="Junicode" w:hAnsi="Junicode"/>
        </w:rPr>
        <w:t xml:space="preserve">ͤ= | </w:t>
      </w:r>
      <w:proofErr w:type="spellStart"/>
      <w:r w:rsidR="00C823BA">
        <w:rPr>
          <w:rFonts w:ascii="Junicode" w:hAnsi="Junicode"/>
        </w:rPr>
        <w:t>nen</w:t>
      </w:r>
      <w:proofErr w:type="spellEnd"/>
      <w:r w:rsidR="00C823BA">
        <w:rPr>
          <w:rFonts w:ascii="Junicode" w:hAnsi="Junicode"/>
        </w:rPr>
        <w:t xml:space="preserve"> Kupfervorbildungen ans | Licht gebracht/ | durch | Andreas Kletten </w:t>
      </w:r>
      <w:proofErr w:type="spellStart"/>
      <w:r w:rsidR="00C823BA" w:rsidRPr="00C823BA">
        <w:rPr>
          <w:rFonts w:ascii="Arial" w:hAnsi="Arial" w:cs="Arial"/>
        </w:rPr>
        <w:t>Cygn</w:t>
      </w:r>
      <w:proofErr w:type="spellEnd"/>
      <w:r w:rsidR="00C823BA" w:rsidRPr="00C823BA">
        <w:rPr>
          <w:rFonts w:ascii="Arial" w:hAnsi="Arial" w:cs="Arial"/>
        </w:rPr>
        <w:t xml:space="preserve">. </w:t>
      </w:r>
      <w:proofErr w:type="spellStart"/>
      <w:r w:rsidR="00C823BA" w:rsidRPr="00C823BA">
        <w:rPr>
          <w:rFonts w:ascii="Arial" w:hAnsi="Arial" w:cs="Arial"/>
        </w:rPr>
        <w:t>Miſn</w:t>
      </w:r>
      <w:proofErr w:type="spellEnd"/>
      <w:r w:rsidR="00C823BA" w:rsidRPr="00C823BA">
        <w:rPr>
          <w:rFonts w:ascii="Arial" w:hAnsi="Arial" w:cs="Arial"/>
        </w:rPr>
        <w:t>.</w:t>
      </w:r>
      <w:r w:rsidR="00C823BA">
        <w:rPr>
          <w:rFonts w:ascii="Junicode" w:hAnsi="Junicode"/>
        </w:rPr>
        <w:t xml:space="preserve"> | </w:t>
      </w:r>
      <w:r w:rsidR="00C823BA" w:rsidRPr="00C823BA">
        <w:rPr>
          <w:rFonts w:ascii="Arial" w:hAnsi="Arial" w:cs="Arial"/>
        </w:rPr>
        <w:t xml:space="preserve">&amp; </w:t>
      </w:r>
      <w:proofErr w:type="spellStart"/>
      <w:r w:rsidR="00C823BA" w:rsidRPr="00C823BA">
        <w:rPr>
          <w:rFonts w:ascii="Arial" w:hAnsi="Arial" w:cs="Arial"/>
        </w:rPr>
        <w:t>Iur</w:t>
      </w:r>
      <w:proofErr w:type="spellEnd"/>
      <w:r w:rsidR="00C823BA" w:rsidRPr="00C823BA">
        <w:rPr>
          <w:rFonts w:ascii="Arial" w:hAnsi="Arial" w:cs="Arial"/>
        </w:rPr>
        <w:t>. Stud.</w:t>
      </w:r>
      <w:r w:rsidR="00C823BA">
        <w:rPr>
          <w:rFonts w:ascii="Junicode" w:hAnsi="Junicode"/>
        </w:rPr>
        <w:t xml:space="preserve"> | [</w:t>
      </w:r>
      <w:r w:rsidR="00C823BA">
        <w:rPr>
          <w:rFonts w:ascii="Junicode" w:hAnsi="Junicode"/>
          <w:i/>
        </w:rPr>
        <w:t>Zierstück</w:t>
      </w:r>
      <w:r w:rsidR="00C823BA">
        <w:rPr>
          <w:rFonts w:ascii="Junicode" w:hAnsi="Junicode"/>
        </w:rPr>
        <w:t>] | Frankfurt / | [J]n Georg Müllers Verlag. | [</w:t>
      </w:r>
      <w:r w:rsidR="00C823BA" w:rsidRPr="00C823BA">
        <w:rPr>
          <w:rFonts w:ascii="Junicode" w:hAnsi="Junicode"/>
          <w:i/>
        </w:rPr>
        <w:t>Strich</w:t>
      </w:r>
      <w:r w:rsidR="00C823BA">
        <w:rPr>
          <w:rFonts w:ascii="Junicode" w:hAnsi="Junicode"/>
        </w:rPr>
        <w:t xml:space="preserve">] | </w:t>
      </w:r>
      <w:r w:rsidR="00C823BA" w:rsidRPr="00C823BA">
        <w:rPr>
          <w:rFonts w:ascii="Arial" w:hAnsi="Arial" w:cs="Arial"/>
        </w:rPr>
        <w:t>M DC LXIII</w:t>
      </w:r>
      <w:r w:rsidR="00C823BA">
        <w:rPr>
          <w:rFonts w:ascii="Junicode" w:hAnsi="Junicode"/>
        </w:rPr>
        <w:t>.</w:t>
      </w:r>
      <w:bookmarkStart w:id="0" w:name="_GoBack"/>
      <w:bookmarkEnd w:id="0"/>
    </w:p>
    <w:p w14:paraId="343B4A68" w14:textId="77777777" w:rsidR="0027315A" w:rsidRPr="00CA48E2" w:rsidRDefault="0027315A">
      <w:pPr>
        <w:rPr>
          <w:rFonts w:ascii="Junicode" w:hAnsi="Junicode"/>
          <w:i/>
        </w:rPr>
      </w:pPr>
    </w:p>
    <w:p w14:paraId="61A24854" w14:textId="77777777" w:rsidR="005E62FD" w:rsidRPr="005E62FD" w:rsidRDefault="005E62FD">
      <w:pPr>
        <w:rPr>
          <w:rFonts w:ascii="Junicode" w:hAnsi="Junicode"/>
          <w:i/>
        </w:rPr>
      </w:pPr>
      <w:r>
        <w:rPr>
          <w:rFonts w:ascii="Junicode" w:hAnsi="Junicode"/>
          <w:i/>
        </w:rPr>
        <w:t xml:space="preserve">– Die Vorrede </w:t>
      </w:r>
      <w:r>
        <w:rPr>
          <w:rFonts w:ascii="Junicode" w:hAnsi="Junicode"/>
        </w:rPr>
        <w:t xml:space="preserve">An den günſtigen Leſer. </w:t>
      </w:r>
      <w:r>
        <w:rPr>
          <w:rFonts w:ascii="Junicode" w:hAnsi="Junicode"/>
          <w:i/>
        </w:rPr>
        <w:t xml:space="preserve">steht auf </w:t>
      </w:r>
      <w:proofErr w:type="spellStart"/>
      <w:r>
        <w:rPr>
          <w:rFonts w:ascii="Junicode" w:hAnsi="Junicode"/>
          <w:i/>
        </w:rPr>
        <w:t>Evij</w:t>
      </w:r>
      <w:proofErr w:type="spellEnd"/>
      <w:r>
        <w:rPr>
          <w:rFonts w:ascii="Junicode" w:hAnsi="Junicode"/>
          <w:i/>
        </w:rPr>
        <w:t xml:space="preserve"> – p. 109</w:t>
      </w:r>
    </w:p>
    <w:p w14:paraId="29BDA279" w14:textId="77777777" w:rsidR="006C0B50" w:rsidRPr="00CA48E2" w:rsidRDefault="00CA48E2">
      <w:pPr>
        <w:rPr>
          <w:rFonts w:ascii="Junicode" w:hAnsi="Junicode"/>
          <w:i/>
        </w:rPr>
      </w:pPr>
      <w:r>
        <w:rPr>
          <w:rFonts w:ascii="Junicode" w:hAnsi="Junicode"/>
          <w:i/>
        </w:rPr>
        <w:t xml:space="preserve">– </w:t>
      </w:r>
      <w:r w:rsidR="006C0B50" w:rsidRPr="00CA48E2">
        <w:rPr>
          <w:rFonts w:ascii="Junicode" w:hAnsi="Junicode"/>
          <w:i/>
        </w:rPr>
        <w:t>Tisch- und Leberreime ab [</w:t>
      </w:r>
      <w:proofErr w:type="spellStart"/>
      <w:r w:rsidR="006C0B50" w:rsidRPr="00CA48E2">
        <w:rPr>
          <w:rFonts w:ascii="Junicode" w:hAnsi="Junicode"/>
          <w:i/>
        </w:rPr>
        <w:t>Hvj</w:t>
      </w:r>
      <w:proofErr w:type="spellEnd"/>
      <w:r w:rsidR="006C0B50" w:rsidRPr="00CA48E2">
        <w:rPr>
          <w:rFonts w:ascii="Junicode" w:hAnsi="Junicode"/>
          <w:i/>
        </w:rPr>
        <w:t>-a – p. 179] bis Nr. CXX [</w:t>
      </w:r>
      <w:proofErr w:type="spellStart"/>
      <w:r w:rsidR="006C0B50" w:rsidRPr="00CA48E2">
        <w:rPr>
          <w:rFonts w:ascii="Junicode" w:hAnsi="Junicode"/>
          <w:i/>
        </w:rPr>
        <w:t>Kiv</w:t>
      </w:r>
      <w:proofErr w:type="spellEnd"/>
      <w:r w:rsidR="006C0B50" w:rsidRPr="00CA48E2">
        <w:rPr>
          <w:rFonts w:ascii="Junicode" w:hAnsi="Junicode"/>
          <w:i/>
        </w:rPr>
        <w:t>-b – p. 224]</w:t>
      </w:r>
    </w:p>
    <w:p w14:paraId="6B0EBB45" w14:textId="77777777" w:rsidR="0027315A" w:rsidRDefault="0027315A">
      <w:pPr>
        <w:rPr>
          <w:rFonts w:ascii="Junicode" w:hAnsi="Junicode"/>
        </w:rPr>
      </w:pPr>
    </w:p>
    <w:p w14:paraId="2F333290" w14:textId="77777777" w:rsidR="00C823BA" w:rsidRPr="00C823BA" w:rsidRDefault="00C823BA" w:rsidP="00C823BA">
      <w:pPr>
        <w:ind w:left="708"/>
        <w:jc w:val="both"/>
        <w:rPr>
          <w:rFonts w:ascii="Junicode" w:hAnsi="Junicode"/>
        </w:rPr>
      </w:pPr>
      <w:r>
        <w:rPr>
          <w:rFonts w:ascii="Junicode" w:hAnsi="Junicode"/>
        </w:rPr>
        <w:t xml:space="preserve">Jungfer | </w:t>
      </w:r>
      <w:proofErr w:type="spellStart"/>
      <w:r>
        <w:rPr>
          <w:rFonts w:ascii="Junicode" w:hAnsi="Junicode"/>
        </w:rPr>
        <w:t>Euphroſinen</w:t>
      </w:r>
      <w:proofErr w:type="spellEnd"/>
      <w:r>
        <w:rPr>
          <w:rFonts w:ascii="Junicode" w:hAnsi="Junicode"/>
        </w:rPr>
        <w:t xml:space="preserve"> | von Sittenbach | Züchtige | Tiſch= und Le= | </w:t>
      </w:r>
      <w:proofErr w:type="spellStart"/>
      <w:r>
        <w:rPr>
          <w:rFonts w:ascii="Junicode" w:hAnsi="Junicode"/>
        </w:rPr>
        <w:t>ber</w:t>
      </w:r>
      <w:proofErr w:type="spellEnd"/>
      <w:r>
        <w:rPr>
          <w:rFonts w:ascii="Junicode" w:hAnsi="Junicode"/>
        </w:rPr>
        <w:t>=Reime/ | An ihre Gespielinnen. | [</w:t>
      </w:r>
      <w:r>
        <w:rPr>
          <w:rFonts w:ascii="Junicode" w:hAnsi="Junicode"/>
          <w:i/>
        </w:rPr>
        <w:t>Zierstück</w:t>
      </w:r>
      <w:r>
        <w:rPr>
          <w:rFonts w:ascii="Junicode" w:hAnsi="Junicode"/>
        </w:rPr>
        <w:t xml:space="preserve">] | Zu </w:t>
      </w:r>
      <w:proofErr w:type="spellStart"/>
      <w:r>
        <w:rPr>
          <w:rFonts w:ascii="Junicode" w:hAnsi="Junicode"/>
        </w:rPr>
        <w:t>Leberſtat</w:t>
      </w:r>
      <w:proofErr w:type="spellEnd"/>
      <w:r>
        <w:rPr>
          <w:rFonts w:ascii="Junicode" w:hAnsi="Junicode"/>
        </w:rPr>
        <w:t xml:space="preserve">/ | </w:t>
      </w:r>
      <w:proofErr w:type="spellStart"/>
      <w:r>
        <w:rPr>
          <w:rFonts w:ascii="Junicode" w:hAnsi="Junicode"/>
        </w:rPr>
        <w:t>Drukts</w:t>
      </w:r>
      <w:proofErr w:type="spellEnd"/>
      <w:r>
        <w:rPr>
          <w:rFonts w:ascii="Junicode" w:hAnsi="Junicode"/>
        </w:rPr>
        <w:t xml:space="preserve"> Georg </w:t>
      </w:r>
      <w:proofErr w:type="spellStart"/>
      <w:r>
        <w:rPr>
          <w:rFonts w:ascii="Junicode" w:hAnsi="Junicode"/>
        </w:rPr>
        <w:t>Goͤzke</w:t>
      </w:r>
      <w:proofErr w:type="spellEnd"/>
      <w:r>
        <w:rPr>
          <w:rFonts w:ascii="Junicode" w:hAnsi="Junicode"/>
        </w:rPr>
        <w:t>. | [</w:t>
      </w:r>
      <w:r>
        <w:rPr>
          <w:rFonts w:ascii="Junicode" w:hAnsi="Junicode"/>
          <w:i/>
        </w:rPr>
        <w:t>Strich</w:t>
      </w:r>
      <w:r>
        <w:rPr>
          <w:rFonts w:ascii="Junicode" w:hAnsi="Junicode"/>
        </w:rPr>
        <w:t>] | M DC LXIII.</w:t>
      </w:r>
    </w:p>
    <w:p w14:paraId="5A2798C0" w14:textId="77777777" w:rsidR="0027315A" w:rsidRDefault="0027315A">
      <w:pPr>
        <w:rPr>
          <w:rFonts w:ascii="Junicode" w:hAnsi="Junicode"/>
          <w:i/>
        </w:rPr>
      </w:pPr>
    </w:p>
    <w:p w14:paraId="3C1BE0CE" w14:textId="77777777" w:rsidR="006C0B50" w:rsidRPr="00CA48E2" w:rsidRDefault="00CA48E2">
      <w:pPr>
        <w:rPr>
          <w:rFonts w:ascii="Junicode" w:hAnsi="Junicode"/>
          <w:i/>
        </w:rPr>
      </w:pPr>
      <w:r>
        <w:rPr>
          <w:rFonts w:ascii="Junicode" w:hAnsi="Junicode"/>
          <w:i/>
        </w:rPr>
        <w:t xml:space="preserve">– </w:t>
      </w:r>
      <w:r w:rsidR="006C0B50" w:rsidRPr="00CA48E2">
        <w:rPr>
          <w:rFonts w:ascii="Junicode" w:hAnsi="Junicode"/>
          <w:i/>
        </w:rPr>
        <w:t xml:space="preserve">Dann auf </w:t>
      </w:r>
      <w:proofErr w:type="spellStart"/>
      <w:r w:rsidR="006C0B50" w:rsidRPr="00CA48E2">
        <w:rPr>
          <w:rFonts w:ascii="Junicode" w:hAnsi="Junicode"/>
          <w:i/>
        </w:rPr>
        <w:t>Kv</w:t>
      </w:r>
      <w:proofErr w:type="spellEnd"/>
      <w:r w:rsidR="006C0B50" w:rsidRPr="00CA48E2">
        <w:rPr>
          <w:rFonts w:ascii="Junicode" w:hAnsi="Junicode"/>
          <w:i/>
        </w:rPr>
        <w:t xml:space="preserve">-a, p. 225: </w:t>
      </w:r>
    </w:p>
    <w:p w14:paraId="148C1DA0" w14:textId="77777777" w:rsidR="006C0B50" w:rsidRPr="00CA48E2" w:rsidRDefault="006C0B50" w:rsidP="00C823BA">
      <w:pPr>
        <w:ind w:left="708"/>
        <w:jc w:val="both"/>
        <w:rPr>
          <w:rFonts w:ascii="Junicode" w:hAnsi="Junicode"/>
        </w:rPr>
      </w:pPr>
    </w:p>
    <w:p w14:paraId="5E592DFC" w14:textId="77777777" w:rsidR="00CA48E2" w:rsidRPr="00CA48E2" w:rsidRDefault="006C0B50" w:rsidP="00C823BA">
      <w:pPr>
        <w:ind w:left="708"/>
        <w:jc w:val="both"/>
        <w:rPr>
          <w:rFonts w:ascii="Junicode" w:hAnsi="Junicode"/>
        </w:rPr>
      </w:pPr>
      <w:r w:rsidRPr="00CA48E2">
        <w:rPr>
          <w:rFonts w:ascii="Junicode" w:hAnsi="Junicode"/>
        </w:rPr>
        <w:t>Den übrigen Blattraum zu=</w:t>
      </w:r>
      <w:r w:rsidR="00CA48E2" w:rsidRPr="00CA48E2">
        <w:rPr>
          <w:rFonts w:ascii="Junicode" w:hAnsi="Junicode"/>
        </w:rPr>
        <w:t xml:space="preserve"> | </w:t>
      </w:r>
      <w:r w:rsidRPr="00CA48E2">
        <w:rPr>
          <w:rFonts w:ascii="Junicode" w:hAnsi="Junicode"/>
        </w:rPr>
        <w:t>füllen/folgen:</w:t>
      </w:r>
      <w:r w:rsidR="00CA48E2" w:rsidRPr="00CA48E2">
        <w:rPr>
          <w:rFonts w:ascii="Junicode" w:hAnsi="Junicode"/>
        </w:rPr>
        <w:t xml:space="preserve"> | </w:t>
      </w:r>
      <w:r w:rsidRPr="00CA48E2">
        <w:rPr>
          <w:rFonts w:ascii="Junicode" w:hAnsi="Junicode"/>
        </w:rPr>
        <w:t>G. </w:t>
      </w:r>
      <w:proofErr w:type="spellStart"/>
      <w:r w:rsidRPr="00CA48E2">
        <w:rPr>
          <w:rFonts w:ascii="Junicode" w:hAnsi="Junicode"/>
        </w:rPr>
        <w:t>Greflingers</w:t>
      </w:r>
      <w:proofErr w:type="spellEnd"/>
      <w:r w:rsidRPr="00CA48E2">
        <w:rPr>
          <w:rFonts w:ascii="Junicode" w:hAnsi="Junicode"/>
        </w:rPr>
        <w:t xml:space="preserve"> </w:t>
      </w:r>
      <w:r w:rsidRPr="00C823BA">
        <w:rPr>
          <w:rFonts w:ascii="Arial" w:hAnsi="Arial" w:cs="Arial"/>
        </w:rPr>
        <w:t>N.P.</w:t>
      </w:r>
      <w:r w:rsidR="00CA48E2" w:rsidRPr="00CA48E2">
        <w:rPr>
          <w:rFonts w:ascii="Junicode" w:hAnsi="Junicode"/>
        </w:rPr>
        <w:t xml:space="preserve"> | Reimen </w:t>
      </w:r>
      <w:proofErr w:type="spellStart"/>
      <w:r w:rsidR="00CA48E2" w:rsidRPr="00CA48E2">
        <w:rPr>
          <w:rFonts w:ascii="Junicode" w:hAnsi="Junicode"/>
        </w:rPr>
        <w:t>auff</w:t>
      </w:r>
      <w:proofErr w:type="spellEnd"/>
      <w:r w:rsidR="00CA48E2" w:rsidRPr="00CA48E2">
        <w:rPr>
          <w:rFonts w:ascii="Junicode" w:hAnsi="Junicode"/>
        </w:rPr>
        <w:t xml:space="preserve"> Con= | </w:t>
      </w:r>
      <w:proofErr w:type="spellStart"/>
      <w:r w:rsidR="00CA48E2" w:rsidRPr="00CA48E2">
        <w:rPr>
          <w:rFonts w:ascii="Junicode" w:hAnsi="Junicode"/>
        </w:rPr>
        <w:t>fectſcheiben</w:t>
      </w:r>
      <w:proofErr w:type="spellEnd"/>
      <w:r w:rsidR="00CA48E2" w:rsidRPr="00CA48E2">
        <w:rPr>
          <w:rFonts w:ascii="Junicode" w:hAnsi="Junicode"/>
        </w:rPr>
        <w:t xml:space="preserve">/ | 12. </w:t>
      </w:r>
      <w:proofErr w:type="spellStart"/>
      <w:r w:rsidR="00CA48E2" w:rsidRPr="00CA48E2">
        <w:rPr>
          <w:rFonts w:ascii="Junicode" w:hAnsi="Junicode"/>
        </w:rPr>
        <w:t>VorMañsperſonen</w:t>
      </w:r>
      <w:proofErr w:type="spellEnd"/>
      <w:r w:rsidR="00CA48E2" w:rsidRPr="00CA48E2">
        <w:rPr>
          <w:rFonts w:ascii="Junicode" w:hAnsi="Junicode"/>
        </w:rPr>
        <w:t>. | Ein Löwe |</w:t>
      </w:r>
      <w:r w:rsidR="00CA48E2">
        <w:rPr>
          <w:rFonts w:ascii="Junicode" w:hAnsi="Junicode"/>
        </w:rPr>
        <w:t xml:space="preserve"> […]</w:t>
      </w:r>
    </w:p>
    <w:p w14:paraId="1E45F27E" w14:textId="77777777" w:rsidR="0027315A" w:rsidRDefault="0027315A">
      <w:pPr>
        <w:rPr>
          <w:rFonts w:ascii="Junicode" w:hAnsi="Junicode"/>
          <w:i/>
        </w:rPr>
      </w:pPr>
    </w:p>
    <w:p w14:paraId="7C748C5C" w14:textId="77777777" w:rsidR="006C0B50" w:rsidRDefault="0027315A">
      <w:pPr>
        <w:rPr>
          <w:rFonts w:ascii="Junicode" w:hAnsi="Junicode"/>
        </w:rPr>
      </w:pPr>
      <w:r w:rsidRPr="0027315A">
        <w:rPr>
          <w:rFonts w:ascii="Junicode" w:hAnsi="Junicode"/>
          <w:i/>
        </w:rPr>
        <w:t xml:space="preserve">– ab p. 228: </w:t>
      </w:r>
      <w:r>
        <w:rPr>
          <w:rFonts w:ascii="Junicode" w:hAnsi="Junicode"/>
        </w:rPr>
        <w:t xml:space="preserve">12. Andere vor Frau= | </w:t>
      </w:r>
      <w:proofErr w:type="spellStart"/>
      <w:r>
        <w:rPr>
          <w:rFonts w:ascii="Junicode" w:hAnsi="Junicode"/>
        </w:rPr>
        <w:t>enzimmer</w:t>
      </w:r>
      <w:proofErr w:type="spellEnd"/>
      <w:r>
        <w:rPr>
          <w:rFonts w:ascii="Junicode" w:hAnsi="Junicode"/>
        </w:rPr>
        <w:t xml:space="preserve"> zugeben.</w:t>
      </w:r>
    </w:p>
    <w:p w14:paraId="1E39954B" w14:textId="77777777" w:rsidR="0027315A" w:rsidRPr="0027315A" w:rsidRDefault="0027315A">
      <w:pPr>
        <w:rPr>
          <w:rFonts w:ascii="Junicode" w:hAnsi="Junicode"/>
        </w:rPr>
      </w:pPr>
      <w:r>
        <w:rPr>
          <w:rFonts w:ascii="Junicode" w:hAnsi="Junicode"/>
          <w:i/>
        </w:rPr>
        <w:t>– p. 232 (zugleich die letzte Seite):</w:t>
      </w:r>
      <w:r w:rsidRPr="0027315A">
        <w:rPr>
          <w:rFonts w:ascii="Junicode" w:hAnsi="Junicode"/>
          <w:i/>
        </w:rPr>
        <w:t xml:space="preserve"> </w:t>
      </w:r>
      <w:r>
        <w:rPr>
          <w:rFonts w:ascii="Junicode" w:hAnsi="Junicode"/>
        </w:rPr>
        <w:t xml:space="preserve"> E N D E | [</w:t>
      </w:r>
      <w:r>
        <w:rPr>
          <w:rFonts w:ascii="Junicode" w:hAnsi="Junicode"/>
          <w:i/>
        </w:rPr>
        <w:t>Zierstück</w:t>
      </w:r>
      <w:r w:rsidR="00C823BA">
        <w:rPr>
          <w:rFonts w:ascii="Junicode" w:hAnsi="Junicode"/>
          <w:i/>
        </w:rPr>
        <w:t>; und zwar das gleiche wie auf p. 179</w:t>
      </w:r>
      <w:r>
        <w:rPr>
          <w:rFonts w:ascii="Junicode" w:hAnsi="Junicode"/>
        </w:rPr>
        <w:t xml:space="preserve">] </w:t>
      </w:r>
    </w:p>
    <w:p w14:paraId="22211911" w14:textId="77777777" w:rsidR="0027315A" w:rsidRPr="0027315A" w:rsidRDefault="0027315A">
      <w:pPr>
        <w:rPr>
          <w:rFonts w:ascii="Junicode" w:hAnsi="Junicode"/>
        </w:rPr>
      </w:pPr>
    </w:p>
    <w:p w14:paraId="6ACB6B34" w14:textId="77777777" w:rsidR="006C0B50" w:rsidRPr="00CA48E2" w:rsidRDefault="006C0B50">
      <w:pPr>
        <w:rPr>
          <w:rFonts w:ascii="Junicode" w:hAnsi="Junicode"/>
        </w:rPr>
      </w:pPr>
      <w:r w:rsidRPr="00CA48E2">
        <w:rPr>
          <w:rFonts w:ascii="Junicode" w:hAnsi="Junicode"/>
          <w:u w:val="single"/>
        </w:rPr>
        <w:t>Abmessungen</w:t>
      </w:r>
      <w:r w:rsidRPr="00CA48E2">
        <w:rPr>
          <w:rFonts w:ascii="Junicode" w:hAnsi="Junicode"/>
        </w:rPr>
        <w:t>: 10,6 x ca. 4,7</w:t>
      </w:r>
      <w:r w:rsidR="005E62FD">
        <w:rPr>
          <w:rFonts w:ascii="Junicode" w:hAnsi="Junicode"/>
        </w:rPr>
        <w:t xml:space="preserve"> – hell-beiger Ledereinband; im vorderen Deckel</w:t>
      </w:r>
      <w:proofErr w:type="gramStart"/>
      <w:r w:rsidR="005E62FD">
        <w:rPr>
          <w:rFonts w:ascii="Junicode" w:hAnsi="Junicode"/>
        </w:rPr>
        <w:t>: Exlibris</w:t>
      </w:r>
      <w:proofErr w:type="gramEnd"/>
      <w:r w:rsidR="005E62FD">
        <w:rPr>
          <w:rFonts w:ascii="Junicode" w:hAnsi="Junicode"/>
        </w:rPr>
        <w:t xml:space="preserve"> „EX LIBRIS | [‚Kunst‘] WALTER PUTZ | Sign.“; teilweise Textverlust in den Kolumnen durch Beschnitt</w:t>
      </w:r>
      <w:r w:rsidRPr="00CA48E2">
        <w:rPr>
          <w:rFonts w:ascii="Junicode" w:hAnsi="Junicode"/>
        </w:rPr>
        <w:t xml:space="preserve"> </w:t>
      </w:r>
    </w:p>
    <w:sectPr w:rsidR="006C0B50" w:rsidRPr="00CA48E2" w:rsidSect="00891E36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50"/>
    <w:rsid w:val="000B6F1F"/>
    <w:rsid w:val="0027315A"/>
    <w:rsid w:val="004F2F88"/>
    <w:rsid w:val="005E62FD"/>
    <w:rsid w:val="006C0B50"/>
    <w:rsid w:val="00891E36"/>
    <w:rsid w:val="00C823BA"/>
    <w:rsid w:val="00C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15CD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0B50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C0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73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0B50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C0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7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Per Röcken</cp:lastModifiedBy>
  <cp:revision>2</cp:revision>
  <dcterms:created xsi:type="dcterms:W3CDTF">2016-04-20T10:58:00Z</dcterms:created>
  <dcterms:modified xsi:type="dcterms:W3CDTF">2016-04-20T11:48:00Z</dcterms:modified>
</cp:coreProperties>
</file>