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Bedrock Local Proxy</w:t>
      </w:r>
    </w:p>
    <w:p>
      <w:pPr>
        <w:jc w:val="center"/>
      </w:pPr>
      <w:r>
        <w:rPr>
          <w:b/>
        </w:rPr>
        <w:t>Detailed Product Brief</w:t>
      </w:r>
    </w:p>
    <w:tbl>
      <w:tblPr>
        <w:tblStyle w:val="TableGrid"/>
        <w:tblW w:type="auto" w:w="0"/>
        <w:tblLook w:firstColumn="1" w:firstRow="1" w:lastColumn="0" w:lastRow="0" w:noHBand="0" w:noVBand="1" w:val="04A0"/>
      </w:tblPr>
      <w:tblGrid>
        <w:gridCol w:w="4968"/>
        <w:gridCol w:w="4968"/>
      </w:tblGrid>
      <w:tr>
        <w:tc>
          <w:tcPr>
            <w:tcW w:type="dxa" w:w="4968"/>
          </w:tcPr>
          <w:p>
            <w:r>
              <w:rPr>
                <w:b/>
              </w:rPr>
              <w:t>Status</w:t>
            </w:r>
          </w:p>
        </w:tc>
        <w:tc>
          <w:tcPr>
            <w:tcW w:type="dxa" w:w="4968"/>
          </w:tcPr>
          <w:p>
            <w:r>
              <w:t>Proposed V1</w:t>
            </w:r>
          </w:p>
        </w:tc>
      </w:tr>
      <w:tr>
        <w:tc>
          <w:tcPr>
            <w:tcW w:type="dxa" w:w="4968"/>
          </w:tcPr>
          <w:p>
            <w:r>
              <w:rPr>
                <w:b/>
              </w:rPr>
              <w:t>Implementation</w:t>
            </w:r>
          </w:p>
        </w:tc>
        <w:tc>
          <w:tcPr>
            <w:tcW w:type="dxa" w:w="4968"/>
          </w:tcPr>
          <w:p>
            <w:r>
              <w:t>Go</w:t>
            </w:r>
          </w:p>
        </w:tc>
      </w:tr>
      <w:tr>
        <w:tc>
          <w:tcPr>
            <w:tcW w:type="dxa" w:w="4968"/>
          </w:tcPr>
          <w:p>
            <w:r>
              <w:rPr>
                <w:b/>
              </w:rPr>
              <w:t>Product type</w:t>
            </w:r>
          </w:p>
        </w:tc>
        <w:tc>
          <w:tcPr>
            <w:tcW w:type="dxa" w:w="4968"/>
          </w:tcPr>
          <w:p>
            <w:r>
              <w:t>Local developer CLI / HTTP proxy</w:t>
            </w:r>
          </w:p>
        </w:tc>
      </w:tr>
      <w:tr>
        <w:tc>
          <w:tcPr>
            <w:tcW w:type="dxa" w:w="4968"/>
          </w:tcPr>
          <w:p>
            <w:r>
              <w:rPr>
                <w:b/>
              </w:rPr>
              <w:t>Primary interface</w:t>
            </w:r>
          </w:p>
        </w:tc>
        <w:tc>
          <w:tcPr>
            <w:tcW w:type="dxa" w:w="4968"/>
          </w:tcPr>
          <w:p>
            <w:r>
              <w:t>OpenAI-compatible HTTP API</w:t>
            </w:r>
          </w:p>
        </w:tc>
      </w:tr>
      <w:tr>
        <w:tc>
          <w:tcPr>
            <w:tcW w:type="dxa" w:w="4968"/>
          </w:tcPr>
          <w:p>
            <w:r>
              <w:rPr>
                <w:b/>
              </w:rPr>
              <w:t>Upstream</w:t>
            </w:r>
          </w:p>
        </w:tc>
        <w:tc>
          <w:tcPr>
            <w:tcW w:type="dxa" w:w="4968"/>
          </w:tcPr>
          <w:p>
            <w:r>
              <w:t>Amazon Bedrock Runtime</w:t>
            </w:r>
          </w:p>
        </w:tc>
      </w:tr>
    </w:tbl>
    <w:p>
      <w:pPr>
        <w:pStyle w:val="Heading1"/>
      </w:pPr>
      <w:r>
        <w:t>1. Executive Summary</w:t>
      </w:r>
    </w:p>
    <w:p>
      <w:r>
        <w:t>Bedrock Local Proxy is a small developer utility that exposes Amazon Bedrock as a local OpenAI-compatible API.</w:t>
      </w:r>
    </w:p>
    <w:p>
      <w:r>
        <w:t>A developer authenticates normally through an existing AWS CLI profile, starts the proxy, and configures OpenAI-compatible tools such as OpenCode, Pi, coding agents, scripts, SDKs, or evaluation harnesses to use:</w:t>
      </w:r>
    </w:p>
    <w:p>
      <w:pPr>
        <w:pStyle w:val="CodeBlock"/>
      </w:pPr>
      <w:r>
        <w:t>http://127.0.0.1:8787/v1</w:t>
      </w:r>
    </w:p>
    <w:p>
      <w:r>
        <w:t>The proxy transparently obtains AWS credentials through the standard AWS credential provider chain, SigV4-signs requests, and forwards them to the Bedrock OpenAI-compatible runtime endpoint.</w:t>
      </w:r>
    </w:p>
    <w:p>
      <w:r>
        <w:t>Developers interact with friendly, locally configured model names such as coding, fast, reasoning, or cheap rather than Bedrock inference-profile IDs.</w:t>
      </w:r>
    </w:p>
    <w:p>
      <w:r>
        <w:t>The proxy provides lightweight observability by recording model, latency, token consumption, HTTP status, and estimated cost without logging prompts or responses.</w:t>
      </w:r>
    </w:p>
    <w:p>
      <w:r>
        <w:t>The product deliberately does not attempt to become an enterprise model gateway. It is a localhost compatibility and credentialing shim.</w:t>
      </w:r>
    </w:p>
    <w:p>
      <w:pPr>
        <w:pStyle w:val="Heading1"/>
      </w:pPr>
      <w:r>
        <w:t>2. Problem</w:t>
      </w:r>
    </w:p>
    <w:p>
      <w:r>
        <w:t>Developers increasingly use coding agents and other AI development tools that expect an OpenAI-compatible interface:</w:t>
      </w:r>
    </w:p>
    <w:p>
      <w:pPr>
        <w:pStyle w:val="CodeBlock"/>
      </w:pPr>
      <w:r>
        <w:t>OPENAI_BASE_URL</w:t>
        <w:br/>
        <w:t>OPENAI_API_KEY</w:t>
      </w:r>
    </w:p>
    <w:p>
      <w:r>
        <w:t>Enterprise AWS environments frequently make approved models available through Amazon Bedrock instead. Bedrock introduces several complications for local developer tooling:</w:t>
      </w:r>
    </w:p>
    <w:p>
      <w:pPr>
        <w:pStyle w:val="ListBullet"/>
      </w:pPr>
      <w:r>
        <w:t>AWS Identity Center authentication and temporary AWS credentials</w:t>
      </w:r>
    </w:p>
    <w:p>
      <w:pPr>
        <w:pStyle w:val="ListBullet"/>
      </w:pPr>
      <w:r>
        <w:t>SigV4 request signing and named AWS profiles</w:t>
      </w:r>
    </w:p>
    <w:p>
      <w:pPr>
        <w:pStyle w:val="ListBullet"/>
      </w:pPr>
      <w:r>
        <w:t>Inference profiles and Bedrock-specific model identifiers</w:t>
      </w:r>
    </w:p>
    <w:p>
      <w:pPr>
        <w:pStyle w:val="ListBullet"/>
      </w:pPr>
      <w:r>
        <w:t>Regional configuration and model-specific pricing</w:t>
      </w:r>
    </w:p>
    <w:p>
      <w:pPr>
        <w:pStyle w:val="ListBullet"/>
      </w:pPr>
      <w:r>
        <w:t>Clients that understand OpenAI APIs but know nothing about AWS authentication</w:t>
      </w:r>
    </w:p>
    <w:p>
      <w:r>
        <w:t>A developer can manually export temporary credentials and construct signed requests, but this is cumbersome and poorly suited to long-running coding agents. The underlying model access already exists. The missing component is a lightweight adapter between the developer's OpenAI-oriented tooling and their AWS identity.</w:t>
      </w:r>
    </w:p>
    <w:p>
      <w:pPr>
        <w:pStyle w:val="Heading1"/>
      </w:pPr>
      <w:r>
        <w:t>3. Product Goal</w:t>
      </w:r>
    </w:p>
    <w:p>
      <w:r>
        <w:t>Provide an OpenAI-compatible localhost endpoint backed by Amazon Bedrock that requires essentially no AWS-specific behavior from the calling application.</w:t>
      </w:r>
    </w:p>
    <w:p>
      <w:r>
        <w:t>The intended developer experience is:</w:t>
      </w:r>
    </w:p>
    <w:p>
      <w:pPr>
        <w:pStyle w:val="CodeBlock"/>
      </w:pPr>
      <w:r>
        <w:t>aws sso login --profile Halo-Win-Agent-Execution</w:t>
        <w:br/>
        <w:br/>
        <w:t>bedrock-proxy</w:t>
      </w:r>
    </w:p>
    <w:p>
      <w:r>
        <w:t>Then:</w:t>
      </w:r>
    </w:p>
    <w:p>
      <w:pPr>
        <w:pStyle w:val="CodeBlock"/>
      </w:pPr>
      <w:r>
        <w:t>export OPENAI_BASE_URL=http://127.0.0.1:8787/v1</w:t>
        <w:br/>
        <w:t>export OPENAI_API_KEY=local</w:t>
      </w:r>
    </w:p>
    <w:p>
      <w:r>
        <w:t>Conceptually:</w:t>
      </w:r>
    </w:p>
    <w:p>
      <w:pPr>
        <w:pStyle w:val="CodeBlock"/>
      </w:pPr>
      <w:r>
        <w:t>OpenCode / Pi / SDK / Agent</w:t>
        <w:br/>
        <w:t xml:space="preserve">             |</w:t>
        <w:br/>
        <w:t xml:space="preserve">             | OpenAI-compatible HTTP</w:t>
        <w:br/>
        <w:t xml:space="preserve">             v</w:t>
        <w:br/>
        <w:t xml:space="preserve">     127.0.0.1:8787/v1</w:t>
        <w:br/>
        <w:t xml:space="preserve">             |</w:t>
        <w:br/>
        <w:t xml:space="preserve">             | AWS credentials + SigV4</w:t>
        <w:br/>
        <w:t xml:space="preserve">             v</w:t>
        <w:br/>
        <w:t xml:space="preserve">       Bedrock Runtime</w:t>
        <w:br/>
        <w:t xml:space="preserve">             |</w:t>
        <w:br/>
        <w:t xml:space="preserve">             v</w:t>
        <w:br/>
        <w:t xml:space="preserve">      Inference Profile</w:t>
        <w:br/>
        <w:t xml:space="preserve">             |</w:t>
        <w:br/>
        <w:t xml:space="preserve">             v</w:t>
        <w:br/>
        <w:t xml:space="preserve">      Foundation Model</w:t>
      </w:r>
    </w:p>
    <w:p>
      <w:r>
        <w:t>No API Gateway, Lambda, service account, shared API key, or hosted proxy is required.</w:t>
      </w:r>
    </w:p>
    <w:p>
      <w:pPr>
        <w:pStyle w:val="Heading1"/>
      </w:pPr>
      <w:r>
        <w:t>4. Design Principles</w:t>
      </w:r>
    </w:p>
    <w:p>
      <w:pPr>
        <w:pStyle w:val="Heading2"/>
      </w:pPr>
      <w:r>
        <w:t>Local first</w:t>
      </w:r>
    </w:p>
    <w:p>
      <w:r>
        <w:t>The proxy is developer tooling, not shared infrastructure. It binds to 127.0.0.1 by default and represents the identity of the developer running it.</w:t>
      </w:r>
    </w:p>
    <w:p>
      <w:pPr>
        <w:pStyle w:val="Heading2"/>
      </w:pPr>
      <w:r>
        <w:t>AWS-native authentication</w:t>
      </w:r>
    </w:p>
    <w:p>
      <w:r>
        <w:t>The proxy uses the standard AWS credential provider chain and named AWS profiles. AWS manages retrieval and refresh of temporary role credentials. When the underlying SSO session expires, the proxy surfaces an actionable authentication error.</w:t>
      </w:r>
    </w:p>
    <w:p>
      <w:pPr>
        <w:pStyle w:val="Heading2"/>
      </w:pPr>
      <w:r>
        <w:t>OpenAI compatibility</w:t>
      </w:r>
    </w:p>
    <w:p>
      <w:r>
        <w:t>Calling applications should not need to understand Bedrock, IAM, SigV4, or inference profiles.</w:t>
      </w:r>
    </w:p>
    <w:p>
      <w:pPr>
        <w:pStyle w:val="Heading2"/>
      </w:pPr>
      <w:r>
        <w:t>Transparent proxying</w:t>
      </w:r>
    </w:p>
    <w:p>
      <w:r>
        <w:t>The proxy should modify as little as possible: receive, resolve model name, apply configured defaults, authenticate/sign, forward, observe usage, and return.</w:t>
      </w:r>
    </w:p>
    <w:p>
      <w:pPr>
        <w:pStyle w:val="Heading2"/>
      </w:pPr>
      <w:r>
        <w:t>Configuration over implementation</w:t>
      </w:r>
    </w:p>
    <w:p>
      <w:r>
        <w:t>Models, Bedrock IDs, prices, and developer presets belong in configuration. The binary contains mechanics, not organizational model policy.</w:t>
      </w:r>
    </w:p>
    <w:p>
      <w:pPr>
        <w:pStyle w:val="Heading2"/>
      </w:pPr>
      <w:r>
        <w:t>Observable, not invasive</w:t>
      </w:r>
    </w:p>
    <w:p>
      <w:r>
        <w:t>Logging should make performance and consumption visible without collecting application content. Prompts and responses are not logged by default.</w:t>
      </w:r>
    </w:p>
    <w:p>
      <w:pPr>
        <w:pStyle w:val="Heading1"/>
      </w:pPr>
      <w:r>
        <w:t>5. Core User Experience</w:t>
      </w:r>
    </w:p>
    <w:p>
      <w:r>
        <w:t>A developer creates ~/.config/bedrock-proxy/config.yaml. For example:</w:t>
      </w:r>
    </w:p>
    <w:p>
      <w:pPr>
        <w:pStyle w:val="CodeBlock"/>
      </w:pPr>
      <w:r>
        <w:t>version: 1</w:t>
        <w:br/>
        <w:br/>
        <w:t>aws:</w:t>
        <w:br/>
        <w:t xml:space="preserve">  profile: Halo-Win-Agent-Execution</w:t>
        <w:br/>
        <w:t xml:space="preserve">  region: us-east-2</w:t>
        <w:br/>
        <w:br/>
        <w:t>listen: 127.0.0.1:8787</w:t>
        <w:br/>
        <w:br/>
        <w:t>models:</w:t>
        <w:br/>
        <w:t xml:space="preserve">  coding:</w:t>
        <w:br/>
        <w:t xml:space="preserve">    display_name: Claude Sonnet</w:t>
        <w:br/>
        <w:t xml:space="preserve">    bedrock_model_id: us.anthropic.claude-sonnet-...</w:t>
        <w:br/>
        <w:t xml:space="preserve">    input_per_million: 3.00</w:t>
        <w:br/>
        <w:t xml:space="preserve">    output_per_million: 15.00</w:t>
        <w:br/>
        <w:t xml:space="preserve">    temperature: 0.2</w:t>
        <w:br/>
        <w:t xml:space="preserve">    max_tokens: 8192</w:t>
        <w:br/>
        <w:br/>
        <w:t xml:space="preserve">  fast:</w:t>
        <w:br/>
        <w:t xml:space="preserve">    display_name: Claude Haiku</w:t>
        <w:br/>
        <w:t xml:space="preserve">    bedrock_model_id: us.anthropic.claude-haiku-...</w:t>
        <w:br/>
        <w:t xml:space="preserve">    input_per_million: 0.80</w:t>
        <w:br/>
        <w:t xml:space="preserve">    output_per_million: 4.00</w:t>
        <w:br/>
        <w:t xml:space="preserve">    temperature: 0.2</w:t>
        <w:br/>
        <w:t xml:space="preserve">    max_tokens: 4096</w:t>
        <w:br/>
        <w:br/>
        <w:t xml:space="preserve">  reasoning:</w:t>
        <w:br/>
        <w:t xml:space="preserve">    display_name: GPT</w:t>
        <w:br/>
        <w:t xml:space="preserve">    bedrock_model_id: us.openai....</w:t>
        <w:br/>
        <w:t xml:space="preserve">    input_per_million: 2.00</w:t>
        <w:br/>
        <w:t xml:space="preserve">    output_per_million: 8.00</w:t>
        <w:br/>
        <w:t xml:space="preserve">    max_tokens: 16384</w:t>
      </w:r>
    </w:p>
    <w:p>
      <w:r>
        <w:t>The developer starts the proxy:</w:t>
      </w:r>
    </w:p>
    <w:p>
      <w:pPr>
        <w:pStyle w:val="CodeBlock"/>
      </w:pPr>
      <w:r>
        <w:t>bedrock-proxy</w:t>
      </w:r>
    </w:p>
    <w:p>
      <w:r>
        <w:t>The process reports:</w:t>
      </w:r>
    </w:p>
    <w:p>
      <w:pPr>
        <w:pStyle w:val="CodeBlock"/>
      </w:pPr>
      <w:r>
        <w:t>Bedrock Local Proxy</w:t>
        <w:br/>
        <w:br/>
        <w:t>Listening:   http://127.0.0.1:8787/v1</w:t>
        <w:br/>
        <w:t>AWS profile: Halo-Win-Agent-Execution</w:t>
        <w:br/>
        <w:t>Region:      us-east-2</w:t>
        <w:br/>
        <w:t>Models:      coding, fast, reasoning</w:t>
      </w:r>
    </w:p>
    <w:p>
      <w:r>
        <w:t>A client requests a friendly model such as coding, and the proxy resolves it to the configured Bedrock inference-profile or model ID before forwarding.</w:t>
      </w:r>
    </w:p>
    <w:p>
      <w:pPr>
        <w:pStyle w:val="Heading1"/>
      </w:pPr>
      <w:r>
        <w:t>6. Configuration Model</w:t>
      </w:r>
    </w:p>
    <w:p>
      <w:r>
        <w:t>V1 deliberately avoids separate concepts for models, aliases, and presets. A configured model name is the public model identifier. Multiple configured names may point to the same Bedrock target with different default parameters.</w:t>
      </w:r>
    </w:p>
    <w:p>
      <w:pPr>
        <w:pStyle w:val="Heading2"/>
      </w:pPr>
      <w:r>
        <w:t>Configuration precedence</w:t>
      </w:r>
    </w:p>
    <w:p>
      <w:r>
        <w:t>Explicit client request values override configured model defaults. The proxy should avoid silently overriding intentional client behavior.</w:t>
      </w:r>
    </w:p>
    <w:p>
      <w:pPr>
        <w:pStyle w:val="Heading1"/>
      </w:pPr>
      <w:r>
        <w:t>7. HTTP API</w:t>
      </w:r>
    </w:p>
    <w:p>
      <w:r>
        <w:t>V1 exposes three OpenAI-compatible endpoints:</w:t>
      </w:r>
    </w:p>
    <w:p>
      <w:pPr>
        <w:pStyle w:val="ListBullet"/>
      </w:pPr>
      <w:r>
        <w:t>POST /v1/chat/completions: normal and streaming responses.</w:t>
      </w:r>
    </w:p>
    <w:p>
      <w:pPr>
        <w:pStyle w:val="ListBullet"/>
      </w:pPr>
      <w:r>
        <w:t>POST /v1/responses: normal and streaming responses where supported upstream.</w:t>
      </w:r>
    </w:p>
    <w:p>
      <w:pPr>
        <w:pStyle w:val="ListBullet"/>
      </w:pPr>
      <w:r>
        <w:t>GET /v1/models: generated from local configuration.</w:t>
      </w:r>
    </w:p>
    <w:p>
      <w:r>
        <w:t>No other OpenAI endpoints are required for V1 unless integration testing demonstrates that a target client depends upon them.</w:t>
      </w:r>
    </w:p>
    <w:p>
      <w:pPr>
        <w:pStyle w:val="Heading1"/>
      </w:pPr>
      <w:r>
        <w:t>8. AWS Authentication</w:t>
      </w:r>
    </w:p>
    <w:p>
      <w:r>
        <w:t>The proxy uses the official AWS SDK for Go. Configuration specifies the AWS profile and region. No AWS credentials are stored in proxy configuration, embedded in the binary, or copied into a separate secrets file.</w:t>
      </w:r>
    </w:p>
    <w:p>
      <w:r>
        <w:t>The expected Identity Center workflow remains:</w:t>
      </w:r>
    </w:p>
    <w:p>
      <w:pPr>
        <w:pStyle w:val="CodeBlock"/>
      </w:pPr>
      <w:r>
        <w:t>aws sso login --profile Halo-Win-Agent-Execution</w:t>
      </w:r>
    </w:p>
    <w:p>
      <w:r>
        <w:t>The SDK obtains and refreshes temporary AWS role credentials using the existing AWS session. If authentication ultimately expires, the proxy should produce:</w:t>
      </w:r>
    </w:p>
    <w:p>
      <w:pPr>
        <w:pStyle w:val="CodeBlock"/>
      </w:pPr>
      <w:r>
        <w:t>AWS authentication expired for profile Halo-Win-Agent-Execution.</w:t>
        <w:br/>
        <w:br/>
        <w:t>Run:</w:t>
        <w:br/>
        <w:br/>
        <w:t xml:space="preserve">  aws sso login --profile Halo-Win-Agent-Execution</w:t>
      </w:r>
    </w:p>
    <w:p>
      <w:r>
        <w:t>The proxy does not automate interactive SSO authentication itself in V1.</w:t>
      </w:r>
    </w:p>
    <w:p>
      <w:pPr>
        <w:pStyle w:val="Heading1"/>
      </w:pPr>
      <w:r>
        <w:t>9. Request Signing</w:t>
      </w:r>
    </w:p>
    <w:p>
      <w:r>
        <w:t>Outgoing requests are signed using AWS Signature Version 4. The upstream destination is conceptually:</w:t>
      </w:r>
    </w:p>
    <w:p>
      <w:pPr>
        <w:pStyle w:val="CodeBlock"/>
      </w:pPr>
      <w:r>
        <w:t>https://bedrock-runtime.&lt;region&gt;.amazonaws.com/openai/v1</w:t>
      </w:r>
    </w:p>
    <w:p>
      <w:r>
        <w:t>The proxy obtains credentials immediately before signing rather than caching raw access keys independently. Credential lifecycle remains the AWS SDK's responsibility.</w:t>
      </w:r>
    </w:p>
    <w:p>
      <w:pPr>
        <w:pStyle w:val="Heading1"/>
      </w:pPr>
      <w:r>
        <w:t>10. Streaming</w:t>
      </w:r>
    </w:p>
    <w:p>
      <w:r>
        <w:t>Streaming is a first-class V1 requirement because coding agents depend heavily on low-latency incremental responses. The proxy must avoid buffering complete responses and should transparently pass SSE or streamed HTTP bodies through wherever possible.</w:t>
      </w:r>
    </w:p>
    <w:p>
      <w:r>
        <w:t>Client cancellation must propagate upstream. If a coding agent aborts a generation, the associated Bedrock request should be canceled rather than continuing to consume model output.</w:t>
      </w:r>
    </w:p>
    <w:p>
      <w:pPr>
        <w:pStyle w:val="Heading1"/>
      </w:pPr>
      <w:r>
        <w:t>11. Error Handling</w:t>
      </w:r>
    </w:p>
    <w:p>
      <w:r>
        <w:t>The proxy should preserve upstream errors whenever practical and should not silently rewrite invalid or unsupported request parameters.</w:t>
      </w:r>
    </w:p>
    <w:p>
      <w:r>
        <w:t>Special handling is justified for expired AWS authentication, unknown local models, malformed configuration, unreachable Bedrock endpoints, and SigV4/authentication failures.</w:t>
      </w:r>
    </w:p>
    <w:p>
      <w:r>
        <w:t>An unknown model should fail immediately and list configured alternatives.</w:t>
      </w:r>
    </w:p>
    <w:p>
      <w:pPr>
        <w:pStyle w:val="Heading1"/>
      </w:pPr>
      <w:r>
        <w:t>12. Logging</w:t>
      </w:r>
    </w:p>
    <w:p>
      <w:r>
        <w:t>Logging is metadata-only by default. Each completed request should record timestamp, endpoint, model, upstream model ID, latency, HTTP status, input tokens, output tokens, and estimated cost.</w:t>
      </w:r>
    </w:p>
    <w:p>
      <w:pPr>
        <w:pStyle w:val="CodeBlock"/>
      </w:pPr>
      <w:r>
        <w:t>13:42:18  coding     2.84s  in=1,842  out=416  $0.0118  200</w:t>
        <w:br/>
        <w:t>13:42:25  fast       1.09s  in=912    out=188  $0.0015  200</w:t>
      </w:r>
    </w:p>
    <w:p>
      <w:r>
        <w:t>The proxy supports --log-format json for structured records. V1 writes logs to stdout/stderr and does not implement log files, rotation, shipping, or centralized telemetry.</w:t>
      </w:r>
    </w:p>
    <w:p>
      <w:pPr>
        <w:pStyle w:val="Heading1"/>
      </w:pPr>
      <w:r>
        <w:t>13. Privacy</w:t>
      </w:r>
    </w:p>
    <w:p>
      <w:r>
        <w:t>The proxy must not log prompts or responses by default. Coding agents routinely transmit source code, configuration, business logic, proprietary documents, repository metadata, and occasionally credentials accidentally present in context. V1 records usage metadata only.</w:t>
      </w:r>
    </w:p>
    <w:p>
      <w:pPr>
        <w:pStyle w:val="Heading1"/>
      </w:pPr>
      <w:r>
        <w:t>14. Cost Accounting</w:t>
      </w:r>
    </w:p>
    <w:p>
      <w:r>
        <w:t>Cost accounting is explicitly estimated, not authoritative billing. Each model can provide input and output pricing metadata in the configuration.</w:t>
      </w:r>
    </w:p>
    <w:p>
      <w:pPr>
        <w:pStyle w:val="CodeBlock"/>
      </w:pPr>
      <w:r>
        <w:t>models:</w:t>
        <w:br/>
        <w:t xml:space="preserve">  coding:</w:t>
        <w:br/>
        <w:t xml:space="preserve">    bedrock_model_id: us.anthropic....</w:t>
        <w:br/>
        <w:t xml:space="preserve">    input_per_million: 3.00</w:t>
        <w:br/>
        <w:t xml:space="preserve">    output_per_million: 15.00</w:t>
      </w:r>
    </w:p>
    <w:p>
      <w:r>
        <w:t>For simple token-priced models:</w:t>
      </w:r>
    </w:p>
    <w:p>
      <w:pPr>
        <w:pStyle w:val="CodeBlock"/>
      </w:pPr>
      <w:r>
        <w:t>estimated cost =</w:t>
        <w:br/>
        <w:t xml:space="preserve">  input_tokens / 1,000,000 x input_price</w:t>
        <w:br/>
        <w:t>+ output_tokens / 1,000,000 x output_price</w:t>
      </w:r>
    </w:p>
    <w:p>
      <w:r>
        <w:t>If pricing is unavailable, the proxy reports cost=n/a. It must never fabricate missing pricing information. Additional billing dimensions such as cached input should be added only when required by models actually in use. V1 does not automatically retrieve current AWS pricing.</w:t>
      </w:r>
    </w:p>
    <w:p>
      <w:pPr>
        <w:pStyle w:val="Heading1"/>
      </w:pPr>
      <w:r>
        <w:t>15. Session Accounting</w:t>
      </w:r>
    </w:p>
    <w:p>
      <w:r>
        <w:t>The process maintains in-memory counters for requests, successes, failures, input tokens, output tokens, estimated cost, and start time.</w:t>
      </w:r>
    </w:p>
    <w:p>
      <w:r>
        <w:t>On graceful exit it prints a session summary:</w:t>
      </w:r>
    </w:p>
    <w:p>
      <w:pPr>
        <w:pStyle w:val="CodeBlock"/>
      </w:pPr>
      <w:r>
        <w:t>Session summary</w:t>
        <w:br/>
        <w:br/>
        <w:t>Runtime:         1h 47m</w:t>
        <w:br/>
        <w:t>Requests:        147</w:t>
        <w:br/>
        <w:t>Input tokens:    284,221</w:t>
        <w:br/>
        <w:t>Output tokens:    61,882</w:t>
        <w:br/>
        <w:t>Estimated cost:  $2.84</w:t>
      </w:r>
    </w:p>
    <w:p>
      <w:r>
        <w:t>Restarting the binary resets counters. There is no persistent usage database.</w:t>
      </w:r>
    </w:p>
    <w:p>
      <w:pPr>
        <w:pStyle w:val="Heading1"/>
      </w:pPr>
      <w:r>
        <w:t>16. CLI</w:t>
      </w:r>
    </w:p>
    <w:p>
      <w:r>
        <w:t>The CLI should remain small:</w:t>
      </w:r>
    </w:p>
    <w:p>
      <w:pPr>
        <w:pStyle w:val="CodeBlock"/>
      </w:pPr>
      <w:r>
        <w:t>bedrock-proxy</w:t>
        <w:br/>
        <w:t>bedrock-proxy --config ./config.yaml</w:t>
        <w:br/>
        <w:t>bedrock-proxy --log-format json</w:t>
        <w:br/>
        <w:t>bedrock-proxy --version</w:t>
      </w:r>
    </w:p>
    <w:p>
      <w:r>
        <w:t>The default configuration location is ~/.config/bedrock-proxy/config.yaml. Environment-variable overrides should be limited to settings that clearly benefit from them rather than creating a second complete configuration system.</w:t>
      </w:r>
    </w:p>
    <w:p>
      <w:pPr>
        <w:pStyle w:val="Heading1"/>
      </w:pPr>
      <w:r>
        <w:t>17. Implementation</w:t>
      </w:r>
    </w:p>
    <w:p>
      <w:r>
        <w:t>Go is the preferred implementation language. The workload maps naturally to Go's HTTP proxying, streaming, concurrency, context cancellation, AWS SDK, SigV4 signing, YAML configuration, structured logging, and cross-platform native binaries.</w:t>
      </w:r>
    </w:p>
    <w:p>
      <w:r>
        <w:t>The result should compile into a single executable with no Node, Python, JVM, container, or runtime installation required.</w:t>
      </w:r>
    </w:p>
    <w:p>
      <w:r>
        <w:t>A reasonable initial structure is:</w:t>
      </w:r>
    </w:p>
    <w:p>
      <w:pPr>
        <w:pStyle w:val="CodeBlock"/>
      </w:pPr>
      <w:r>
        <w:t>cmd/</w:t>
        <w:br/>
        <w:t xml:space="preserve">  bedrock-proxy/</w:t>
        <w:br/>
        <w:t xml:space="preserve">    main.go</w:t>
        <w:br/>
        <w:br/>
        <w:t>internal/</w:t>
        <w:br/>
        <w:t xml:space="preserve">  config/</w:t>
        <w:br/>
        <w:t xml:space="preserve">  proxy/</w:t>
        <w:br/>
        <w:t xml:space="preserve">  aws/</w:t>
        <w:br/>
        <w:t xml:space="preserve">  usage/</w:t>
      </w:r>
    </w:p>
    <w:p>
      <w:r>
        <w:t>This structure is not mandatory. If fewer packages produce clearer code, use fewer packages.</w:t>
      </w:r>
    </w:p>
    <w:p>
      <w:pPr>
        <w:pStyle w:val="Heading1"/>
      </w:pPr>
      <w:r>
        <w:t>18. Distribution</w:t>
      </w:r>
    </w:p>
    <w:p>
      <w:r>
        <w:t>The desired artifact is a native executable. Initial targets:</w:t>
      </w:r>
    </w:p>
    <w:p>
      <w:pPr>
        <w:pStyle w:val="ListBullet"/>
      </w:pPr>
      <w:r>
        <w:t>darwin/arm64</w:t>
      </w:r>
    </w:p>
    <w:p>
      <w:pPr>
        <w:pStyle w:val="ListBullet"/>
      </w:pPr>
      <w:r>
        <w:t>darwin/amd64</w:t>
      </w:r>
    </w:p>
    <w:p>
      <w:pPr>
        <w:pStyle w:val="ListBullet"/>
      </w:pPr>
      <w:r>
        <w:t>linux/amd64</w:t>
      </w:r>
    </w:p>
    <w:p>
      <w:pPr>
        <w:pStyle w:val="ListBullet"/>
      </w:pPr>
      <w:r>
        <w:t>linux/arm64</w:t>
      </w:r>
    </w:p>
    <w:p>
      <w:r>
        <w:t>Windows can be included if required by the developer population. Packaging infrastructure should not block the first usable release; downloadable binaries are sufficient for initial validation. Homebrew distribution can follow.</w:t>
      </w:r>
    </w:p>
    <w:p>
      <w:pPr>
        <w:pStyle w:val="Heading1"/>
      </w:pPr>
      <w:r>
        <w:t>19. Security Model</w:t>
      </w:r>
    </w:p>
    <w:p>
      <w:r>
        <w:t>The proxy represents the AWS identity of the developer who started it. It must bind to 127.0.0.1 by default and should not provide a V1 mechanism for converting itself into a remotely accessible shared gateway.</w:t>
      </w:r>
    </w:p>
    <w:p>
      <w:r>
        <w:t>The proxy stores no long-lived AWS secrets. AWS credentials remain under the AWS SDK and CLI credential infrastructure. A dummy OpenAI API key such as OPENAI_API_KEY=local exists only to satisfy clients that require a non-empty value.</w:t>
      </w:r>
    </w:p>
    <w:p>
      <w:pPr>
        <w:pStyle w:val="Heading1"/>
      </w:pPr>
      <w:r>
        <w:t>20. Explicit Non-Goals</w:t>
      </w:r>
    </w:p>
    <w:p>
      <w:r>
        <w:t>V1 is not an enterprise AI gateway, hosted service, IAM provisioning system, CDK project, model router, fallback engine, load balancer, caching layer, policy enforcement system, secrets manager, observability platform, billing system, model marketplace, web application, model discovery service, centralized configuration service, or prompt-management platform.</w:t>
      </w:r>
    </w:p>
    <w:p>
      <w:r>
        <w:t>It contains no database, web UI, API Gateway, Lambda, CDK, central server, shared authentication, or remote telemetry unless a future demonstrated requirement warrants one.</w:t>
      </w:r>
    </w:p>
    <w:p>
      <w:pPr>
        <w:pStyle w:val="Heading1"/>
      </w:pPr>
      <w:r>
        <w:t>21. Important V1 Validation Questions</w:t>
      </w:r>
    </w:p>
    <w:p>
      <w:pPr>
        <w:pStyle w:val="Heading2"/>
      </w:pPr>
      <w:r>
        <w:t>Streaming usage reporting</w:t>
      </w:r>
    </w:p>
    <w:p>
      <w:r>
        <w:t>Determine exactly where token usage appears in Bedrock's OpenAI-compatible streaming responses for the target models.</w:t>
      </w:r>
    </w:p>
    <w:p>
      <w:pPr>
        <w:pStyle w:val="Heading2"/>
      </w:pPr>
      <w:r>
        <w:t>Client compatibility</w:t>
      </w:r>
    </w:p>
    <w:p>
      <w:r>
        <w:t>Validate OpenCode and Pi against the proxy, particularly streaming, tool calls, Responses API behavior, model discovery, and cancellation.</w:t>
      </w:r>
    </w:p>
    <w:p>
      <w:pPr>
        <w:pStyle w:val="Heading2"/>
      </w:pPr>
      <w:r>
        <w:t>Inference profiles</w:t>
      </w:r>
    </w:p>
    <w:p>
      <w:r>
        <w:t>Verify that configured inference-profile identifiers work consistently as the model value through Bedrock's OpenAI-compatible endpoints for the desired model set.</w:t>
      </w:r>
    </w:p>
    <w:p>
      <w:pPr>
        <w:pStyle w:val="Heading2"/>
      </w:pPr>
      <w:r>
        <w:t>Pricing semantics</w:t>
      </w:r>
    </w:p>
    <w:p>
      <w:r>
        <w:t>Validate which models have billing dimensions beyond ordinary input/output tokens before expanding the pricing schema.</w:t>
      </w:r>
    </w:p>
    <w:p>
      <w:r>
        <w:t>These are implementation spikes, not reasons to expand the architecture.</w:t>
      </w:r>
    </w:p>
    <w:p>
      <w:pPr>
        <w:pStyle w:val="Heading1"/>
      </w:pPr>
      <w:r>
        <w:t>22. Acceptance Criteria</w:t>
      </w:r>
    </w:p>
    <w:p>
      <w:r>
        <w:t>V1 is successful when a developer can authenticate with AWS SSO, start bedrock-proxy, point an otherwise OpenAI-compatible coding agent at http://127.0.0.1:8787/v1, use a configured friendly model such as coding, and successfully perform an agentic coding task against an approved Bedrock model.</w:t>
      </w:r>
    </w:p>
    <w:p>
      <w:r>
        <w:t>During that task:</w:t>
      </w:r>
    </w:p>
    <w:p>
      <w:pPr>
        <w:pStyle w:val="ListBullet"/>
      </w:pPr>
      <w:r>
        <w:t>Responses stream normally and tool calls remain functional.</w:t>
      </w:r>
    </w:p>
    <w:p>
      <w:pPr>
        <w:pStyle w:val="ListBullet"/>
      </w:pPr>
      <w:r>
        <w:t>AWS role credentials refresh normally and the developer never handles raw AWS access keys.</w:t>
      </w:r>
    </w:p>
    <w:p>
      <w:pPr>
        <w:pStyle w:val="ListBullet"/>
      </w:pPr>
      <w:r>
        <w:t>The client never needs to understand SigV4 or know the Bedrock inference-profile ID.</w:t>
      </w:r>
    </w:p>
    <w:p>
      <w:pPr>
        <w:pStyle w:val="ListBullet"/>
      </w:pPr>
      <w:r>
        <w:t>Request metadata is logged while prompts and responses are not.</w:t>
      </w:r>
    </w:p>
    <w:p>
      <w:pPr>
        <w:pStyle w:val="ListBullet"/>
      </w:pPr>
      <w:r>
        <w:t>Token usage is captured when available and estimated cost is calculated when pricing is configured.</w:t>
      </w:r>
    </w:p>
    <w:p>
      <w:pPr>
        <w:pStyle w:val="ListBullet"/>
      </w:pPr>
      <w:r>
        <w:t>Client cancellation terminates upstream work.</w:t>
      </w:r>
    </w:p>
    <w:p>
      <w:pPr>
        <w:pStyle w:val="ListBullet"/>
      </w:pPr>
      <w:r>
        <w:t>An expired Identity Center session results in an actionable authentication error.</w:t>
      </w:r>
    </w:p>
    <w:p>
      <w:pPr>
        <w:pStyle w:val="Heading1"/>
      </w:pPr>
      <w:r>
        <w:t>23. Future Direction</w:t>
      </w:r>
    </w:p>
    <w:p>
      <w:r>
        <w:t>Possible future directions include automatic model discovery, richer pricing, shared organizational model catalogs, persistent usage history, centralized telemetry, policy controls, remote operation, or intelligent routing. None should be designed now.</w:t>
      </w:r>
    </w:p>
    <w:p>
      <w:r>
        <w:t>If several developers independently maintain identical model configurations, that is evidence for shared configuration. If teams need aggregate cost visibility, that is evidence for telemetry. If security requires model restrictions beyond IAM, that is evidence for policy. If multiple applications require a shared endpoint, that is evidence for a hosted gateway.</w:t>
      </w:r>
    </w:p>
    <w:p>
      <w:r>
        <w:t>Until those requirements actually appear, the local binary should remain local and boring.</w:t>
      </w:r>
    </w:p>
    <w:p>
      <w:pPr>
        <w:pStyle w:val="Heading1"/>
      </w:pPr>
      <w:r>
        <w:t>Product Definition</w:t>
      </w:r>
    </w:p>
    <w:p>
      <w:r>
        <w:rPr>
          <w:b/>
        </w:rPr>
        <w:t>Bedrock Local Proxy gives OpenAI-compatible developer tools a localhost endpoint that transparently uses the developer's existing AWS identity to call approved Amazon Bedrock models, while providing friendly model configuration and lightweight usage and cost visibility.</w:t>
      </w:r>
    </w:p>
    <w:p>
      <w:r>
        <w:t>Engineering target: one binary, one YAML file, one AWS profile, zero infrastructure.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288"/>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