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31D4" w14:textId="77777777" w:rsidR="00A26B71" w:rsidRDefault="00000000">
      <w:pPr>
        <w:pStyle w:val="Heading1"/>
      </w:pPr>
      <w:r>
        <w:t>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26B71" w14:paraId="5E0F0B5F" w14:textId="77777777" w:rsidTr="009051FD">
        <w:tc>
          <w:tcPr>
            <w:tcW w:w="4675" w:type="dxa"/>
          </w:tcPr>
          <w:p w14:paraId="1D51EBD2" w14:textId="77777777" w:rsidR="00A26B71" w:rsidRDefault="00000000">
            <w:r>
              <w:t>Project Name</w:t>
            </w:r>
          </w:p>
        </w:tc>
        <w:tc>
          <w:tcPr>
            <w:tcW w:w="4675" w:type="dxa"/>
          </w:tcPr>
          <w:p w14:paraId="6AD08F1C" w14:textId="2C53DBF0" w:rsidR="00A26B71" w:rsidRDefault="00000000">
            <w:r>
              <w:t>FSM Irrigation Feature</w:t>
            </w:r>
          </w:p>
        </w:tc>
      </w:tr>
      <w:tr w:rsidR="00A26B71" w14:paraId="575B401E" w14:textId="77777777" w:rsidTr="009051FD">
        <w:tc>
          <w:tcPr>
            <w:tcW w:w="4675" w:type="dxa"/>
          </w:tcPr>
          <w:p w14:paraId="0234326D" w14:textId="77777777" w:rsidR="00A26B71" w:rsidRDefault="00000000">
            <w:r>
              <w:t>Desired Delivery Date</w:t>
            </w:r>
          </w:p>
        </w:tc>
        <w:tc>
          <w:tcPr>
            <w:tcW w:w="4675" w:type="dxa"/>
          </w:tcPr>
          <w:p w14:paraId="277F3D31" w14:textId="77777777" w:rsidR="00A26B71" w:rsidRDefault="00000000">
            <w:r>
              <w:t>Target pilot readiness: Q3 2026 (final date TBD)</w:t>
            </w:r>
          </w:p>
        </w:tc>
      </w:tr>
      <w:tr w:rsidR="00A26B71" w14:paraId="7DDC3574" w14:textId="77777777" w:rsidTr="009051FD">
        <w:tc>
          <w:tcPr>
            <w:tcW w:w="4675" w:type="dxa"/>
          </w:tcPr>
          <w:p w14:paraId="62B79C08" w14:textId="77777777" w:rsidR="00A26B71" w:rsidRDefault="00000000">
            <w:r>
              <w:t>Application(s)</w:t>
            </w:r>
          </w:p>
        </w:tc>
        <w:tc>
          <w:tcPr>
            <w:tcW w:w="4675" w:type="dxa"/>
          </w:tcPr>
          <w:p w14:paraId="38E9D6A4" w14:textId="2DE81075" w:rsidR="00A26B71" w:rsidRDefault="00000000">
            <w:r>
              <w:t xml:space="preserve">Salesforce </w:t>
            </w:r>
            <w:r w:rsidR="009051FD">
              <w:t>FSM</w:t>
            </w:r>
          </w:p>
        </w:tc>
      </w:tr>
      <w:tr w:rsidR="00A26B71" w14:paraId="5488A7DC" w14:textId="77777777" w:rsidTr="009051FD">
        <w:tc>
          <w:tcPr>
            <w:tcW w:w="4675" w:type="dxa"/>
          </w:tcPr>
          <w:p w14:paraId="03FBA838" w14:textId="77777777" w:rsidR="00A26B71" w:rsidRDefault="00000000">
            <w:r>
              <w:t>Business Sponsor</w:t>
            </w:r>
          </w:p>
        </w:tc>
        <w:tc>
          <w:tcPr>
            <w:tcW w:w="4675" w:type="dxa"/>
          </w:tcPr>
          <w:p w14:paraId="6871103B" w14:textId="77777777" w:rsidR="00A26B71" w:rsidRDefault="00000000">
            <w:r>
              <w:t>James Carr</w:t>
            </w:r>
          </w:p>
        </w:tc>
      </w:tr>
      <w:tr w:rsidR="00A26B71" w14:paraId="190DCA65" w14:textId="77777777" w:rsidTr="009051FD">
        <w:tc>
          <w:tcPr>
            <w:tcW w:w="4675" w:type="dxa"/>
          </w:tcPr>
          <w:p w14:paraId="199C8980" w14:textId="77777777" w:rsidR="00A26B71" w:rsidRDefault="00000000">
            <w:r>
              <w:t>Business Unit</w:t>
            </w:r>
          </w:p>
        </w:tc>
        <w:tc>
          <w:tcPr>
            <w:tcW w:w="4675" w:type="dxa"/>
          </w:tcPr>
          <w:p w14:paraId="2553C087" w14:textId="77777777" w:rsidR="00A26B71" w:rsidRDefault="00000000">
            <w:r>
              <w:t>Operations - Irrigation</w:t>
            </w:r>
          </w:p>
        </w:tc>
      </w:tr>
      <w:tr w:rsidR="00A26B71" w14:paraId="624D17A0" w14:textId="77777777" w:rsidTr="009051FD">
        <w:tc>
          <w:tcPr>
            <w:tcW w:w="4675" w:type="dxa"/>
          </w:tcPr>
          <w:p w14:paraId="411A45E1" w14:textId="77777777" w:rsidR="00A26B71" w:rsidRDefault="00000000">
            <w:r>
              <w:t>Project Lead</w:t>
            </w:r>
          </w:p>
        </w:tc>
        <w:tc>
          <w:tcPr>
            <w:tcW w:w="4675" w:type="dxa"/>
          </w:tcPr>
          <w:p w14:paraId="27F7A3A1" w14:textId="77777777" w:rsidR="00A26B71" w:rsidRDefault="00000000">
            <w:r>
              <w:t>FSM Product and Architecture</w:t>
            </w:r>
          </w:p>
        </w:tc>
      </w:tr>
    </w:tbl>
    <w:p w14:paraId="332F6B55" w14:textId="77777777" w:rsidR="00A26B71" w:rsidRDefault="00000000">
      <w:pPr>
        <w:pStyle w:val="Heading1"/>
      </w:pPr>
      <w:r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7"/>
        <w:gridCol w:w="2338"/>
        <w:gridCol w:w="2337"/>
      </w:tblGrid>
      <w:tr w:rsidR="00A26B71" w14:paraId="0FF1C59A" w14:textId="77777777" w:rsidTr="009051FD">
        <w:tc>
          <w:tcPr>
            <w:tcW w:w="2338" w:type="dxa"/>
          </w:tcPr>
          <w:p w14:paraId="4331D0B6" w14:textId="77777777" w:rsidR="00A26B71" w:rsidRDefault="00000000">
            <w:r>
              <w:t>Version #</w:t>
            </w:r>
          </w:p>
        </w:tc>
        <w:tc>
          <w:tcPr>
            <w:tcW w:w="2337" w:type="dxa"/>
          </w:tcPr>
          <w:p w14:paraId="6920AADC" w14:textId="77777777" w:rsidR="00A26B71" w:rsidRDefault="00000000">
            <w:r>
              <w:t>Date</w:t>
            </w:r>
          </w:p>
        </w:tc>
        <w:tc>
          <w:tcPr>
            <w:tcW w:w="2338" w:type="dxa"/>
          </w:tcPr>
          <w:p w14:paraId="2547A479" w14:textId="77777777" w:rsidR="00A26B71" w:rsidRDefault="00000000">
            <w:r>
              <w:t>Author</w:t>
            </w:r>
          </w:p>
        </w:tc>
        <w:tc>
          <w:tcPr>
            <w:tcW w:w="2337" w:type="dxa"/>
          </w:tcPr>
          <w:p w14:paraId="487D74AC" w14:textId="77777777" w:rsidR="00A26B71" w:rsidRDefault="00000000">
            <w:r>
              <w:t>Reason</w:t>
            </w:r>
          </w:p>
        </w:tc>
      </w:tr>
      <w:tr w:rsidR="00A26B71" w14:paraId="7E901B40" w14:textId="77777777" w:rsidTr="009051FD">
        <w:tc>
          <w:tcPr>
            <w:tcW w:w="2338" w:type="dxa"/>
          </w:tcPr>
          <w:p w14:paraId="493653A0" w14:textId="77777777" w:rsidR="00A26B71" w:rsidRDefault="00000000">
            <w:r>
              <w:t>1.0</w:t>
            </w:r>
          </w:p>
        </w:tc>
        <w:tc>
          <w:tcPr>
            <w:tcW w:w="2337" w:type="dxa"/>
          </w:tcPr>
          <w:p w14:paraId="4433012F" w14:textId="77777777" w:rsidR="00A26B71" w:rsidRDefault="00000000">
            <w:r>
              <w:t>2026-06-05</w:t>
            </w:r>
          </w:p>
        </w:tc>
        <w:tc>
          <w:tcPr>
            <w:tcW w:w="2338" w:type="dxa"/>
          </w:tcPr>
          <w:p w14:paraId="73C13CAA" w14:textId="4A1C49DF" w:rsidR="00A26B71" w:rsidRDefault="009051FD">
            <w:r>
              <w:t>Greg Ehrenberg</w:t>
            </w:r>
          </w:p>
        </w:tc>
        <w:tc>
          <w:tcPr>
            <w:tcW w:w="2337" w:type="dxa"/>
          </w:tcPr>
          <w:p w14:paraId="574148BB" w14:textId="76954F9D" w:rsidR="00A26B71" w:rsidRDefault="00000000">
            <w:r>
              <w:t xml:space="preserve">Initial </w:t>
            </w:r>
          </w:p>
        </w:tc>
      </w:tr>
    </w:tbl>
    <w:p w14:paraId="34E5610F" w14:textId="77777777" w:rsidR="00A26B71" w:rsidRDefault="00000000">
      <w:pPr>
        <w:pStyle w:val="Heading1"/>
      </w:pPr>
      <w:r>
        <w:t>Project Description</w:t>
      </w:r>
    </w:p>
    <w:p w14:paraId="6AB5C0EF" w14:textId="3094A048" w:rsidR="00A26B71" w:rsidRDefault="00000000">
      <w:r>
        <w:t>This feature establishes a unified irrigation operating model</w:t>
      </w:r>
      <w:r w:rsidR="002977C1">
        <w:t xml:space="preserve"> across management and field execution</w:t>
      </w:r>
      <w:r>
        <w:t>. Desktop users manage property-level irrigation assets, hierarchy, map context, controller programs, and related records. Mobile users execute irrigation</w:t>
      </w:r>
      <w:r w:rsidR="002977C1">
        <w:t xml:space="preserve"> services</w:t>
      </w:r>
      <w:r>
        <w:t xml:space="preserve"> through a map-first workflow, capture checklist outputs per asset, and submit results.</w:t>
      </w:r>
    </w:p>
    <w:p w14:paraId="17B63506" w14:textId="77777777" w:rsidR="002977C1" w:rsidRDefault="002977C1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2977C1">
        <w:rPr>
          <w:rFonts w:asciiTheme="minorHAnsi" w:eastAsiaTheme="minorHAnsi" w:hAnsiTheme="minorHAnsi" w:cstheme="minorBidi"/>
          <w:color w:val="auto"/>
          <w:sz w:val="22"/>
          <w:szCs w:val="22"/>
        </w:rPr>
        <w:t>The objective is to increase irrigation inspection-to-estimate conversion, improve customer trust and approval speed through documented evidence, reduce regional process inconsistency, and strengthen traceability from asset setup through field execution and downstream routing.</w:t>
      </w:r>
    </w:p>
    <w:p w14:paraId="37EDDEAD" w14:textId="23D40450" w:rsidR="00A26B71" w:rsidRDefault="00000000">
      <w:pPr>
        <w:pStyle w:val="Heading1"/>
      </w:pPr>
      <w:r>
        <w:t>Current State Process</w:t>
      </w:r>
    </w:p>
    <w:p w14:paraId="5EDDB50D" w14:textId="77777777" w:rsidR="00A26B71" w:rsidRDefault="00000000">
      <w:r>
        <w:t>Current state is fragmented across branch-specific practices, resulting in inconsistent output quality and weak handoff discipline.</w:t>
      </w:r>
    </w:p>
    <w:p w14:paraId="5BD14D31" w14:textId="77777777" w:rsidR="00A26B71" w:rsidRDefault="00000000">
      <w:r>
        <w:t>1. Property and irrigation asset setup is incomplete or inconsistent by region.</w:t>
      </w:r>
    </w:p>
    <w:p w14:paraId="078B42EC" w14:textId="77777777" w:rsidR="00A26B71" w:rsidRDefault="00000000">
      <w:r>
        <w:t>2. Field execution varies by technician and local process, with uneven checklist rigor.</w:t>
      </w:r>
    </w:p>
    <w:p w14:paraId="0492FD5A" w14:textId="77777777" w:rsidR="00A26B71" w:rsidRDefault="00000000">
      <w:r>
        <w:t>3. Findings are often captured in disconnected formats and do not consistently route into follow-up action.</w:t>
      </w:r>
    </w:p>
    <w:p w14:paraId="160E2038" w14:textId="7EA726F0" w:rsidR="00A26B71" w:rsidRDefault="00000000">
      <w:r>
        <w:t xml:space="preserve">4. </w:t>
      </w:r>
      <w:r w:rsidR="002977C1">
        <w:t>Office and field</w:t>
      </w:r>
      <w:r>
        <w:t xml:space="preserve"> context are not reliably synchronized for asset-map-checklist state.</w:t>
      </w:r>
    </w:p>
    <w:p w14:paraId="36F6B280" w14:textId="4A266808" w:rsidR="00A26B71" w:rsidRDefault="00000000">
      <w:r>
        <w:t xml:space="preserve">5. Completion criteria for irrigation </w:t>
      </w:r>
      <w:r w:rsidR="002977C1">
        <w:t>services</w:t>
      </w:r>
      <w:r>
        <w:t xml:space="preserve"> are ambiguous, allowing inconsistent closeout quality.</w:t>
      </w:r>
    </w:p>
    <w:p w14:paraId="4D678C85" w14:textId="77777777" w:rsidR="00A26B71" w:rsidRDefault="00000000">
      <w:pPr>
        <w:pStyle w:val="Heading1"/>
      </w:pPr>
      <w:r>
        <w:t>Future State Process and/or Mockup</w:t>
      </w:r>
    </w:p>
    <w:p w14:paraId="005A23F3" w14:textId="406CD31D" w:rsidR="00A26B71" w:rsidRDefault="00000000">
      <w:r>
        <w:t>Future state is a single irrigation workflow.</w:t>
      </w:r>
    </w:p>
    <w:p w14:paraId="349E50CA" w14:textId="77777777" w:rsidR="00A26B71" w:rsidRDefault="00000000">
      <w:r>
        <w:t>1. Desktop manages hierarchy, metadata, map context, controller programs, and related records.</w:t>
      </w:r>
    </w:p>
    <w:p w14:paraId="388E287B" w14:textId="42558DA8" w:rsidR="00A26B71" w:rsidRDefault="00000000">
      <w:r>
        <w:t xml:space="preserve">2. Mobile executes irrigation </w:t>
      </w:r>
      <w:r w:rsidR="002977C1">
        <w:t>services</w:t>
      </w:r>
      <w:r>
        <w:t xml:space="preserve"> in map-first mode with asset-specific checklist capture.</w:t>
      </w:r>
    </w:p>
    <w:p w14:paraId="4A1A7B78" w14:textId="78D4EDB2" w:rsidR="00A26B71" w:rsidRDefault="00000000" w:rsidP="002977C1">
      <w:r>
        <w:lastRenderedPageBreak/>
        <w:t>3.</w:t>
      </w:r>
      <w:r w:rsidR="002977C1" w:rsidRPr="002977C1">
        <w:t xml:space="preserve"> </w:t>
      </w:r>
      <w:r w:rsidR="002977C1" w:rsidRPr="002977C1">
        <w:t>Findings are captured as structured outputs and persisted within the shared asset context, with required assignment and submission controls.</w:t>
      </w:r>
    </w:p>
    <w:p w14:paraId="74FF7D76" w14:textId="77777777" w:rsidR="00A26B71" w:rsidRDefault="00000000">
      <w:r>
        <w:t>5. Outputs are routed into follow-up workflows with clear owner and status visibility.</w:t>
      </w:r>
    </w:p>
    <w:p w14:paraId="7E40F5DA" w14:textId="77777777" w:rsidR="00A26B71" w:rsidRDefault="00000000">
      <w:pPr>
        <w:pStyle w:val="Heading1"/>
      </w:pPr>
      <w:r>
        <w:t>Itemized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860"/>
        <w:gridCol w:w="1800"/>
        <w:gridCol w:w="1705"/>
      </w:tblGrid>
      <w:tr w:rsidR="00A26B71" w14:paraId="6772BB30" w14:textId="77777777" w:rsidTr="00EB1224">
        <w:tc>
          <w:tcPr>
            <w:tcW w:w="985" w:type="dxa"/>
          </w:tcPr>
          <w:p w14:paraId="1F8CBE1E" w14:textId="77777777" w:rsidR="00A26B71" w:rsidRDefault="00000000">
            <w:r>
              <w:t>ID</w:t>
            </w:r>
          </w:p>
        </w:tc>
        <w:tc>
          <w:tcPr>
            <w:tcW w:w="4860" w:type="dxa"/>
          </w:tcPr>
          <w:p w14:paraId="75665811" w14:textId="77777777" w:rsidR="00A26B71" w:rsidRDefault="00000000">
            <w:r>
              <w:t>Requirement Description</w:t>
            </w:r>
          </w:p>
        </w:tc>
        <w:tc>
          <w:tcPr>
            <w:tcW w:w="1800" w:type="dxa"/>
          </w:tcPr>
          <w:p w14:paraId="724D75D7" w14:textId="77777777" w:rsidR="00A26B71" w:rsidRDefault="00000000">
            <w:r>
              <w:t>Owner</w:t>
            </w:r>
          </w:p>
        </w:tc>
        <w:tc>
          <w:tcPr>
            <w:tcW w:w="1705" w:type="dxa"/>
          </w:tcPr>
          <w:p w14:paraId="20AEA814" w14:textId="77777777" w:rsidR="00A26B71" w:rsidRDefault="00000000">
            <w:r>
              <w:t>TypeMandatory or Desired</w:t>
            </w:r>
          </w:p>
        </w:tc>
      </w:tr>
      <w:tr w:rsidR="00A26B71" w14:paraId="413FF058" w14:textId="77777777" w:rsidTr="00EB1224">
        <w:tc>
          <w:tcPr>
            <w:tcW w:w="985" w:type="dxa"/>
          </w:tcPr>
          <w:p w14:paraId="37841BEC" w14:textId="77777777" w:rsidR="00A26B71" w:rsidRDefault="00000000">
            <w:r>
              <w:t>FR-01</w:t>
            </w:r>
          </w:p>
        </w:tc>
        <w:tc>
          <w:tcPr>
            <w:tcW w:w="4860" w:type="dxa"/>
          </w:tcPr>
          <w:p w14:paraId="622FED65" w14:textId="235FDEEC" w:rsidR="00A26B71" w:rsidRDefault="00EB1224">
            <w:r w:rsidRPr="00EB1224">
              <w:t>Support the irrigation asset hierarchy and required parent-child relationships: System &gt; Point of Connection &gt; Controller &gt; Zone, with Pump, Backflow, Master Valve, and Flow Sensor as children of Point of Connection.</w:t>
            </w:r>
          </w:p>
        </w:tc>
        <w:tc>
          <w:tcPr>
            <w:tcW w:w="1800" w:type="dxa"/>
          </w:tcPr>
          <w:p w14:paraId="63B33287" w14:textId="1BAFB9CE" w:rsidR="00A26B71" w:rsidRDefault="00A26B71"/>
        </w:tc>
        <w:tc>
          <w:tcPr>
            <w:tcW w:w="1705" w:type="dxa"/>
          </w:tcPr>
          <w:p w14:paraId="6CA64207" w14:textId="77777777" w:rsidR="00A26B71" w:rsidRDefault="00000000">
            <w:r>
              <w:t>Mandatory</w:t>
            </w:r>
          </w:p>
        </w:tc>
      </w:tr>
      <w:tr w:rsidR="00A26B71" w14:paraId="4FF852CD" w14:textId="77777777" w:rsidTr="00EB1224">
        <w:tc>
          <w:tcPr>
            <w:tcW w:w="985" w:type="dxa"/>
          </w:tcPr>
          <w:p w14:paraId="4CF425BA" w14:textId="77777777" w:rsidR="00A26B71" w:rsidRDefault="00000000">
            <w:r>
              <w:t>FR-02</w:t>
            </w:r>
          </w:p>
        </w:tc>
        <w:tc>
          <w:tcPr>
            <w:tcW w:w="4860" w:type="dxa"/>
          </w:tcPr>
          <w:p w14:paraId="4D582E88" w14:textId="0E67AD03" w:rsidR="00A26B71" w:rsidRDefault="00EB1224">
            <w:r w:rsidRPr="00EB1224">
              <w:t>The system must require type-specific fields when an asset is created and only allow valid parent-child hierarchy relationships.</w:t>
            </w:r>
          </w:p>
        </w:tc>
        <w:tc>
          <w:tcPr>
            <w:tcW w:w="1800" w:type="dxa"/>
          </w:tcPr>
          <w:p w14:paraId="4AFDE8B4" w14:textId="3F77DC4B" w:rsidR="00A26B71" w:rsidRDefault="00A26B71"/>
        </w:tc>
        <w:tc>
          <w:tcPr>
            <w:tcW w:w="1705" w:type="dxa"/>
          </w:tcPr>
          <w:p w14:paraId="09D51E4E" w14:textId="77777777" w:rsidR="00A26B71" w:rsidRDefault="00000000">
            <w:r>
              <w:t>Mandatory</w:t>
            </w:r>
          </w:p>
        </w:tc>
      </w:tr>
      <w:tr w:rsidR="00A26B71" w14:paraId="27BC6758" w14:textId="77777777" w:rsidTr="00EB1224">
        <w:tc>
          <w:tcPr>
            <w:tcW w:w="985" w:type="dxa"/>
          </w:tcPr>
          <w:p w14:paraId="048D72B8" w14:textId="77777777" w:rsidR="00A26B71" w:rsidRDefault="00000000">
            <w:r>
              <w:t>FR-03</w:t>
            </w:r>
          </w:p>
        </w:tc>
        <w:tc>
          <w:tcPr>
            <w:tcW w:w="4860" w:type="dxa"/>
          </w:tcPr>
          <w:p w14:paraId="4176B411" w14:textId="77777777" w:rsidR="00A26B71" w:rsidRDefault="00000000">
            <w:r>
              <w:t>Support asset lifecycle with soft-retire behavior (no hard delete in active operations).</w:t>
            </w:r>
          </w:p>
        </w:tc>
        <w:tc>
          <w:tcPr>
            <w:tcW w:w="1800" w:type="dxa"/>
          </w:tcPr>
          <w:p w14:paraId="01E6C500" w14:textId="744AF585" w:rsidR="00A26B71" w:rsidRDefault="00A26B71"/>
        </w:tc>
        <w:tc>
          <w:tcPr>
            <w:tcW w:w="1705" w:type="dxa"/>
          </w:tcPr>
          <w:p w14:paraId="0D2035CB" w14:textId="77777777" w:rsidR="00A26B71" w:rsidRDefault="00000000">
            <w:r>
              <w:t>Mandatory</w:t>
            </w:r>
          </w:p>
        </w:tc>
      </w:tr>
      <w:tr w:rsidR="00A26B71" w14:paraId="21075782" w14:textId="77777777" w:rsidTr="00EB1224">
        <w:tc>
          <w:tcPr>
            <w:tcW w:w="985" w:type="dxa"/>
          </w:tcPr>
          <w:p w14:paraId="01D56717" w14:textId="77777777" w:rsidR="00A26B71" w:rsidRDefault="00000000">
            <w:r>
              <w:t>FR-04</w:t>
            </w:r>
          </w:p>
        </w:tc>
        <w:tc>
          <w:tcPr>
            <w:tcW w:w="4860" w:type="dxa"/>
          </w:tcPr>
          <w:p w14:paraId="72E0968F" w14:textId="77777777" w:rsidR="00A26B71" w:rsidRDefault="00000000">
            <w:r>
              <w:t>Provide type-specific asset metadata editing for System, Point of Connection, Pump, Backflow, Master Valve, Flow Sensor, Controller, and Zone.</w:t>
            </w:r>
          </w:p>
        </w:tc>
        <w:tc>
          <w:tcPr>
            <w:tcW w:w="1800" w:type="dxa"/>
          </w:tcPr>
          <w:p w14:paraId="2CFCF329" w14:textId="7AB9EC12" w:rsidR="00A26B71" w:rsidRDefault="00A26B71"/>
        </w:tc>
        <w:tc>
          <w:tcPr>
            <w:tcW w:w="1705" w:type="dxa"/>
          </w:tcPr>
          <w:p w14:paraId="7F0940C9" w14:textId="77777777" w:rsidR="00A26B71" w:rsidRDefault="00000000">
            <w:r>
              <w:t>Mandatory</w:t>
            </w:r>
          </w:p>
        </w:tc>
      </w:tr>
      <w:tr w:rsidR="00A26B71" w14:paraId="6BB61BC7" w14:textId="77777777" w:rsidTr="00EB1224">
        <w:tc>
          <w:tcPr>
            <w:tcW w:w="985" w:type="dxa"/>
          </w:tcPr>
          <w:p w14:paraId="31B4CCB3" w14:textId="77777777" w:rsidR="00A26B71" w:rsidRDefault="00000000">
            <w:r>
              <w:t>FR-05</w:t>
            </w:r>
          </w:p>
        </w:tc>
        <w:tc>
          <w:tcPr>
            <w:tcW w:w="4860" w:type="dxa"/>
          </w:tcPr>
          <w:p w14:paraId="001DCAE5" w14:textId="77777777" w:rsidR="00A26B71" w:rsidRDefault="00000000">
            <w:r>
              <w:t>Provide controller Program management (create, edit, duplicate, activate/deactivate, delete) with validation for days and start time.</w:t>
            </w:r>
          </w:p>
        </w:tc>
        <w:tc>
          <w:tcPr>
            <w:tcW w:w="1800" w:type="dxa"/>
          </w:tcPr>
          <w:p w14:paraId="11FD5AD5" w14:textId="49A25903" w:rsidR="00A26B71" w:rsidRDefault="00A26B71"/>
        </w:tc>
        <w:tc>
          <w:tcPr>
            <w:tcW w:w="1705" w:type="dxa"/>
          </w:tcPr>
          <w:p w14:paraId="3F92543A" w14:textId="77777777" w:rsidR="00A26B71" w:rsidRDefault="00000000">
            <w:r>
              <w:t>Mandatory</w:t>
            </w:r>
          </w:p>
        </w:tc>
      </w:tr>
      <w:tr w:rsidR="00A26B71" w14:paraId="2ACE87AE" w14:textId="77777777" w:rsidTr="00EB1224">
        <w:tc>
          <w:tcPr>
            <w:tcW w:w="985" w:type="dxa"/>
          </w:tcPr>
          <w:p w14:paraId="44548420" w14:textId="77777777" w:rsidR="00A26B71" w:rsidRDefault="00000000">
            <w:r>
              <w:t>FR-06</w:t>
            </w:r>
          </w:p>
        </w:tc>
        <w:tc>
          <w:tcPr>
            <w:tcW w:w="4860" w:type="dxa"/>
          </w:tcPr>
          <w:p w14:paraId="795D8993" w14:textId="77777777" w:rsidR="00A26B71" w:rsidRDefault="00000000">
            <w:r>
              <w:t>Provide map workspace with asset selection sync, geometry edit mode, marker placement, and delete confirmation controls.</w:t>
            </w:r>
          </w:p>
        </w:tc>
        <w:tc>
          <w:tcPr>
            <w:tcW w:w="1800" w:type="dxa"/>
          </w:tcPr>
          <w:p w14:paraId="1473D753" w14:textId="743DA646" w:rsidR="00A26B71" w:rsidRDefault="00A26B71"/>
        </w:tc>
        <w:tc>
          <w:tcPr>
            <w:tcW w:w="1705" w:type="dxa"/>
          </w:tcPr>
          <w:p w14:paraId="3B1835A3" w14:textId="77777777" w:rsidR="00A26B71" w:rsidRDefault="00000000">
            <w:r>
              <w:t>Mandatory</w:t>
            </w:r>
          </w:p>
        </w:tc>
      </w:tr>
      <w:tr w:rsidR="00A26B71" w14:paraId="47FEE36F" w14:textId="77777777" w:rsidTr="00EB1224">
        <w:tc>
          <w:tcPr>
            <w:tcW w:w="985" w:type="dxa"/>
          </w:tcPr>
          <w:p w14:paraId="5037F367" w14:textId="77777777" w:rsidR="00A26B71" w:rsidRDefault="00000000">
            <w:r>
              <w:t>FR-07</w:t>
            </w:r>
          </w:p>
        </w:tc>
        <w:tc>
          <w:tcPr>
            <w:tcW w:w="4860" w:type="dxa"/>
          </w:tcPr>
          <w:p w14:paraId="0D81A46B" w14:textId="77777777" w:rsidR="00A26B71" w:rsidRDefault="00000000">
            <w:r>
              <w:t>Support map-initiated asset create/link flows that preserve geometry-to-asset association.</w:t>
            </w:r>
          </w:p>
        </w:tc>
        <w:tc>
          <w:tcPr>
            <w:tcW w:w="1800" w:type="dxa"/>
          </w:tcPr>
          <w:p w14:paraId="418D42DC" w14:textId="7C20B1A1" w:rsidR="00A26B71" w:rsidRDefault="00A26B71"/>
        </w:tc>
        <w:tc>
          <w:tcPr>
            <w:tcW w:w="1705" w:type="dxa"/>
          </w:tcPr>
          <w:p w14:paraId="634ACF48" w14:textId="77777777" w:rsidR="00A26B71" w:rsidRDefault="00000000">
            <w:r>
              <w:t>Mandatory</w:t>
            </w:r>
          </w:p>
        </w:tc>
      </w:tr>
      <w:tr w:rsidR="00A26B71" w14:paraId="7CCDA58B" w14:textId="77777777" w:rsidTr="00EB1224">
        <w:tc>
          <w:tcPr>
            <w:tcW w:w="985" w:type="dxa"/>
          </w:tcPr>
          <w:p w14:paraId="1867F0D8" w14:textId="77777777" w:rsidR="00A26B71" w:rsidRDefault="00000000">
            <w:r>
              <w:t>FR-08</w:t>
            </w:r>
          </w:p>
        </w:tc>
        <w:tc>
          <w:tcPr>
            <w:tcW w:w="4860" w:type="dxa"/>
          </w:tcPr>
          <w:p w14:paraId="668F47F0" w14:textId="77777777" w:rsidR="00A26B71" w:rsidRDefault="00000000">
            <w:r>
              <w:t>Support GIS file upload/import (KML required) with validation, ambiguity review step, and provenance tracking.</w:t>
            </w:r>
          </w:p>
        </w:tc>
        <w:tc>
          <w:tcPr>
            <w:tcW w:w="1800" w:type="dxa"/>
          </w:tcPr>
          <w:p w14:paraId="21C7A83E" w14:textId="0D4B6467" w:rsidR="00A26B71" w:rsidRDefault="00A26B71"/>
        </w:tc>
        <w:tc>
          <w:tcPr>
            <w:tcW w:w="1705" w:type="dxa"/>
          </w:tcPr>
          <w:p w14:paraId="038E1524" w14:textId="77777777" w:rsidR="00A26B71" w:rsidRDefault="00000000">
            <w:r>
              <w:t>Desired</w:t>
            </w:r>
          </w:p>
        </w:tc>
      </w:tr>
      <w:tr w:rsidR="00A26B71" w14:paraId="1783F78B" w14:textId="77777777" w:rsidTr="00EB1224">
        <w:tc>
          <w:tcPr>
            <w:tcW w:w="985" w:type="dxa"/>
          </w:tcPr>
          <w:p w14:paraId="7854D0C9" w14:textId="77777777" w:rsidR="00A26B71" w:rsidRDefault="00000000">
            <w:r>
              <w:t>FR-09</w:t>
            </w:r>
          </w:p>
        </w:tc>
        <w:tc>
          <w:tcPr>
            <w:tcW w:w="4860" w:type="dxa"/>
          </w:tcPr>
          <w:p w14:paraId="68DAA2A2" w14:textId="77777777" w:rsidR="00A26B71" w:rsidRDefault="00000000">
            <w:r>
              <w:t>Provide mobile checklist composer by asset type with boolean/count/number/select/text responses and branch logic.</w:t>
            </w:r>
          </w:p>
        </w:tc>
        <w:tc>
          <w:tcPr>
            <w:tcW w:w="1800" w:type="dxa"/>
          </w:tcPr>
          <w:p w14:paraId="269E052F" w14:textId="20578116" w:rsidR="00A26B71" w:rsidRDefault="00A26B71"/>
        </w:tc>
        <w:tc>
          <w:tcPr>
            <w:tcW w:w="1705" w:type="dxa"/>
          </w:tcPr>
          <w:p w14:paraId="173997DF" w14:textId="77777777" w:rsidR="00A26B71" w:rsidRDefault="00000000">
            <w:r>
              <w:t>Mandatory</w:t>
            </w:r>
          </w:p>
        </w:tc>
      </w:tr>
      <w:tr w:rsidR="00A26B71" w14:paraId="0354EE2A" w14:textId="77777777" w:rsidTr="00EB1224">
        <w:tc>
          <w:tcPr>
            <w:tcW w:w="985" w:type="dxa"/>
          </w:tcPr>
          <w:p w14:paraId="3CBC4572" w14:textId="77777777" w:rsidR="00A26B71" w:rsidRDefault="00000000">
            <w:r>
              <w:t>FR-10</w:t>
            </w:r>
          </w:p>
        </w:tc>
        <w:tc>
          <w:tcPr>
            <w:tcW w:w="4860" w:type="dxa"/>
          </w:tcPr>
          <w:p w14:paraId="1DC0F7DD" w14:textId="77777777" w:rsidR="00A26B71" w:rsidRDefault="00000000">
            <w:r>
              <w:t>Persist per-asset visit outputs with timestamped capture and resolved-on-visit behavior where applicable.</w:t>
            </w:r>
          </w:p>
        </w:tc>
        <w:tc>
          <w:tcPr>
            <w:tcW w:w="1800" w:type="dxa"/>
          </w:tcPr>
          <w:p w14:paraId="0EF19DC6" w14:textId="57FFEF46" w:rsidR="00A26B71" w:rsidRDefault="00A26B71"/>
        </w:tc>
        <w:tc>
          <w:tcPr>
            <w:tcW w:w="1705" w:type="dxa"/>
          </w:tcPr>
          <w:p w14:paraId="663E6927" w14:textId="77777777" w:rsidR="00A26B71" w:rsidRDefault="00000000">
            <w:r>
              <w:t>Mandatory</w:t>
            </w:r>
          </w:p>
        </w:tc>
      </w:tr>
      <w:tr w:rsidR="00A26B71" w14:paraId="764EA245" w14:textId="77777777" w:rsidTr="00EB1224">
        <w:tc>
          <w:tcPr>
            <w:tcW w:w="985" w:type="dxa"/>
          </w:tcPr>
          <w:p w14:paraId="6C41716F" w14:textId="77777777" w:rsidR="00A26B71" w:rsidRDefault="00000000">
            <w:r>
              <w:t>FR-11</w:t>
            </w:r>
          </w:p>
        </w:tc>
        <w:tc>
          <w:tcPr>
            <w:tcW w:w="4860" w:type="dxa"/>
          </w:tcPr>
          <w:p w14:paraId="25A9A7AA" w14:textId="5355CD0B" w:rsidR="00A26B71" w:rsidRDefault="00000000">
            <w:r>
              <w:t>Enforce irrigation submit gates: Manager assignment required and checklist output requirement satisfied (touched assets or valid no-touch reason + note).</w:t>
            </w:r>
          </w:p>
        </w:tc>
        <w:tc>
          <w:tcPr>
            <w:tcW w:w="1800" w:type="dxa"/>
          </w:tcPr>
          <w:p w14:paraId="7891E45E" w14:textId="108B38CF" w:rsidR="00A26B71" w:rsidRDefault="00A26B71"/>
        </w:tc>
        <w:tc>
          <w:tcPr>
            <w:tcW w:w="1705" w:type="dxa"/>
          </w:tcPr>
          <w:p w14:paraId="0FF2F285" w14:textId="77777777" w:rsidR="00A26B71" w:rsidRDefault="00000000">
            <w:r>
              <w:t>Mandatory</w:t>
            </w:r>
          </w:p>
        </w:tc>
      </w:tr>
      <w:tr w:rsidR="00A26B71" w14:paraId="00257C48" w14:textId="77777777" w:rsidTr="00EB1224">
        <w:tc>
          <w:tcPr>
            <w:tcW w:w="985" w:type="dxa"/>
          </w:tcPr>
          <w:p w14:paraId="41B4159F" w14:textId="77777777" w:rsidR="00A26B71" w:rsidRDefault="00000000">
            <w:r>
              <w:t>FR-12</w:t>
            </w:r>
          </w:p>
        </w:tc>
        <w:tc>
          <w:tcPr>
            <w:tcW w:w="4860" w:type="dxa"/>
          </w:tcPr>
          <w:p w14:paraId="34AE459C" w14:textId="70FCA46A" w:rsidR="00A26B71" w:rsidRDefault="00000000">
            <w:r>
              <w:t xml:space="preserve">On valid submit, transition irrigation </w:t>
            </w:r>
            <w:r w:rsidR="00EB1224">
              <w:t>service</w:t>
            </w:r>
            <w:r>
              <w:t xml:space="preserve"> status to Completed and provide post-submit routing options.</w:t>
            </w:r>
          </w:p>
        </w:tc>
        <w:tc>
          <w:tcPr>
            <w:tcW w:w="1800" w:type="dxa"/>
          </w:tcPr>
          <w:p w14:paraId="1CB14B24" w14:textId="480F11A6" w:rsidR="00A26B71" w:rsidRDefault="00A26B71"/>
        </w:tc>
        <w:tc>
          <w:tcPr>
            <w:tcW w:w="1705" w:type="dxa"/>
          </w:tcPr>
          <w:p w14:paraId="589C52E8" w14:textId="77777777" w:rsidR="00A26B71" w:rsidRDefault="00000000">
            <w:r>
              <w:t>Mandatory</w:t>
            </w:r>
          </w:p>
        </w:tc>
      </w:tr>
      <w:tr w:rsidR="00A26B71" w14:paraId="64C9D68B" w14:textId="77777777" w:rsidTr="00EB1224">
        <w:tc>
          <w:tcPr>
            <w:tcW w:w="985" w:type="dxa"/>
          </w:tcPr>
          <w:p w14:paraId="391D7C25" w14:textId="77777777" w:rsidR="00A26B71" w:rsidRDefault="00000000">
            <w:r>
              <w:lastRenderedPageBreak/>
              <w:t>FR-13</w:t>
            </w:r>
          </w:p>
        </w:tc>
        <w:tc>
          <w:tcPr>
            <w:tcW w:w="4860" w:type="dxa"/>
          </w:tcPr>
          <w:p w14:paraId="3B3074CE" w14:textId="7C2197D2" w:rsidR="00A26B71" w:rsidRDefault="00000000">
            <w:r>
              <w:t xml:space="preserve">Keep non-irrigation </w:t>
            </w:r>
            <w:r w:rsidR="00EB1224">
              <w:t>services</w:t>
            </w:r>
            <w:r>
              <w:t xml:space="preserve"> visible but restricted to standard non-irrigation handling</w:t>
            </w:r>
            <w:r w:rsidR="00EB1224">
              <w:t>.</w:t>
            </w:r>
          </w:p>
        </w:tc>
        <w:tc>
          <w:tcPr>
            <w:tcW w:w="1800" w:type="dxa"/>
          </w:tcPr>
          <w:p w14:paraId="4CFDD123" w14:textId="0524ECD8" w:rsidR="00A26B71" w:rsidRDefault="00A26B71"/>
        </w:tc>
        <w:tc>
          <w:tcPr>
            <w:tcW w:w="1705" w:type="dxa"/>
          </w:tcPr>
          <w:p w14:paraId="404CFE70" w14:textId="77777777" w:rsidR="00A26B71" w:rsidRDefault="00000000">
            <w:r>
              <w:t>Mandatory</w:t>
            </w:r>
          </w:p>
        </w:tc>
      </w:tr>
      <w:tr w:rsidR="00A26B71" w14:paraId="65EEA483" w14:textId="77777777" w:rsidTr="00EB1224">
        <w:tc>
          <w:tcPr>
            <w:tcW w:w="985" w:type="dxa"/>
          </w:tcPr>
          <w:p w14:paraId="2E3873C1" w14:textId="77777777" w:rsidR="00A26B71" w:rsidRDefault="00000000">
            <w:r>
              <w:t>FR-14</w:t>
            </w:r>
          </w:p>
        </w:tc>
        <w:tc>
          <w:tcPr>
            <w:tcW w:w="4860" w:type="dxa"/>
          </w:tcPr>
          <w:p w14:paraId="46BD841C" w14:textId="00FEBEEE" w:rsidR="00A26B71" w:rsidRDefault="00EB1224">
            <w:r w:rsidRPr="00EB1224">
              <w:t>Persist in-progress irrigation session state to maintain continuity across navigation, interruptions, and connectivity loss.</w:t>
            </w:r>
          </w:p>
        </w:tc>
        <w:tc>
          <w:tcPr>
            <w:tcW w:w="1800" w:type="dxa"/>
          </w:tcPr>
          <w:p w14:paraId="6F820D92" w14:textId="749EBE48" w:rsidR="00A26B71" w:rsidRDefault="00A26B71"/>
        </w:tc>
        <w:tc>
          <w:tcPr>
            <w:tcW w:w="1705" w:type="dxa"/>
          </w:tcPr>
          <w:p w14:paraId="6B4F8D5A" w14:textId="77777777" w:rsidR="00A26B71" w:rsidRDefault="00000000">
            <w:r>
              <w:t>Mandatory</w:t>
            </w:r>
          </w:p>
        </w:tc>
      </w:tr>
      <w:tr w:rsidR="00A26B71" w14:paraId="7B377801" w14:textId="77777777" w:rsidTr="00EB1224">
        <w:tc>
          <w:tcPr>
            <w:tcW w:w="985" w:type="dxa"/>
          </w:tcPr>
          <w:p w14:paraId="0F2A284F" w14:textId="77777777" w:rsidR="00A26B71" w:rsidRDefault="00000000">
            <w:r>
              <w:t>FR-15</w:t>
            </w:r>
          </w:p>
        </w:tc>
        <w:tc>
          <w:tcPr>
            <w:tcW w:w="4860" w:type="dxa"/>
          </w:tcPr>
          <w:p w14:paraId="5F5915B2" w14:textId="77777777" w:rsidR="00A26B71" w:rsidRDefault="00000000">
            <w:r>
              <w:t>Desktop Related view must include Service Appointments, Callouts, and Proposals with operational status context.</w:t>
            </w:r>
          </w:p>
        </w:tc>
        <w:tc>
          <w:tcPr>
            <w:tcW w:w="1800" w:type="dxa"/>
          </w:tcPr>
          <w:p w14:paraId="77A233F0" w14:textId="08F6C99E" w:rsidR="00A26B71" w:rsidRDefault="00A26B71"/>
        </w:tc>
        <w:tc>
          <w:tcPr>
            <w:tcW w:w="1705" w:type="dxa"/>
          </w:tcPr>
          <w:p w14:paraId="24AF7C12" w14:textId="77777777" w:rsidR="00A26B71" w:rsidRDefault="00000000">
            <w:r>
              <w:t>Desired</w:t>
            </w:r>
          </w:p>
        </w:tc>
      </w:tr>
    </w:tbl>
    <w:p w14:paraId="1A03CAC8" w14:textId="77777777" w:rsidR="00A26B71" w:rsidRDefault="00A26B71"/>
    <w:p w14:paraId="1E871D6B" w14:textId="77777777" w:rsidR="00A26B71" w:rsidRDefault="00000000">
      <w:pPr>
        <w:pStyle w:val="Heading1"/>
      </w:pPr>
      <w:r>
        <w:t>Assumptions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365"/>
      </w:tblGrid>
      <w:tr w:rsidR="00A26B71" w14:paraId="30B225BB" w14:textId="77777777" w:rsidTr="00EB1224">
        <w:tc>
          <w:tcPr>
            <w:tcW w:w="985" w:type="dxa"/>
          </w:tcPr>
          <w:p w14:paraId="18C82144" w14:textId="77777777" w:rsidR="00A26B71" w:rsidRDefault="00000000">
            <w:r>
              <w:t>ID</w:t>
            </w:r>
          </w:p>
        </w:tc>
        <w:tc>
          <w:tcPr>
            <w:tcW w:w="8365" w:type="dxa"/>
          </w:tcPr>
          <w:p w14:paraId="50B0FBA1" w14:textId="77777777" w:rsidR="00A26B71" w:rsidRDefault="00000000">
            <w:r>
              <w:t>Assumption Description</w:t>
            </w:r>
          </w:p>
        </w:tc>
      </w:tr>
      <w:tr w:rsidR="00A26B71" w14:paraId="5BDEA082" w14:textId="77777777" w:rsidTr="00EB1224">
        <w:tc>
          <w:tcPr>
            <w:tcW w:w="985" w:type="dxa"/>
          </w:tcPr>
          <w:p w14:paraId="3D5E5365" w14:textId="77777777" w:rsidR="00A26B71" w:rsidRDefault="00000000">
            <w:r>
              <w:t>A-01</w:t>
            </w:r>
          </w:p>
        </w:tc>
        <w:tc>
          <w:tcPr>
            <w:tcW w:w="8365" w:type="dxa"/>
          </w:tcPr>
          <w:p w14:paraId="66B22913" w14:textId="77777777" w:rsidR="00A26B71" w:rsidRDefault="00000000">
            <w:r>
              <w:t>Salesforce Field Service remains the system shell for desktop and mobile irrigation workflows.</w:t>
            </w:r>
          </w:p>
        </w:tc>
      </w:tr>
      <w:tr w:rsidR="00A26B71" w14:paraId="038D4A0A" w14:textId="77777777" w:rsidTr="00EB1224">
        <w:tc>
          <w:tcPr>
            <w:tcW w:w="985" w:type="dxa"/>
          </w:tcPr>
          <w:p w14:paraId="06C07691" w14:textId="77777777" w:rsidR="00A26B71" w:rsidRDefault="00000000">
            <w:r>
              <w:t>A-02</w:t>
            </w:r>
          </w:p>
        </w:tc>
        <w:tc>
          <w:tcPr>
            <w:tcW w:w="8365" w:type="dxa"/>
          </w:tcPr>
          <w:p w14:paraId="20915C43" w14:textId="77777777" w:rsidR="00A26B71" w:rsidRDefault="00000000">
            <w:r>
              <w:t>Irrigation hierarchy and metadata model are governed centrally and adopted by all participating regions.</w:t>
            </w:r>
          </w:p>
        </w:tc>
      </w:tr>
      <w:tr w:rsidR="00A26B71" w14:paraId="7E0C0BDE" w14:textId="77777777" w:rsidTr="00EB1224">
        <w:tc>
          <w:tcPr>
            <w:tcW w:w="985" w:type="dxa"/>
          </w:tcPr>
          <w:p w14:paraId="5E5E10FC" w14:textId="77777777" w:rsidR="00A26B71" w:rsidRDefault="00000000">
            <w:r>
              <w:t>A-03</w:t>
            </w:r>
          </w:p>
        </w:tc>
        <w:tc>
          <w:tcPr>
            <w:tcW w:w="8365" w:type="dxa"/>
          </w:tcPr>
          <w:p w14:paraId="59BE8BF5" w14:textId="77777777" w:rsidR="00A26B71" w:rsidRDefault="00000000">
            <w:r>
              <w:t>Checklist-first output capture is the required pattern for repeatable irrigation execution quality.</w:t>
            </w:r>
          </w:p>
        </w:tc>
      </w:tr>
      <w:tr w:rsidR="00A26B71" w14:paraId="39088FF2" w14:textId="77777777" w:rsidTr="00EB1224">
        <w:tc>
          <w:tcPr>
            <w:tcW w:w="985" w:type="dxa"/>
          </w:tcPr>
          <w:p w14:paraId="2F3049FF" w14:textId="77777777" w:rsidR="00A26B71" w:rsidRDefault="00000000">
            <w:r>
              <w:t>A-04</w:t>
            </w:r>
          </w:p>
        </w:tc>
        <w:tc>
          <w:tcPr>
            <w:tcW w:w="8365" w:type="dxa"/>
          </w:tcPr>
          <w:p w14:paraId="6A938956" w14:textId="77777777" w:rsidR="00A26B71" w:rsidRDefault="00000000">
            <w:r>
              <w:t>Asset retirement (not destructive deletion) is acceptable for operational lifecycle and audit expectations.</w:t>
            </w:r>
          </w:p>
        </w:tc>
      </w:tr>
      <w:tr w:rsidR="00A26B71" w14:paraId="2E6D2386" w14:textId="77777777" w:rsidTr="00EB1224">
        <w:tc>
          <w:tcPr>
            <w:tcW w:w="985" w:type="dxa"/>
          </w:tcPr>
          <w:p w14:paraId="1886F961" w14:textId="77777777" w:rsidR="00A26B71" w:rsidRDefault="00000000">
            <w:r>
              <w:t>A-05</w:t>
            </w:r>
          </w:p>
        </w:tc>
        <w:tc>
          <w:tcPr>
            <w:tcW w:w="8365" w:type="dxa"/>
          </w:tcPr>
          <w:p w14:paraId="0D19B623" w14:textId="77777777" w:rsidR="00A26B71" w:rsidRDefault="00000000">
            <w:r>
              <w:t>Initial production rollout may phase in GIS import breadth beyond KML while keeping KML as minimum baseline.</w:t>
            </w:r>
          </w:p>
        </w:tc>
      </w:tr>
      <w:tr w:rsidR="00A26B71" w14:paraId="6A40A8DE" w14:textId="77777777" w:rsidTr="00EB1224">
        <w:tc>
          <w:tcPr>
            <w:tcW w:w="985" w:type="dxa"/>
          </w:tcPr>
          <w:p w14:paraId="2BF8981C" w14:textId="77777777" w:rsidR="00A26B71" w:rsidRDefault="00000000">
            <w:r>
              <w:t>A-06</w:t>
            </w:r>
          </w:p>
        </w:tc>
        <w:tc>
          <w:tcPr>
            <w:tcW w:w="8365" w:type="dxa"/>
          </w:tcPr>
          <w:p w14:paraId="7AF02822" w14:textId="737EEEBB" w:rsidR="00A26B71" w:rsidRDefault="00000000">
            <w:r>
              <w:t xml:space="preserve">Non-irrigation </w:t>
            </w:r>
            <w:r w:rsidR="00EB1224">
              <w:t>Work Order Line Items</w:t>
            </w:r>
            <w:r>
              <w:t xml:space="preserve"> will coexist in the same user context but must not be forced through irrigation submit policy.</w:t>
            </w:r>
          </w:p>
        </w:tc>
      </w:tr>
    </w:tbl>
    <w:p w14:paraId="4D9B4B0D" w14:textId="77777777" w:rsidR="00A26B71" w:rsidRDefault="00A26B71"/>
    <w:p w14:paraId="599B1BF8" w14:textId="77777777" w:rsidR="00A26B71" w:rsidRDefault="00000000">
      <w:pPr>
        <w:pStyle w:val="Heading1"/>
      </w:pPr>
      <w:r>
        <w:t>Dependencies &amp;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365"/>
      </w:tblGrid>
      <w:tr w:rsidR="00A26B71" w14:paraId="0F27ED26" w14:textId="77777777" w:rsidTr="00EB1224">
        <w:tc>
          <w:tcPr>
            <w:tcW w:w="985" w:type="dxa"/>
          </w:tcPr>
          <w:p w14:paraId="6EC686FD" w14:textId="77777777" w:rsidR="00A26B71" w:rsidRDefault="00000000">
            <w:r>
              <w:t>ID</w:t>
            </w:r>
          </w:p>
        </w:tc>
        <w:tc>
          <w:tcPr>
            <w:tcW w:w="8365" w:type="dxa"/>
          </w:tcPr>
          <w:p w14:paraId="513591D1" w14:textId="77777777" w:rsidR="00A26B71" w:rsidRDefault="00000000">
            <w:r>
              <w:t>Dependency/Risk Description</w:t>
            </w:r>
          </w:p>
        </w:tc>
      </w:tr>
      <w:tr w:rsidR="00A26B71" w14:paraId="1DEECE95" w14:textId="77777777" w:rsidTr="00EB1224">
        <w:tc>
          <w:tcPr>
            <w:tcW w:w="985" w:type="dxa"/>
          </w:tcPr>
          <w:p w14:paraId="09C185B4" w14:textId="77777777" w:rsidR="00A26B71" w:rsidRDefault="00000000">
            <w:r>
              <w:t>D-01</w:t>
            </w:r>
          </w:p>
        </w:tc>
        <w:tc>
          <w:tcPr>
            <w:tcW w:w="8365" w:type="dxa"/>
          </w:tcPr>
          <w:p w14:paraId="6032F506" w14:textId="77777777" w:rsidR="00A26B71" w:rsidRDefault="00000000">
            <w:r>
              <w:t>Dependency: Final governance signoff on mandatory checklist questions, branch logic, and no-touch reason codes.</w:t>
            </w:r>
          </w:p>
        </w:tc>
      </w:tr>
      <w:tr w:rsidR="00A26B71" w14:paraId="1AB69D8D" w14:textId="77777777" w:rsidTr="00EB1224">
        <w:tc>
          <w:tcPr>
            <w:tcW w:w="985" w:type="dxa"/>
          </w:tcPr>
          <w:p w14:paraId="6D77F714" w14:textId="77777777" w:rsidR="00A26B71" w:rsidRDefault="00000000">
            <w:r>
              <w:t>D-02</w:t>
            </w:r>
          </w:p>
        </w:tc>
        <w:tc>
          <w:tcPr>
            <w:tcW w:w="8365" w:type="dxa"/>
          </w:tcPr>
          <w:p w14:paraId="2E4EA903" w14:textId="77777777" w:rsidR="00A26B71" w:rsidRDefault="00000000">
            <w:r>
              <w:t>Dependency: Data model alignment between prototype asset taxonomy and production Salesforce object/field implementation.</w:t>
            </w:r>
          </w:p>
        </w:tc>
      </w:tr>
      <w:tr w:rsidR="00A26B71" w14:paraId="64D56E2B" w14:textId="77777777" w:rsidTr="00EB1224">
        <w:tc>
          <w:tcPr>
            <w:tcW w:w="985" w:type="dxa"/>
          </w:tcPr>
          <w:p w14:paraId="6AC6EC4F" w14:textId="77777777" w:rsidR="00A26B71" w:rsidRDefault="00000000">
            <w:r>
              <w:t>D-03</w:t>
            </w:r>
          </w:p>
        </w:tc>
        <w:tc>
          <w:tcPr>
            <w:tcW w:w="8365" w:type="dxa"/>
          </w:tcPr>
          <w:p w14:paraId="6C64747A" w14:textId="77777777" w:rsidR="00A26B71" w:rsidRDefault="00000000">
            <w:r>
              <w:t>Dependency: Mobile and desktop integration contract for map state, geometry edit lifecycle, and event synchronization.</w:t>
            </w:r>
          </w:p>
        </w:tc>
      </w:tr>
      <w:tr w:rsidR="00A26B71" w14:paraId="7C685891" w14:textId="77777777" w:rsidTr="00EB1224">
        <w:tc>
          <w:tcPr>
            <w:tcW w:w="985" w:type="dxa"/>
          </w:tcPr>
          <w:p w14:paraId="6AF05F94" w14:textId="77777777" w:rsidR="00A26B71" w:rsidRDefault="00000000">
            <w:r>
              <w:t>D-04</w:t>
            </w:r>
          </w:p>
        </w:tc>
        <w:tc>
          <w:tcPr>
            <w:tcW w:w="8365" w:type="dxa"/>
          </w:tcPr>
          <w:p w14:paraId="228FA98D" w14:textId="4EBB4E22" w:rsidR="00A26B71" w:rsidRDefault="00000000">
            <w:r>
              <w:t>Dependency: Manager assignment ownership and SLA rules must be defined for submit gating operations.</w:t>
            </w:r>
          </w:p>
        </w:tc>
      </w:tr>
      <w:tr w:rsidR="00A26B71" w14:paraId="72AA0760" w14:textId="77777777" w:rsidTr="00EB1224">
        <w:tc>
          <w:tcPr>
            <w:tcW w:w="985" w:type="dxa"/>
          </w:tcPr>
          <w:p w14:paraId="4A1AA46B" w14:textId="77777777" w:rsidR="00A26B71" w:rsidRDefault="00000000">
            <w:r>
              <w:t>R-01</w:t>
            </w:r>
          </w:p>
        </w:tc>
        <w:tc>
          <w:tcPr>
            <w:tcW w:w="8365" w:type="dxa"/>
          </w:tcPr>
          <w:p w14:paraId="7B226C84" w14:textId="77777777" w:rsidR="00A26B71" w:rsidRDefault="00000000">
            <w:r>
              <w:t>Risk: Regional workflow variance could reduce adoption if required checklist/process controls are perceived as high friction.</w:t>
            </w:r>
          </w:p>
        </w:tc>
      </w:tr>
      <w:tr w:rsidR="00A26B71" w14:paraId="1E17BCD4" w14:textId="77777777" w:rsidTr="00EB1224">
        <w:tc>
          <w:tcPr>
            <w:tcW w:w="985" w:type="dxa"/>
          </w:tcPr>
          <w:p w14:paraId="7FE9DECA" w14:textId="77777777" w:rsidR="00A26B71" w:rsidRDefault="00000000">
            <w:r>
              <w:t>R-02</w:t>
            </w:r>
          </w:p>
        </w:tc>
        <w:tc>
          <w:tcPr>
            <w:tcW w:w="8365" w:type="dxa"/>
          </w:tcPr>
          <w:p w14:paraId="4A14E165" w14:textId="77777777" w:rsidR="00A26B71" w:rsidRDefault="00000000">
            <w:r>
              <w:t>Risk: Map API modernization and deprecation cleanup may delay production hardening if deferred too long.</w:t>
            </w:r>
          </w:p>
        </w:tc>
      </w:tr>
      <w:tr w:rsidR="00A26B71" w14:paraId="51CBE42D" w14:textId="77777777" w:rsidTr="00EB1224">
        <w:tc>
          <w:tcPr>
            <w:tcW w:w="985" w:type="dxa"/>
          </w:tcPr>
          <w:p w14:paraId="0FB3E264" w14:textId="77777777" w:rsidR="00A26B71" w:rsidRDefault="00000000">
            <w:r>
              <w:t>R-03</w:t>
            </w:r>
          </w:p>
        </w:tc>
        <w:tc>
          <w:tcPr>
            <w:tcW w:w="8365" w:type="dxa"/>
          </w:tcPr>
          <w:p w14:paraId="0300D3D9" w14:textId="77777777" w:rsidR="00A26B71" w:rsidRDefault="00000000">
            <w:r>
              <w:t>Risk: Incomplete hierarchy/metadata migration could cause inconsistent reporting and follow-up routing quality.</w:t>
            </w:r>
          </w:p>
        </w:tc>
      </w:tr>
      <w:tr w:rsidR="00A26B71" w14:paraId="518E259E" w14:textId="77777777" w:rsidTr="00EB1224">
        <w:tc>
          <w:tcPr>
            <w:tcW w:w="985" w:type="dxa"/>
          </w:tcPr>
          <w:p w14:paraId="15FD82F8" w14:textId="77777777" w:rsidR="00A26B71" w:rsidRDefault="00000000">
            <w:r>
              <w:t>R-04</w:t>
            </w:r>
          </w:p>
        </w:tc>
        <w:tc>
          <w:tcPr>
            <w:tcW w:w="8365" w:type="dxa"/>
          </w:tcPr>
          <w:p w14:paraId="39962ECC" w14:textId="77777777" w:rsidR="00A26B71" w:rsidRDefault="00000000">
            <w:r>
              <w:t>Risk: Offline/low-connectivity behavior gaps may reduce field confidence and increase duplicate data entry.</w:t>
            </w:r>
          </w:p>
        </w:tc>
      </w:tr>
    </w:tbl>
    <w:p w14:paraId="5546129C" w14:textId="77777777" w:rsidR="00A26B71" w:rsidRDefault="00A26B71"/>
    <w:p w14:paraId="666C3BB7" w14:textId="77777777" w:rsidR="009051FD" w:rsidRDefault="009051FD"/>
    <w:p w14:paraId="7C44E04E" w14:textId="77777777" w:rsidR="00A26B71" w:rsidRDefault="00000000">
      <w:pPr>
        <w:pStyle w:val="Heading1"/>
      </w:pPr>
      <w:r>
        <w:t>Potentially Impacted Systems or Processes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4855"/>
      </w:tblGrid>
      <w:tr w:rsidR="00A26B71" w14:paraId="62CADA4E" w14:textId="77777777" w:rsidTr="006E6981">
        <w:tc>
          <w:tcPr>
            <w:tcW w:w="4495" w:type="dxa"/>
          </w:tcPr>
          <w:p w14:paraId="29B0043E" w14:textId="77777777" w:rsidR="00A26B71" w:rsidRDefault="00000000">
            <w:r>
              <w:t>System or Process</w:t>
            </w:r>
          </w:p>
        </w:tc>
        <w:tc>
          <w:tcPr>
            <w:tcW w:w="4855" w:type="dxa"/>
          </w:tcPr>
          <w:p w14:paraId="609F8554" w14:textId="77777777" w:rsidR="00A26B71" w:rsidRDefault="00000000">
            <w:r>
              <w:t>Potential Impact</w:t>
            </w:r>
          </w:p>
        </w:tc>
      </w:tr>
      <w:tr w:rsidR="00A26B71" w14:paraId="17776DE7" w14:textId="77777777" w:rsidTr="006E6981">
        <w:tc>
          <w:tcPr>
            <w:tcW w:w="4495" w:type="dxa"/>
          </w:tcPr>
          <w:p w14:paraId="1B25C6AB" w14:textId="77777777" w:rsidR="00A26B71" w:rsidRDefault="00000000">
            <w:r>
              <w:t>Salesforce Field Service Desktop Record Experience</w:t>
            </w:r>
          </w:p>
        </w:tc>
        <w:tc>
          <w:tcPr>
            <w:tcW w:w="4855" w:type="dxa"/>
          </w:tcPr>
          <w:p w14:paraId="134349EB" w14:textId="77777777" w:rsidR="00A26B71" w:rsidRDefault="00000000">
            <w:r>
              <w:t>New irrigation tabs/workspaces, hierarchy CRUD behavior, controller program management, related record rollups.</w:t>
            </w:r>
          </w:p>
        </w:tc>
      </w:tr>
      <w:tr w:rsidR="00A26B71" w14:paraId="20FECD92" w14:textId="77777777" w:rsidTr="006E6981">
        <w:tc>
          <w:tcPr>
            <w:tcW w:w="4495" w:type="dxa"/>
          </w:tcPr>
          <w:p w14:paraId="5BBFECDD" w14:textId="665380E3" w:rsidR="00A26B71" w:rsidRDefault="00000000">
            <w:r>
              <w:t>Salesforce Field Service Mobile Execution</w:t>
            </w:r>
          </w:p>
        </w:tc>
        <w:tc>
          <w:tcPr>
            <w:tcW w:w="4855" w:type="dxa"/>
          </w:tcPr>
          <w:p w14:paraId="6CEED218" w14:textId="77777777" w:rsidR="00A26B71" w:rsidRDefault="00000000">
            <w:r>
              <w:t>Map-first irrigation runtime, checklist output capture, submit gating, reopen behavior, and progress scoring inputs.</w:t>
            </w:r>
          </w:p>
        </w:tc>
      </w:tr>
      <w:tr w:rsidR="00A26B71" w14:paraId="658B9433" w14:textId="77777777" w:rsidTr="006E6981">
        <w:tc>
          <w:tcPr>
            <w:tcW w:w="4495" w:type="dxa"/>
          </w:tcPr>
          <w:p w14:paraId="6A210E69" w14:textId="77777777" w:rsidR="00A26B71" w:rsidRDefault="00000000">
            <w:r>
              <w:t>Irrigation Asset Data Model and Governance Process</w:t>
            </w:r>
          </w:p>
        </w:tc>
        <w:tc>
          <w:tcPr>
            <w:tcW w:w="4855" w:type="dxa"/>
          </w:tcPr>
          <w:p w14:paraId="1132D114" w14:textId="77777777" w:rsidR="00A26B71" w:rsidRDefault="00000000">
            <w:r>
              <w:t>New/expanded asset types, parent-child constraints, metadata quality controls, and retirement policy.</w:t>
            </w:r>
          </w:p>
        </w:tc>
      </w:tr>
      <w:tr w:rsidR="00A26B71" w14:paraId="7C658B15" w14:textId="77777777" w:rsidTr="006E6981">
        <w:tc>
          <w:tcPr>
            <w:tcW w:w="4495" w:type="dxa"/>
          </w:tcPr>
          <w:p w14:paraId="36C1619D" w14:textId="77777777" w:rsidR="00A26B71" w:rsidRDefault="00000000">
            <w:r>
              <w:t>GIS/Map Processing Workflow</w:t>
            </w:r>
          </w:p>
        </w:tc>
        <w:tc>
          <w:tcPr>
            <w:tcW w:w="4855" w:type="dxa"/>
          </w:tcPr>
          <w:p w14:paraId="33CA8BE4" w14:textId="77777777" w:rsidR="00A26B71" w:rsidRDefault="00000000">
            <w:r>
              <w:t>Geometry create/edit/delete controls, asset-map synchronization, and GIS upload/import validation requirements.</w:t>
            </w:r>
          </w:p>
        </w:tc>
      </w:tr>
      <w:tr w:rsidR="00A26B71" w14:paraId="637D49E2" w14:textId="77777777" w:rsidTr="006E6981">
        <w:tc>
          <w:tcPr>
            <w:tcW w:w="4495" w:type="dxa"/>
          </w:tcPr>
          <w:p w14:paraId="5E959BFD" w14:textId="77777777" w:rsidR="00A26B71" w:rsidRDefault="00000000">
            <w:r>
              <w:t>Service Appointment Output and Follow-up Pipeline</w:t>
            </w:r>
          </w:p>
        </w:tc>
        <w:tc>
          <w:tcPr>
            <w:tcW w:w="4855" w:type="dxa"/>
          </w:tcPr>
          <w:p w14:paraId="2C8E2063" w14:textId="77777777" w:rsidR="00A26B71" w:rsidRDefault="00000000">
            <w:r>
              <w:t>Structured output capture affects callout/proposal generation and owner assignment processes.</w:t>
            </w:r>
          </w:p>
        </w:tc>
      </w:tr>
      <w:tr w:rsidR="00A26B71" w14:paraId="1835FA9C" w14:textId="77777777" w:rsidTr="006E6981">
        <w:tc>
          <w:tcPr>
            <w:tcW w:w="4495" w:type="dxa"/>
          </w:tcPr>
          <w:p w14:paraId="58884DB9" w14:textId="77777777" w:rsidR="00A26B71" w:rsidRDefault="00000000">
            <w:r>
              <w:t>Regional Branch Operating Playbooks and Training</w:t>
            </w:r>
          </w:p>
        </w:tc>
        <w:tc>
          <w:tcPr>
            <w:tcW w:w="4855" w:type="dxa"/>
          </w:tcPr>
          <w:p w14:paraId="001A9E42" w14:textId="77777777" w:rsidR="00A26B71" w:rsidRDefault="00000000">
            <w:r>
              <w:t>Standardized checklist-first execution and mandatory submit policy may require updated SOPs and change management.</w:t>
            </w:r>
          </w:p>
        </w:tc>
      </w:tr>
    </w:tbl>
    <w:p w14:paraId="69DBE1BA" w14:textId="77777777" w:rsidR="000A7A8C" w:rsidRDefault="000A7A8C"/>
    <w:sectPr w:rsidR="000A7A8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21014" w14:textId="77777777" w:rsidR="000A7A8C" w:rsidRDefault="000A7A8C" w:rsidP="002426B7">
      <w:pPr>
        <w:spacing w:after="0" w:line="240" w:lineRule="auto"/>
      </w:pPr>
      <w:r>
        <w:separator/>
      </w:r>
    </w:p>
  </w:endnote>
  <w:endnote w:type="continuationSeparator" w:id="0">
    <w:p w14:paraId="0EE4732B" w14:textId="77777777" w:rsidR="000A7A8C" w:rsidRDefault="000A7A8C" w:rsidP="00242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8F27C" w14:textId="77777777" w:rsidR="00974D92" w:rsidRDefault="00974D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21C97F4" w14:paraId="28C3A2B4" w14:textId="77777777" w:rsidTr="321C97F4">
      <w:trPr>
        <w:trHeight w:val="300"/>
      </w:trPr>
      <w:tc>
        <w:tcPr>
          <w:tcW w:w="3120" w:type="dxa"/>
        </w:tcPr>
        <w:p w14:paraId="78B3EF4C" w14:textId="77777777" w:rsidR="321C97F4" w:rsidRDefault="321C97F4" w:rsidP="321C97F4">
          <w:pPr>
            <w:pStyle w:val="Header"/>
            <w:ind w:left="-115"/>
          </w:pPr>
        </w:p>
      </w:tc>
      <w:tc>
        <w:tcPr>
          <w:tcW w:w="3120" w:type="dxa"/>
        </w:tcPr>
        <w:p w14:paraId="29F03517" w14:textId="77777777" w:rsidR="321C97F4" w:rsidRDefault="321C97F4" w:rsidP="321C97F4">
          <w:pPr>
            <w:pStyle w:val="Header"/>
            <w:jc w:val="center"/>
          </w:pPr>
        </w:p>
      </w:tc>
      <w:tc>
        <w:tcPr>
          <w:tcW w:w="3120" w:type="dxa"/>
        </w:tcPr>
        <w:p w14:paraId="7F317E35" w14:textId="77777777" w:rsidR="321C97F4" w:rsidRDefault="321C97F4" w:rsidP="321C97F4">
          <w:pPr>
            <w:pStyle w:val="Header"/>
            <w:ind w:right="-115"/>
            <w:jc w:val="right"/>
          </w:pPr>
        </w:p>
      </w:tc>
    </w:tr>
  </w:tbl>
  <w:p w14:paraId="74459925" w14:textId="77777777" w:rsidR="321C97F4" w:rsidRDefault="321C97F4" w:rsidP="321C97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4D5C1" w14:textId="77777777" w:rsidR="00974D92" w:rsidRDefault="00974D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BD5A4" w14:textId="77777777" w:rsidR="000A7A8C" w:rsidRDefault="000A7A8C" w:rsidP="002426B7">
      <w:pPr>
        <w:spacing w:after="0" w:line="240" w:lineRule="auto"/>
      </w:pPr>
      <w:r>
        <w:separator/>
      </w:r>
    </w:p>
  </w:footnote>
  <w:footnote w:type="continuationSeparator" w:id="0">
    <w:p w14:paraId="739160A6" w14:textId="77777777" w:rsidR="000A7A8C" w:rsidRDefault="000A7A8C" w:rsidP="00242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126F3" w14:textId="77777777" w:rsidR="00974D92" w:rsidRDefault="00974D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97947" w14:textId="77777777" w:rsidR="002426B7" w:rsidRPr="002426B7" w:rsidRDefault="321C97F4" w:rsidP="321C97F4">
    <w:pPr>
      <w:spacing w:after="0" w:line="240" w:lineRule="auto"/>
      <w:contextualSpacing/>
      <w:rPr>
        <w:color w:val="FF0000"/>
      </w:rPr>
    </w:pPr>
    <w:r>
      <w:rPr>
        <w:noProof/>
      </w:rPr>
      <w:drawing>
        <wp:inline distT="0" distB="0" distL="0" distR="0" wp14:anchorId="0F3006C9" wp14:editId="3045FE70">
          <wp:extent cx="1530429" cy="539778"/>
          <wp:effectExtent l="0" t="0" r="0" b="0"/>
          <wp:docPr id="1588665033" name="Picture 1" descr="A blue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8665033" name="Picture 1" descr="A blue text on a white background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0429" cy="5397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321C97F4">
      <w:rPr>
        <w:b/>
        <w:bCs/>
        <w:sz w:val="32"/>
        <w:szCs w:val="32"/>
      </w:rPr>
      <w:t xml:space="preserve">                           </w:t>
    </w:r>
    <w:r w:rsidRPr="321C97F4">
      <w:rPr>
        <w:rStyle w:val="IntenseReference"/>
        <w:rFonts w:eastAsiaTheme="minorEastAsia"/>
        <w:sz w:val="44"/>
        <w:szCs w:val="44"/>
      </w:rPr>
      <w:t>Requirements Document</w:t>
    </w:r>
  </w:p>
  <w:p w14:paraId="513E842A" w14:textId="77777777" w:rsidR="002426B7" w:rsidRDefault="002426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C44A7" w14:textId="77777777" w:rsidR="00974D92" w:rsidRDefault="00974D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8F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62728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2544CA8"/>
    <w:multiLevelType w:val="hybridMultilevel"/>
    <w:tmpl w:val="34E0E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65758"/>
    <w:multiLevelType w:val="hybridMultilevel"/>
    <w:tmpl w:val="120E0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25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9C2532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AC1350C"/>
    <w:multiLevelType w:val="hybridMultilevel"/>
    <w:tmpl w:val="8BAE1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458E5"/>
    <w:multiLevelType w:val="hybridMultilevel"/>
    <w:tmpl w:val="422E3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107922"/>
    <w:multiLevelType w:val="hybridMultilevel"/>
    <w:tmpl w:val="B7864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563CB"/>
    <w:multiLevelType w:val="hybridMultilevel"/>
    <w:tmpl w:val="79261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176693">
    <w:abstractNumId w:val="8"/>
  </w:num>
  <w:num w:numId="2" w16cid:durableId="1968270150">
    <w:abstractNumId w:val="6"/>
  </w:num>
  <w:num w:numId="3" w16cid:durableId="178586824">
    <w:abstractNumId w:val="3"/>
  </w:num>
  <w:num w:numId="4" w16cid:durableId="1560554772">
    <w:abstractNumId w:val="2"/>
  </w:num>
  <w:num w:numId="5" w16cid:durableId="980965687">
    <w:abstractNumId w:val="9"/>
  </w:num>
  <w:num w:numId="6" w16cid:durableId="874539516">
    <w:abstractNumId w:val="7"/>
  </w:num>
  <w:num w:numId="7" w16cid:durableId="192310214">
    <w:abstractNumId w:val="4"/>
  </w:num>
  <w:num w:numId="8" w16cid:durableId="1065297969">
    <w:abstractNumId w:val="5"/>
  </w:num>
  <w:num w:numId="9" w16cid:durableId="385614030">
    <w:abstractNumId w:val="0"/>
  </w:num>
  <w:num w:numId="10" w16cid:durableId="930547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B7"/>
    <w:rsid w:val="00041522"/>
    <w:rsid w:val="00041F80"/>
    <w:rsid w:val="00053F03"/>
    <w:rsid w:val="000A7A8C"/>
    <w:rsid w:val="000C2763"/>
    <w:rsid w:val="000F1C07"/>
    <w:rsid w:val="0011009B"/>
    <w:rsid w:val="00122992"/>
    <w:rsid w:val="00122A60"/>
    <w:rsid w:val="001E0F6A"/>
    <w:rsid w:val="001E28B2"/>
    <w:rsid w:val="001F4F74"/>
    <w:rsid w:val="0020701E"/>
    <w:rsid w:val="002106C5"/>
    <w:rsid w:val="00211A45"/>
    <w:rsid w:val="0022157D"/>
    <w:rsid w:val="002426B7"/>
    <w:rsid w:val="00242AE1"/>
    <w:rsid w:val="00274567"/>
    <w:rsid w:val="00282519"/>
    <w:rsid w:val="00295D96"/>
    <w:rsid w:val="002977C1"/>
    <w:rsid w:val="002A2EA7"/>
    <w:rsid w:val="002E243B"/>
    <w:rsid w:val="002E35DD"/>
    <w:rsid w:val="002F09B1"/>
    <w:rsid w:val="003057F4"/>
    <w:rsid w:val="00305BB4"/>
    <w:rsid w:val="00320B39"/>
    <w:rsid w:val="00321442"/>
    <w:rsid w:val="00386D07"/>
    <w:rsid w:val="0038794F"/>
    <w:rsid w:val="00390A3A"/>
    <w:rsid w:val="003A768D"/>
    <w:rsid w:val="003C17CC"/>
    <w:rsid w:val="003E2A7E"/>
    <w:rsid w:val="00406DDE"/>
    <w:rsid w:val="00411B1A"/>
    <w:rsid w:val="00413D0D"/>
    <w:rsid w:val="004265C2"/>
    <w:rsid w:val="00464072"/>
    <w:rsid w:val="004656DD"/>
    <w:rsid w:val="00490523"/>
    <w:rsid w:val="004C706B"/>
    <w:rsid w:val="004F70B4"/>
    <w:rsid w:val="00527201"/>
    <w:rsid w:val="00527A9D"/>
    <w:rsid w:val="00532CB0"/>
    <w:rsid w:val="00541D91"/>
    <w:rsid w:val="005573CE"/>
    <w:rsid w:val="0056760D"/>
    <w:rsid w:val="00582C94"/>
    <w:rsid w:val="005B4059"/>
    <w:rsid w:val="005D6A2E"/>
    <w:rsid w:val="00604FFB"/>
    <w:rsid w:val="00624D63"/>
    <w:rsid w:val="0064126B"/>
    <w:rsid w:val="00642E32"/>
    <w:rsid w:val="00655652"/>
    <w:rsid w:val="00664A19"/>
    <w:rsid w:val="00677105"/>
    <w:rsid w:val="00685348"/>
    <w:rsid w:val="006D10B5"/>
    <w:rsid w:val="006E301E"/>
    <w:rsid w:val="006E6981"/>
    <w:rsid w:val="00733DB1"/>
    <w:rsid w:val="007479C0"/>
    <w:rsid w:val="007677CB"/>
    <w:rsid w:val="00773A14"/>
    <w:rsid w:val="0079139E"/>
    <w:rsid w:val="007D58AA"/>
    <w:rsid w:val="008161C8"/>
    <w:rsid w:val="00821E04"/>
    <w:rsid w:val="0083056D"/>
    <w:rsid w:val="00837EA5"/>
    <w:rsid w:val="008A2A18"/>
    <w:rsid w:val="008A477D"/>
    <w:rsid w:val="008B3559"/>
    <w:rsid w:val="008D3840"/>
    <w:rsid w:val="009051FD"/>
    <w:rsid w:val="00907E33"/>
    <w:rsid w:val="00914C2F"/>
    <w:rsid w:val="009521D0"/>
    <w:rsid w:val="009614A7"/>
    <w:rsid w:val="00962647"/>
    <w:rsid w:val="00974D92"/>
    <w:rsid w:val="00980B6F"/>
    <w:rsid w:val="0098501B"/>
    <w:rsid w:val="00990D79"/>
    <w:rsid w:val="009A3159"/>
    <w:rsid w:val="00A22E8E"/>
    <w:rsid w:val="00A26B71"/>
    <w:rsid w:val="00A50242"/>
    <w:rsid w:val="00A63F64"/>
    <w:rsid w:val="00A640C7"/>
    <w:rsid w:val="00A67B8A"/>
    <w:rsid w:val="00AA4F60"/>
    <w:rsid w:val="00AB34F5"/>
    <w:rsid w:val="00AB689E"/>
    <w:rsid w:val="00AC2E40"/>
    <w:rsid w:val="00AD7C8E"/>
    <w:rsid w:val="00AE523A"/>
    <w:rsid w:val="00AF604D"/>
    <w:rsid w:val="00B01297"/>
    <w:rsid w:val="00B35828"/>
    <w:rsid w:val="00B5799D"/>
    <w:rsid w:val="00B6299E"/>
    <w:rsid w:val="00B72AD1"/>
    <w:rsid w:val="00B80485"/>
    <w:rsid w:val="00B94FDB"/>
    <w:rsid w:val="00BA633C"/>
    <w:rsid w:val="00BB5E2C"/>
    <w:rsid w:val="00BC3EB0"/>
    <w:rsid w:val="00BC7E64"/>
    <w:rsid w:val="00BD2EB6"/>
    <w:rsid w:val="00BD4E87"/>
    <w:rsid w:val="00C03547"/>
    <w:rsid w:val="00C20B44"/>
    <w:rsid w:val="00C227EF"/>
    <w:rsid w:val="00C501DC"/>
    <w:rsid w:val="00C578C3"/>
    <w:rsid w:val="00C72D26"/>
    <w:rsid w:val="00C73AA2"/>
    <w:rsid w:val="00C74743"/>
    <w:rsid w:val="00C9380E"/>
    <w:rsid w:val="00CA5D5A"/>
    <w:rsid w:val="00CD617C"/>
    <w:rsid w:val="00CE4673"/>
    <w:rsid w:val="00CF3F27"/>
    <w:rsid w:val="00D01841"/>
    <w:rsid w:val="00D22812"/>
    <w:rsid w:val="00D36EAA"/>
    <w:rsid w:val="00D37B26"/>
    <w:rsid w:val="00D45CD3"/>
    <w:rsid w:val="00D4675F"/>
    <w:rsid w:val="00D515F2"/>
    <w:rsid w:val="00D54404"/>
    <w:rsid w:val="00D563C7"/>
    <w:rsid w:val="00D56E48"/>
    <w:rsid w:val="00D626F3"/>
    <w:rsid w:val="00D92560"/>
    <w:rsid w:val="00DA06B8"/>
    <w:rsid w:val="00DA0A68"/>
    <w:rsid w:val="00E03694"/>
    <w:rsid w:val="00E26E0E"/>
    <w:rsid w:val="00E35461"/>
    <w:rsid w:val="00E52CB9"/>
    <w:rsid w:val="00E76DB0"/>
    <w:rsid w:val="00E9196D"/>
    <w:rsid w:val="00EA6867"/>
    <w:rsid w:val="00EB1224"/>
    <w:rsid w:val="00EC1B7C"/>
    <w:rsid w:val="00F07DFB"/>
    <w:rsid w:val="00F07F30"/>
    <w:rsid w:val="00F10F89"/>
    <w:rsid w:val="00F203B8"/>
    <w:rsid w:val="00F4230C"/>
    <w:rsid w:val="00F513EA"/>
    <w:rsid w:val="00F52368"/>
    <w:rsid w:val="00F60779"/>
    <w:rsid w:val="00F64DD5"/>
    <w:rsid w:val="00F700BA"/>
    <w:rsid w:val="00F76089"/>
    <w:rsid w:val="00F842FE"/>
    <w:rsid w:val="00F878A9"/>
    <w:rsid w:val="00FC4FCE"/>
    <w:rsid w:val="00FD1246"/>
    <w:rsid w:val="00FD59B9"/>
    <w:rsid w:val="00FF039E"/>
    <w:rsid w:val="00FF39DE"/>
    <w:rsid w:val="321C9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26D06"/>
  <w15:chartTrackingRefBased/>
  <w15:docId w15:val="{A39E7BEC-72F0-43D4-9053-B7A2C9120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26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6B7"/>
  </w:style>
  <w:style w:type="paragraph" w:styleId="Footer">
    <w:name w:val="footer"/>
    <w:basedOn w:val="Normal"/>
    <w:link w:val="FooterChar"/>
    <w:uiPriority w:val="99"/>
    <w:unhideWhenUsed/>
    <w:rsid w:val="002426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6B7"/>
  </w:style>
  <w:style w:type="table" w:styleId="TableGrid">
    <w:name w:val="Table Grid"/>
    <w:basedOn w:val="TableNormal"/>
    <w:uiPriority w:val="39"/>
    <w:rsid w:val="00242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0F89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2A2EA7"/>
    <w:rPr>
      <w:b/>
      <w:bCs/>
      <w:smallCaps/>
      <w:color w:val="4472C4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C74743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D563C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56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5dc372-a83b-4d1a-8fb9-40d0ce470b9f">
      <Terms xmlns="http://schemas.microsoft.com/office/infopath/2007/PartnerControls"/>
    </lcf76f155ced4ddcb4097134ff3c332f>
    <TaxCatchAll xmlns="f9a0dfca-2bdb-49be-9bba-15803db5991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4C938E6BD7D34A81F9B89D34BE2090" ma:contentTypeVersion="10" ma:contentTypeDescription="Create a new document." ma:contentTypeScope="" ma:versionID="79001b3781bd49a4e82a4461e0e1d2c3">
  <xsd:schema xmlns:xsd="http://www.w3.org/2001/XMLSchema" xmlns:xs="http://www.w3.org/2001/XMLSchema" xmlns:p="http://schemas.microsoft.com/office/2006/metadata/properties" xmlns:ns2="8b5dc372-a83b-4d1a-8fb9-40d0ce470b9f" xmlns:ns3="f9a0dfca-2bdb-49be-9bba-15803db59919" targetNamespace="http://schemas.microsoft.com/office/2006/metadata/properties" ma:root="true" ma:fieldsID="97ce2dedd8eadcd2dda3950be2f3e772" ns2:_="" ns3:_="">
    <xsd:import namespace="8b5dc372-a83b-4d1a-8fb9-40d0ce470b9f"/>
    <xsd:import namespace="f9a0dfca-2bdb-49be-9bba-15803db599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dc372-a83b-4d1a-8fb9-40d0ce470b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85299b7-c228-41a3-8932-ef33164cd5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0dfca-2bdb-49be-9bba-15803db599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1ee2d4-601d-4496-bc55-07968129596a}" ma:internalName="TaxCatchAll" ma:showField="CatchAllData" ma:web="f9a0dfca-2bdb-49be-9bba-15803db59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473E70-00A1-4B8A-9E06-6577785E74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0F00EF-EDA9-4A58-BBAA-5D90CA7B720A}">
  <ds:schemaRefs>
    <ds:schemaRef ds:uri="http://schemas.microsoft.com/office/2006/metadata/properties"/>
    <ds:schemaRef ds:uri="http://schemas.microsoft.com/office/infopath/2007/PartnerControls"/>
    <ds:schemaRef ds:uri="8b5dc372-a83b-4d1a-8fb9-40d0ce470b9f"/>
    <ds:schemaRef ds:uri="f9a0dfca-2bdb-49be-9bba-15803db59919"/>
  </ds:schemaRefs>
</ds:datastoreItem>
</file>

<file path=customXml/itemProps3.xml><?xml version="1.0" encoding="utf-8"?>
<ds:datastoreItem xmlns:ds="http://schemas.openxmlformats.org/officeDocument/2006/customXml" ds:itemID="{96CD542A-0316-4FA5-9F61-29C9BF5019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5dc372-a83b-4d1a-8fb9-40d0ce470b9f"/>
    <ds:schemaRef ds:uri="f9a0dfca-2bdb-49be-9bba-15803db599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4</Pages>
  <Words>884</Words>
  <Characters>6184</Characters>
  <Application>Microsoft Office Word</Application>
  <DocSecurity>0</DocSecurity>
  <Lines>268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Davis</dc:creator>
  <cp:keywords/>
  <dc:description/>
  <cp:lastModifiedBy>Greg Ehrenberg</cp:lastModifiedBy>
  <cp:revision>27</cp:revision>
  <dcterms:created xsi:type="dcterms:W3CDTF">2024-10-24T06:16:00Z</dcterms:created>
  <dcterms:modified xsi:type="dcterms:W3CDTF">2026-06-05T19:37:00Z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b3f349f6-7dbe-4d3c-842c-33ae734420bc</vt:lpwstr>
  </property>
  <property fmtid="{D5CDD505-2E9C-101B-9397-08002B2CF9AE}" pid="3" name="ContentTypeId">
    <vt:lpwstr>0x010100FD4C938E6BD7D34A81F9B89D34BE2090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