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4C7FCBD2" w14:textId="1B06E7C6" w:rsidR="007E1C41" w:rsidRDefault="007E1C41" w:rsidP="007E1C41">
      <w:pPr>
        <w:jc w:val="center"/>
        <w:rPr>
          <w:sz w:val="28"/>
          <w:szCs w:val="28"/>
          <w:lang w:val="en-US"/>
        </w:rPr>
      </w:pPr>
      <w:r w:rsidRPr="00AD55B8">
        <w:rPr>
          <w:sz w:val="28"/>
          <w:szCs w:val="28"/>
          <w:lang w:val="en-US"/>
        </w:rPr>
        <w:t>MSc in Data Analytics</w:t>
      </w:r>
    </w:p>
    <w:p w14:paraId="3B7212CA" w14:textId="5DDFE58E" w:rsidR="000B5100" w:rsidRPr="000B5100" w:rsidRDefault="000B5100" w:rsidP="007E1C41">
      <w:pPr>
        <w:jc w:val="center"/>
        <w:rPr>
          <w:sz w:val="28"/>
          <w:szCs w:val="28"/>
          <w:lang w:val="en-US"/>
        </w:rPr>
      </w:pPr>
      <w:r w:rsidRPr="000B5100">
        <w:rPr>
          <w:sz w:val="28"/>
          <w:szCs w:val="28"/>
          <w:lang w:val="en-US"/>
        </w:rPr>
        <w:t>Life Assurance Application Conversion Prediction using Supervised Machine Learning</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8586381" w14:textId="77777777" w:rsidR="000B5100" w:rsidRDefault="000B5100">
      <w:pPr>
        <w:rPr>
          <w:rFonts w:ascii="Arial" w:eastAsiaTheme="majorEastAsia" w:hAnsi="Arial" w:cs="Arial"/>
          <w:b/>
          <w:bCs/>
          <w:sz w:val="32"/>
          <w:szCs w:val="32"/>
        </w:rPr>
      </w:pPr>
      <w:bookmarkStart w:id="0" w:name="_Toc135166849"/>
      <w:r>
        <w:rPr>
          <w:rFonts w:ascii="Arial" w:hAnsi="Arial" w:cs="Arial"/>
          <w:b/>
          <w:bCs/>
        </w:rPr>
        <w:br w:type="page"/>
      </w:r>
    </w:p>
    <w:p w14:paraId="5431D99A" w14:textId="4DE8A449"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r w:rsidRPr="00460140">
        <w:rPr>
          <w:rFonts w:ascii="Arial" w:hAnsi="Arial" w:cs="Arial"/>
          <w:b/>
          <w:bCs/>
          <w:color w:val="auto"/>
        </w:rPr>
        <w:lastRenderedPageBreak/>
        <w:t xml:space="preserve">Research </w:t>
      </w:r>
      <w:bookmarkEnd w:id="0"/>
      <w:r w:rsidR="004C06D2">
        <w:rPr>
          <w:rFonts w:ascii="Arial" w:hAnsi="Arial" w:cs="Arial"/>
          <w:b/>
          <w:bCs/>
          <w:color w:val="auto"/>
        </w:rPr>
        <w:t>Problem</w:t>
      </w: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5EDA9CF8"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Research Objectives</w:t>
      </w:r>
      <w:bookmarkEnd w:id="1"/>
    </w:p>
    <w:p w14:paraId="3742E0B1" w14:textId="490F26DF"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research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research objectives that could be addressed using the Problem Definition model</w:t>
      </w:r>
      <w:r w:rsidR="005B692E">
        <w:rPr>
          <w:rFonts w:ascii="Times New Roman" w:hAnsi="Times New Roman" w:cs="Times New Roman"/>
          <w:sz w:val="24"/>
          <w:szCs w:val="24"/>
        </w:rPr>
        <w:t xml:space="preserve"> have been identified</w:t>
      </w:r>
      <w:r w:rsidRPr="00281039">
        <w:rPr>
          <w:rFonts w:ascii="Times New Roman" w:hAnsi="Times New Roman" w:cs="Times New Roman"/>
          <w:sz w:val="24"/>
          <w:szCs w:val="24"/>
        </w:rPr>
        <w:t>:</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bookmarkStart w:id="2" w:name="_Hlk143980353"/>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bookmarkEnd w:id="2"/>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5759FBAF"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research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3" w:name="_Toc135166851"/>
      <w:r w:rsidRPr="00D232F5">
        <w:rPr>
          <w:rFonts w:ascii="Arial" w:hAnsi="Arial" w:cs="Arial"/>
          <w:b/>
          <w:bCs/>
          <w:color w:val="auto"/>
        </w:rPr>
        <w:lastRenderedPageBreak/>
        <w:t>Literature Review</w:t>
      </w:r>
      <w:bookmarkEnd w:id="3"/>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4" w:name="_Toc135166852"/>
      <w:r w:rsidRPr="004C3B89">
        <w:rPr>
          <w:rFonts w:ascii="Arial" w:hAnsi="Arial" w:cs="Arial"/>
          <w:b/>
          <w:bCs/>
          <w:color w:val="auto"/>
          <w:sz w:val="28"/>
          <w:szCs w:val="28"/>
        </w:rPr>
        <w:t>Machine Learning in Insurance</w:t>
      </w:r>
      <w:bookmarkEnd w:id="4"/>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Putten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5" w:name="_Toc135166853"/>
      <w:r w:rsidRPr="00F44211">
        <w:rPr>
          <w:rFonts w:ascii="Arial" w:hAnsi="Arial" w:cs="Arial"/>
          <w:b/>
          <w:bCs/>
          <w:color w:val="auto"/>
          <w:sz w:val="28"/>
          <w:szCs w:val="28"/>
        </w:rPr>
        <w:t>Correlation Analysis</w:t>
      </w:r>
      <w:bookmarkEnd w:id="5"/>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6" w:name="_Toc135166854"/>
      <w:r w:rsidRPr="007F398B">
        <w:rPr>
          <w:rFonts w:ascii="Arial" w:hAnsi="Arial" w:cs="Arial"/>
          <w:b/>
          <w:bCs/>
          <w:color w:val="auto"/>
          <w:sz w:val="28"/>
          <w:szCs w:val="28"/>
        </w:rPr>
        <w:t>Feature Importance</w:t>
      </w:r>
      <w:bookmarkEnd w:id="6"/>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7" w:name="_Toc135166855"/>
      <w:r w:rsidRPr="00B55277">
        <w:rPr>
          <w:rFonts w:ascii="Arial" w:hAnsi="Arial" w:cs="Arial"/>
          <w:b/>
          <w:bCs/>
          <w:color w:val="auto"/>
          <w:sz w:val="28"/>
          <w:szCs w:val="28"/>
        </w:rPr>
        <w:t>Feature Selection</w:t>
      </w:r>
      <w:bookmarkEnd w:id="7"/>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8" w:name="_Toc135166856"/>
      <w:r w:rsidRPr="007F7AE6">
        <w:rPr>
          <w:rFonts w:ascii="Arial" w:hAnsi="Arial" w:cs="Arial"/>
          <w:b/>
          <w:bCs/>
          <w:color w:val="auto"/>
          <w:sz w:val="28"/>
          <w:szCs w:val="28"/>
        </w:rPr>
        <w:t>Hyperparameter Optimisation</w:t>
      </w:r>
      <w:bookmarkEnd w:id="8"/>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9" w:name="_Toc135166857"/>
      <w:r w:rsidRPr="002C7B54">
        <w:rPr>
          <w:rFonts w:ascii="Arial" w:hAnsi="Arial" w:cs="Arial"/>
          <w:b/>
          <w:bCs/>
          <w:color w:val="auto"/>
          <w:sz w:val="28"/>
          <w:szCs w:val="28"/>
        </w:rPr>
        <w:t>Experimental Design</w:t>
      </w:r>
      <w:bookmarkEnd w:id="9"/>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Niu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10" w:name="_Toc135166858"/>
      <w:r>
        <w:rPr>
          <w:rFonts w:ascii="Arial" w:hAnsi="Arial" w:cs="Arial"/>
          <w:b/>
          <w:bCs/>
          <w:color w:val="auto"/>
          <w:sz w:val="28"/>
          <w:szCs w:val="28"/>
        </w:rPr>
        <w:t>Validation</w:t>
      </w:r>
      <w:bookmarkEnd w:id="10"/>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1" w:name="_Toc135166859"/>
      <w:r w:rsidRPr="00A17576">
        <w:rPr>
          <w:rFonts w:ascii="Arial" w:hAnsi="Arial" w:cs="Arial"/>
          <w:b/>
          <w:bCs/>
          <w:color w:val="auto"/>
          <w:sz w:val="28"/>
          <w:szCs w:val="28"/>
        </w:rPr>
        <w:t>Model Evaluation Metrics</w:t>
      </w:r>
      <w:bookmarkEnd w:id="11"/>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2" w:name="_Toc135166860"/>
      <w:r>
        <w:rPr>
          <w:rFonts w:ascii="Arial" w:hAnsi="Arial" w:cs="Arial"/>
          <w:b/>
          <w:bCs/>
          <w:color w:val="auto"/>
          <w:sz w:val="28"/>
          <w:szCs w:val="28"/>
        </w:rPr>
        <w:t>Conclusions</w:t>
      </w:r>
      <w:bookmarkEnd w:id="12"/>
    </w:p>
    <w:p w14:paraId="18CAE571" w14:textId="77777777" w:rsidR="00FF3D64"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r w:rsidR="00FF3D64">
        <w:rPr>
          <w:rFonts w:ascii="Times New Roman" w:hAnsi="Times New Roman" w:cs="Times New Roman"/>
          <w:sz w:val="24"/>
          <w:szCs w:val="24"/>
        </w:rPr>
        <w:t xml:space="preserve"> </w:t>
      </w:r>
    </w:p>
    <w:p w14:paraId="782495A7" w14:textId="77777777" w:rsidR="00FF3D64" w:rsidRDefault="00FF3D64" w:rsidP="00C92CFA">
      <w:pPr>
        <w:rPr>
          <w:rFonts w:ascii="Times New Roman" w:hAnsi="Times New Roman" w:cs="Times New Roman"/>
          <w:sz w:val="24"/>
          <w:szCs w:val="24"/>
        </w:rPr>
      </w:pPr>
    </w:p>
    <w:p w14:paraId="36B99E6C" w14:textId="4331FBB1" w:rsidR="00C92CFA" w:rsidRDefault="00FF3D64" w:rsidP="00C92CFA">
      <w:pPr>
        <w:rPr>
          <w:rFonts w:ascii="Times New Roman" w:hAnsi="Times New Roman" w:cs="Times New Roman"/>
          <w:sz w:val="24"/>
          <w:szCs w:val="24"/>
        </w:rPr>
      </w:pPr>
      <w:r>
        <w:rPr>
          <w:rFonts w:ascii="Times New Roman" w:hAnsi="Times New Roman" w:cs="Times New Roman"/>
          <w:sz w:val="24"/>
          <w:szCs w:val="24"/>
        </w:rPr>
        <w:t>T</w:t>
      </w:r>
      <w:r w:rsidRPr="00FF3D64">
        <w:rPr>
          <w:rFonts w:ascii="Times New Roman" w:hAnsi="Times New Roman" w:cs="Times New Roman"/>
          <w:sz w:val="24"/>
          <w:szCs w:val="24"/>
        </w:rPr>
        <w:t>h</w:t>
      </w:r>
      <w:r>
        <w:rPr>
          <w:rFonts w:ascii="Times New Roman" w:hAnsi="Times New Roman" w:cs="Times New Roman"/>
          <w:sz w:val="24"/>
          <w:szCs w:val="24"/>
        </w:rPr>
        <w:t>is</w:t>
      </w:r>
      <w:r w:rsidRPr="00FF3D64">
        <w:rPr>
          <w:rFonts w:ascii="Times New Roman" w:hAnsi="Times New Roman" w:cs="Times New Roman"/>
          <w:sz w:val="24"/>
          <w:szCs w:val="24"/>
        </w:rPr>
        <w:t xml:space="preserve"> literature </w:t>
      </w:r>
      <w:r>
        <w:rPr>
          <w:rFonts w:ascii="Times New Roman" w:hAnsi="Times New Roman" w:cs="Times New Roman"/>
          <w:sz w:val="24"/>
          <w:szCs w:val="24"/>
        </w:rPr>
        <w:t>review</w:t>
      </w:r>
      <w:r w:rsidRPr="00FF3D64">
        <w:rPr>
          <w:rFonts w:ascii="Times New Roman" w:hAnsi="Times New Roman" w:cs="Times New Roman"/>
          <w:sz w:val="24"/>
          <w:szCs w:val="24"/>
        </w:rPr>
        <w:t xml:space="preserve"> </w:t>
      </w:r>
      <w:r w:rsidR="00994FAE">
        <w:rPr>
          <w:rFonts w:ascii="Times New Roman" w:hAnsi="Times New Roman" w:cs="Times New Roman"/>
          <w:sz w:val="24"/>
          <w:szCs w:val="24"/>
        </w:rPr>
        <w:t>provided</w:t>
      </w:r>
      <w:r w:rsidRPr="00FF3D64">
        <w:rPr>
          <w:rFonts w:ascii="Times New Roman" w:hAnsi="Times New Roman" w:cs="Times New Roman"/>
          <w:sz w:val="24"/>
          <w:szCs w:val="24"/>
        </w:rPr>
        <w:t xml:space="preserve"> useful insights into the significance of several elements connected to the usage of machine learning techniques in the insurance industry. The research examined have shown that machine learning algorithms are useful at accurately forecasting client purchase behavio</w:t>
      </w:r>
      <w:r w:rsidR="00994FAE">
        <w:rPr>
          <w:rFonts w:ascii="Times New Roman" w:hAnsi="Times New Roman" w:cs="Times New Roman"/>
          <w:sz w:val="24"/>
          <w:szCs w:val="24"/>
        </w:rPr>
        <w:t>u</w:t>
      </w:r>
      <w:r w:rsidRPr="00FF3D64">
        <w:rPr>
          <w:rFonts w:ascii="Times New Roman" w:hAnsi="Times New Roman" w:cs="Times New Roman"/>
          <w:sz w:val="24"/>
          <w:szCs w:val="24"/>
        </w:rPr>
        <w:t xml:space="preserve">r and handling </w:t>
      </w:r>
      <w:r w:rsidR="007321F8">
        <w:rPr>
          <w:rFonts w:ascii="Times New Roman" w:hAnsi="Times New Roman" w:cs="Times New Roman"/>
          <w:sz w:val="24"/>
          <w:szCs w:val="24"/>
        </w:rPr>
        <w:t>class</w:t>
      </w:r>
      <w:r w:rsidR="006C549E">
        <w:rPr>
          <w:rFonts w:ascii="Times New Roman" w:hAnsi="Times New Roman" w:cs="Times New Roman"/>
          <w:sz w:val="24"/>
          <w:szCs w:val="24"/>
        </w:rPr>
        <w:t>ification</w:t>
      </w:r>
      <w:r w:rsidRPr="00FF3D64">
        <w:rPr>
          <w:rFonts w:ascii="Times New Roman" w:hAnsi="Times New Roman" w:cs="Times New Roman"/>
          <w:sz w:val="24"/>
          <w:szCs w:val="24"/>
        </w:rPr>
        <w:t xml:space="preserve"> challenges in the insurance industry. The </w:t>
      </w:r>
      <w:proofErr w:type="spellStart"/>
      <w:r w:rsidRPr="00FF3D64">
        <w:rPr>
          <w:rFonts w:ascii="Times New Roman" w:hAnsi="Times New Roman" w:cs="Times New Roman"/>
          <w:sz w:val="24"/>
          <w:szCs w:val="24"/>
        </w:rPr>
        <w:t>CoIL</w:t>
      </w:r>
      <w:proofErr w:type="spellEnd"/>
      <w:r w:rsidRPr="00FF3D64">
        <w:rPr>
          <w:rFonts w:ascii="Times New Roman" w:hAnsi="Times New Roman" w:cs="Times New Roman"/>
          <w:sz w:val="24"/>
          <w:szCs w:val="24"/>
        </w:rPr>
        <w:t xml:space="preserve"> Challenge 2000, in particular, demonstrated the high accuracy rates attained by machine learning algorithms in forecasting insurance policy purchase while taking demographic data and insurance product </w:t>
      </w:r>
      <w:r w:rsidR="00025144">
        <w:rPr>
          <w:rFonts w:ascii="Times New Roman" w:hAnsi="Times New Roman" w:cs="Times New Roman"/>
          <w:sz w:val="24"/>
          <w:szCs w:val="24"/>
        </w:rPr>
        <w:t>characteristics</w:t>
      </w:r>
      <w:r w:rsidRPr="00FF3D64">
        <w:rPr>
          <w:rFonts w:ascii="Times New Roman" w:hAnsi="Times New Roman" w:cs="Times New Roman"/>
          <w:sz w:val="24"/>
          <w:szCs w:val="24"/>
        </w:rPr>
        <w:t xml:space="preserve"> into account.</w:t>
      </w:r>
    </w:p>
    <w:p w14:paraId="06DAB57E" w14:textId="77777777" w:rsidR="0005312E" w:rsidRDefault="0005312E" w:rsidP="00C92CFA">
      <w:pPr>
        <w:rPr>
          <w:rFonts w:ascii="Times New Roman" w:hAnsi="Times New Roman" w:cs="Times New Roman"/>
          <w:sz w:val="24"/>
          <w:szCs w:val="24"/>
        </w:rPr>
      </w:pPr>
    </w:p>
    <w:p w14:paraId="0B6DF6C2" w14:textId="675707D8" w:rsidR="0005312E" w:rsidRDefault="009B4B17" w:rsidP="00C92CFA">
      <w:pPr>
        <w:rPr>
          <w:rFonts w:ascii="Times New Roman" w:hAnsi="Times New Roman" w:cs="Times New Roman"/>
          <w:sz w:val="24"/>
          <w:szCs w:val="24"/>
        </w:rPr>
      </w:pPr>
      <w:r w:rsidRPr="009B4B17">
        <w:rPr>
          <w:rFonts w:ascii="Times New Roman" w:hAnsi="Times New Roman" w:cs="Times New Roman"/>
          <w:sz w:val="24"/>
          <w:szCs w:val="24"/>
        </w:rPr>
        <w:t xml:space="preserve">The importance of </w:t>
      </w:r>
      <w:r>
        <w:rPr>
          <w:rFonts w:ascii="Times New Roman" w:hAnsi="Times New Roman" w:cs="Times New Roman"/>
          <w:sz w:val="24"/>
          <w:szCs w:val="24"/>
        </w:rPr>
        <w:t xml:space="preserve">feature selection and feature engineering </w:t>
      </w:r>
      <w:r w:rsidRPr="009B4B17">
        <w:rPr>
          <w:rFonts w:ascii="Times New Roman" w:hAnsi="Times New Roman" w:cs="Times New Roman"/>
          <w:sz w:val="24"/>
          <w:szCs w:val="24"/>
        </w:rPr>
        <w:t xml:space="preserve">has emerged as a significant subject in the literature. Techniques like NCA, SFS, SBS, and different data pre-processing approaches have proved helpful in resolving issues like uneven class distributions and finding characteristics that impact the likelihood of </w:t>
      </w:r>
      <w:r>
        <w:rPr>
          <w:rFonts w:ascii="Times New Roman" w:hAnsi="Times New Roman" w:cs="Times New Roman"/>
          <w:sz w:val="24"/>
          <w:szCs w:val="24"/>
        </w:rPr>
        <w:t>purchasing</w:t>
      </w:r>
      <w:r w:rsidRPr="009B4B17">
        <w:rPr>
          <w:rFonts w:ascii="Times New Roman" w:hAnsi="Times New Roman" w:cs="Times New Roman"/>
          <w:sz w:val="24"/>
          <w:szCs w:val="24"/>
        </w:rPr>
        <w:t xml:space="preserve"> insurance policies. Furthermore, the Decision Tree algorithm and its variants, such as Random Forest, have shown continuous effectiveness in forecasting customer purchase intention, offering interpretable insights into the elements driving customer behavio</w:t>
      </w:r>
      <w:r>
        <w:rPr>
          <w:rFonts w:ascii="Times New Roman" w:hAnsi="Times New Roman" w:cs="Times New Roman"/>
          <w:sz w:val="24"/>
          <w:szCs w:val="24"/>
        </w:rPr>
        <w:t>u</w:t>
      </w:r>
      <w:r w:rsidRPr="009B4B17">
        <w:rPr>
          <w:rFonts w:ascii="Times New Roman" w:hAnsi="Times New Roman" w:cs="Times New Roman"/>
          <w:sz w:val="24"/>
          <w:szCs w:val="24"/>
        </w:rPr>
        <w:t>r.</w:t>
      </w:r>
    </w:p>
    <w:p w14:paraId="7E7DF195" w14:textId="77777777" w:rsidR="009F0E81" w:rsidRDefault="009F0E81" w:rsidP="00C92CFA">
      <w:pPr>
        <w:rPr>
          <w:rFonts w:ascii="Times New Roman" w:hAnsi="Times New Roman" w:cs="Times New Roman"/>
          <w:sz w:val="24"/>
          <w:szCs w:val="24"/>
        </w:rPr>
      </w:pPr>
    </w:p>
    <w:p w14:paraId="4D594C87" w14:textId="0AEED628" w:rsidR="009F0E81" w:rsidRDefault="0041658D" w:rsidP="00C92CFA">
      <w:pPr>
        <w:rPr>
          <w:rFonts w:ascii="Times New Roman" w:hAnsi="Times New Roman" w:cs="Times New Roman"/>
          <w:sz w:val="24"/>
          <w:szCs w:val="24"/>
        </w:rPr>
      </w:pPr>
      <w:r w:rsidRPr="0041658D">
        <w:rPr>
          <w:rFonts w:ascii="Times New Roman" w:hAnsi="Times New Roman" w:cs="Times New Roman"/>
          <w:sz w:val="24"/>
          <w:szCs w:val="24"/>
        </w:rPr>
        <w:t xml:space="preserve">Furthermore, the literature </w:t>
      </w:r>
      <w:r>
        <w:rPr>
          <w:rFonts w:ascii="Times New Roman" w:hAnsi="Times New Roman" w:cs="Times New Roman"/>
          <w:sz w:val="24"/>
          <w:szCs w:val="24"/>
        </w:rPr>
        <w:t>review</w:t>
      </w:r>
      <w:r w:rsidRPr="0041658D">
        <w:rPr>
          <w:rFonts w:ascii="Times New Roman" w:hAnsi="Times New Roman" w:cs="Times New Roman"/>
          <w:sz w:val="24"/>
          <w:szCs w:val="24"/>
        </w:rPr>
        <w:t xml:space="preserve"> demonstrated the efficacy of machine learning approaches in various classification tasks in the insurance </w:t>
      </w:r>
      <w:r>
        <w:rPr>
          <w:rFonts w:ascii="Times New Roman" w:hAnsi="Times New Roman" w:cs="Times New Roman"/>
          <w:sz w:val="24"/>
          <w:szCs w:val="24"/>
        </w:rPr>
        <w:t>industry</w:t>
      </w:r>
      <w:r w:rsidRPr="0041658D">
        <w:rPr>
          <w:rFonts w:ascii="Times New Roman" w:hAnsi="Times New Roman" w:cs="Times New Roman"/>
          <w:sz w:val="24"/>
          <w:szCs w:val="24"/>
        </w:rPr>
        <w:t>, such as churn prediction, claim prediction, and fraud detection. Ensemble approaches, such as Random Forest and Deep Learning models, have showed promise in terms of accuracy and interpretability, driving predictive model</w:t>
      </w:r>
      <w:r>
        <w:rPr>
          <w:rFonts w:ascii="Times New Roman" w:hAnsi="Times New Roman" w:cs="Times New Roman"/>
          <w:sz w:val="24"/>
          <w:szCs w:val="24"/>
        </w:rPr>
        <w:t>l</w:t>
      </w:r>
      <w:r w:rsidRPr="0041658D">
        <w:rPr>
          <w:rFonts w:ascii="Times New Roman" w:hAnsi="Times New Roman" w:cs="Times New Roman"/>
          <w:sz w:val="24"/>
          <w:szCs w:val="24"/>
        </w:rPr>
        <w:t xml:space="preserve">ing in insurance forward. However, the research has stressed the significance of ethical issues and fairness in machine learning applications, notably in the </w:t>
      </w:r>
      <w:r w:rsidRPr="0041658D">
        <w:rPr>
          <w:rFonts w:ascii="Times New Roman" w:hAnsi="Times New Roman" w:cs="Times New Roman"/>
          <w:sz w:val="24"/>
          <w:szCs w:val="24"/>
        </w:rPr>
        <w:lastRenderedPageBreak/>
        <w:t>insurance industry, to ensure that predictive models do not perpetuate prejudices or discriminate against certain groups.</w:t>
      </w:r>
    </w:p>
    <w:p w14:paraId="4A5A9350" w14:textId="77777777" w:rsidR="0041658D" w:rsidRDefault="0041658D" w:rsidP="00C92CFA">
      <w:pPr>
        <w:rPr>
          <w:rFonts w:ascii="Times New Roman" w:hAnsi="Times New Roman" w:cs="Times New Roman"/>
          <w:sz w:val="24"/>
          <w:szCs w:val="24"/>
        </w:rPr>
      </w:pPr>
    </w:p>
    <w:p w14:paraId="100513F0" w14:textId="724B80D7" w:rsidR="0041658D" w:rsidRDefault="008252DE" w:rsidP="00C92CFA">
      <w:pPr>
        <w:rPr>
          <w:rFonts w:ascii="Times New Roman" w:hAnsi="Times New Roman" w:cs="Times New Roman"/>
          <w:sz w:val="24"/>
          <w:szCs w:val="24"/>
        </w:rPr>
      </w:pPr>
      <w:r w:rsidRPr="008252DE">
        <w:rPr>
          <w:rFonts w:ascii="Times New Roman" w:hAnsi="Times New Roman" w:cs="Times New Roman"/>
          <w:sz w:val="24"/>
          <w:szCs w:val="24"/>
        </w:rPr>
        <w:t xml:space="preserve">Moreover, the literature </w:t>
      </w:r>
      <w:r>
        <w:rPr>
          <w:rFonts w:ascii="Times New Roman" w:hAnsi="Times New Roman" w:cs="Times New Roman"/>
          <w:sz w:val="24"/>
          <w:szCs w:val="24"/>
        </w:rPr>
        <w:t>review</w:t>
      </w:r>
      <w:r w:rsidRPr="008252DE">
        <w:rPr>
          <w:rFonts w:ascii="Times New Roman" w:hAnsi="Times New Roman" w:cs="Times New Roman"/>
          <w:sz w:val="24"/>
          <w:szCs w:val="24"/>
        </w:rPr>
        <w:t xml:space="preserve"> emphasi</w:t>
      </w:r>
      <w:r>
        <w:rPr>
          <w:rFonts w:ascii="Times New Roman" w:hAnsi="Times New Roman" w:cs="Times New Roman"/>
          <w:sz w:val="24"/>
          <w:szCs w:val="24"/>
        </w:rPr>
        <w:t>s</w:t>
      </w:r>
      <w:r w:rsidRPr="008252DE">
        <w:rPr>
          <w:rFonts w:ascii="Times New Roman" w:hAnsi="Times New Roman" w:cs="Times New Roman"/>
          <w:sz w:val="24"/>
          <w:szCs w:val="24"/>
        </w:rPr>
        <w:t>ed the need of validation in predictive mode</w:t>
      </w:r>
      <w:r>
        <w:rPr>
          <w:rFonts w:ascii="Times New Roman" w:hAnsi="Times New Roman" w:cs="Times New Roman"/>
          <w:sz w:val="24"/>
          <w:szCs w:val="24"/>
        </w:rPr>
        <w:t>l</w:t>
      </w:r>
      <w:r w:rsidRPr="008252DE">
        <w:rPr>
          <w:rFonts w:ascii="Times New Roman" w:hAnsi="Times New Roman" w:cs="Times New Roman"/>
          <w:sz w:val="24"/>
          <w:szCs w:val="24"/>
        </w:rPr>
        <w:t>ling and machine learning. External validation, in addition to internal validation, is required to check the predicted accuracy and resilience of models. For trustworthy comparative performance assessment and assuring the generali</w:t>
      </w:r>
      <w:r w:rsidR="006F31DF">
        <w:rPr>
          <w:rFonts w:ascii="Times New Roman" w:hAnsi="Times New Roman" w:cs="Times New Roman"/>
          <w:sz w:val="24"/>
          <w:szCs w:val="24"/>
        </w:rPr>
        <w:t>s</w:t>
      </w:r>
      <w:r w:rsidRPr="008252DE">
        <w:rPr>
          <w:rFonts w:ascii="Times New Roman" w:hAnsi="Times New Roman" w:cs="Times New Roman"/>
          <w:sz w:val="24"/>
          <w:szCs w:val="24"/>
        </w:rPr>
        <w:t>ability and repeatability of predictive models, rigorous validation techniques and transparent reporting are essential. To improve the reliability of model validation, many validation strategies such as heterogeneity testing, performance metrics, and innovative frameworks have been investigated.</w:t>
      </w:r>
    </w:p>
    <w:p w14:paraId="291C7D36" w14:textId="77777777" w:rsidR="006F31DF" w:rsidRDefault="006F31DF" w:rsidP="00C92CFA">
      <w:pPr>
        <w:rPr>
          <w:rFonts w:ascii="Times New Roman" w:hAnsi="Times New Roman" w:cs="Times New Roman"/>
          <w:sz w:val="24"/>
          <w:szCs w:val="24"/>
        </w:rPr>
      </w:pPr>
    </w:p>
    <w:p w14:paraId="1FD3AFEE" w14:textId="3B61F1EB" w:rsidR="006F31DF" w:rsidRDefault="00934397" w:rsidP="00C92CFA">
      <w:pPr>
        <w:rPr>
          <w:rFonts w:ascii="Times New Roman" w:hAnsi="Times New Roman" w:cs="Times New Roman"/>
          <w:sz w:val="24"/>
          <w:szCs w:val="24"/>
        </w:rPr>
      </w:pPr>
      <w:r w:rsidRPr="00934397">
        <w:rPr>
          <w:rFonts w:ascii="Times New Roman" w:hAnsi="Times New Roman" w:cs="Times New Roman"/>
          <w:sz w:val="24"/>
          <w:szCs w:val="24"/>
        </w:rPr>
        <w:t xml:space="preserve">Finally, the literature </w:t>
      </w:r>
      <w:r>
        <w:rPr>
          <w:rFonts w:ascii="Times New Roman" w:hAnsi="Times New Roman" w:cs="Times New Roman"/>
          <w:sz w:val="24"/>
          <w:szCs w:val="24"/>
        </w:rPr>
        <w:t>review</w:t>
      </w:r>
      <w:r w:rsidRPr="00934397">
        <w:rPr>
          <w:rFonts w:ascii="Times New Roman" w:hAnsi="Times New Roman" w:cs="Times New Roman"/>
          <w:sz w:val="24"/>
          <w:szCs w:val="24"/>
        </w:rPr>
        <w:t xml:space="preserve"> stressed the significance of adopting proper evaluation criteria for model evaluation. Different assessment measures have different qualities and may be better suited to different tasks and applications. The assessment metrics used are determined by the features of the inputs, the model's aims, and the environment in which the model will be implemented. To guarantee a complete assessment of model performance and to make informed judgments in model creation and selection, researchers must carefully evaluate these elements.</w:t>
      </w:r>
    </w:p>
    <w:p w14:paraId="53DA8072" w14:textId="77777777" w:rsidR="008326D7" w:rsidRDefault="008326D7" w:rsidP="00C92CFA">
      <w:pPr>
        <w:rPr>
          <w:rFonts w:ascii="Times New Roman" w:hAnsi="Times New Roman" w:cs="Times New Roman"/>
          <w:sz w:val="24"/>
          <w:szCs w:val="24"/>
        </w:rPr>
      </w:pPr>
    </w:p>
    <w:p w14:paraId="10562192" w14:textId="370677CE" w:rsidR="008326D7" w:rsidRDefault="00DB30B3" w:rsidP="00C92CFA">
      <w:pPr>
        <w:rPr>
          <w:rFonts w:ascii="Times New Roman" w:hAnsi="Times New Roman" w:cs="Times New Roman"/>
          <w:sz w:val="24"/>
          <w:szCs w:val="24"/>
        </w:rPr>
      </w:pPr>
      <w:r w:rsidRPr="00DB30B3">
        <w:rPr>
          <w:rFonts w:ascii="Times New Roman" w:hAnsi="Times New Roman" w:cs="Times New Roman"/>
          <w:sz w:val="24"/>
          <w:szCs w:val="24"/>
        </w:rPr>
        <w:t xml:space="preserve">In conclusion, the literature research </w:t>
      </w:r>
      <w:r>
        <w:rPr>
          <w:rFonts w:ascii="Times New Roman" w:hAnsi="Times New Roman" w:cs="Times New Roman"/>
          <w:sz w:val="24"/>
          <w:szCs w:val="24"/>
        </w:rPr>
        <w:t>highlighted</w:t>
      </w:r>
      <w:r w:rsidRPr="00DB30B3">
        <w:rPr>
          <w:rFonts w:ascii="Times New Roman" w:hAnsi="Times New Roman" w:cs="Times New Roman"/>
          <w:sz w:val="24"/>
          <w:szCs w:val="24"/>
        </w:rPr>
        <w:t xml:space="preserve"> some critical elements of the usage of machine learning techniques in the insurance business. The results of the research examined give a basis for selecting relevant algorithms, feature selection strategies, and data pre-processing procedures, eventually improving the accuracy and efficiency of predictive models. Furthermore, the research emphasi</w:t>
      </w:r>
      <w:r w:rsidR="002F1D7C">
        <w:rPr>
          <w:rFonts w:ascii="Times New Roman" w:hAnsi="Times New Roman" w:cs="Times New Roman"/>
          <w:sz w:val="24"/>
          <w:szCs w:val="24"/>
        </w:rPr>
        <w:t>s</w:t>
      </w:r>
      <w:r w:rsidRPr="00DB30B3">
        <w:rPr>
          <w:rFonts w:ascii="Times New Roman" w:hAnsi="Times New Roman" w:cs="Times New Roman"/>
          <w:sz w:val="24"/>
          <w:szCs w:val="24"/>
        </w:rPr>
        <w:t>es the need of ethical issues, fairness, validation procedures, and proper assessment criteria in assuring predictive model reliability and generali</w:t>
      </w:r>
      <w:r w:rsidR="002F1D7C">
        <w:rPr>
          <w:rFonts w:ascii="Times New Roman" w:hAnsi="Times New Roman" w:cs="Times New Roman"/>
          <w:sz w:val="24"/>
          <w:szCs w:val="24"/>
        </w:rPr>
        <w:t>s</w:t>
      </w:r>
      <w:r w:rsidRPr="00DB30B3">
        <w:rPr>
          <w:rFonts w:ascii="Times New Roman" w:hAnsi="Times New Roman" w:cs="Times New Roman"/>
          <w:sz w:val="24"/>
          <w:szCs w:val="24"/>
        </w:rPr>
        <w:t>ability in insurance applications. Future research attempts can use these insights to expand the area of data analytics in insurance and contribute to improved decision-making processes and consumer satisfaction.</w:t>
      </w:r>
    </w:p>
    <w:p w14:paraId="759C38A2" w14:textId="09A7C5B2" w:rsidR="00407E33" w:rsidRDefault="00653E6D" w:rsidP="00407E33">
      <w:pPr>
        <w:pStyle w:val="Heading1"/>
        <w:numPr>
          <w:ilvl w:val="0"/>
          <w:numId w:val="1"/>
        </w:numPr>
        <w:spacing w:before="240" w:after="120" w:line="360" w:lineRule="auto"/>
        <w:rPr>
          <w:rFonts w:ascii="Arial" w:hAnsi="Arial" w:cs="Arial"/>
          <w:b/>
          <w:bCs/>
          <w:color w:val="auto"/>
        </w:rPr>
      </w:pPr>
      <w:r>
        <w:rPr>
          <w:rFonts w:ascii="Arial" w:hAnsi="Arial" w:cs="Arial"/>
          <w:b/>
          <w:bCs/>
          <w:highlight w:val="yellow"/>
        </w:rPr>
        <w:br w:type="page"/>
      </w:r>
      <w:r w:rsidR="00407E33">
        <w:rPr>
          <w:rFonts w:ascii="Arial" w:hAnsi="Arial" w:cs="Arial"/>
          <w:b/>
          <w:bCs/>
          <w:color w:val="auto"/>
        </w:rPr>
        <w:lastRenderedPageBreak/>
        <w:t>M</w:t>
      </w:r>
      <w:r w:rsidR="00AD59CC">
        <w:rPr>
          <w:rFonts w:ascii="Arial" w:hAnsi="Arial" w:cs="Arial"/>
          <w:b/>
          <w:bCs/>
          <w:color w:val="auto"/>
        </w:rPr>
        <w:t>ethodology</w:t>
      </w:r>
    </w:p>
    <w:p w14:paraId="41255B1E" w14:textId="6E7033A4" w:rsidR="00F97765" w:rsidRDefault="00F97765" w:rsidP="003B3DDF">
      <w:pPr>
        <w:rPr>
          <w:rFonts w:ascii="Times New Roman" w:hAnsi="Times New Roman" w:cs="Times New Roman"/>
          <w:sz w:val="24"/>
          <w:szCs w:val="24"/>
        </w:rPr>
      </w:pPr>
      <w:r>
        <w:rPr>
          <w:rFonts w:ascii="Times New Roman" w:hAnsi="Times New Roman" w:cs="Times New Roman"/>
          <w:sz w:val="24"/>
          <w:szCs w:val="24"/>
        </w:rPr>
        <w:t>Data Collection</w:t>
      </w:r>
    </w:p>
    <w:p w14:paraId="7B44670B" w14:textId="7387A69D" w:rsidR="005F52BB"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The study methodology include</w:t>
      </w:r>
      <w:r>
        <w:rPr>
          <w:rFonts w:ascii="Times New Roman" w:hAnsi="Times New Roman" w:cs="Times New Roman"/>
          <w:sz w:val="24"/>
          <w:szCs w:val="24"/>
        </w:rPr>
        <w:t>s</w:t>
      </w:r>
      <w:r w:rsidRPr="005F52BB">
        <w:rPr>
          <w:rFonts w:ascii="Times New Roman" w:hAnsi="Times New Roman" w:cs="Times New Roman"/>
          <w:sz w:val="24"/>
          <w:szCs w:val="24"/>
        </w:rPr>
        <w:t xml:space="preserve"> both descriptive and analytical components. Descriptive statistics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describe and illustrate the features of the life assurance applications, while analytical approaches </w:t>
      </w:r>
      <w:r w:rsidR="001A70A7">
        <w:rPr>
          <w:rFonts w:ascii="Times New Roman" w:hAnsi="Times New Roman" w:cs="Times New Roman"/>
          <w:sz w:val="24"/>
          <w:szCs w:val="24"/>
        </w:rPr>
        <w:t>are</w:t>
      </w:r>
      <w:r w:rsidRPr="005F52BB">
        <w:rPr>
          <w:rFonts w:ascii="Times New Roman" w:hAnsi="Times New Roman" w:cs="Times New Roman"/>
          <w:sz w:val="24"/>
          <w:szCs w:val="24"/>
        </w:rPr>
        <w:t xml:space="preserve"> used to look for patterns, correlations, and trends in the dataset.</w:t>
      </w:r>
    </w:p>
    <w:p w14:paraId="14E51FFB" w14:textId="77777777" w:rsidR="001A70A7" w:rsidRPr="005F52BB" w:rsidRDefault="001A70A7" w:rsidP="005F52BB">
      <w:pPr>
        <w:rPr>
          <w:rFonts w:ascii="Times New Roman" w:hAnsi="Times New Roman" w:cs="Times New Roman"/>
          <w:sz w:val="24"/>
          <w:szCs w:val="24"/>
        </w:rPr>
      </w:pPr>
    </w:p>
    <w:p w14:paraId="24FD756C" w14:textId="58CF3E5C" w:rsidR="00F97765" w:rsidRDefault="005F52BB" w:rsidP="005F52BB">
      <w:pPr>
        <w:rPr>
          <w:rFonts w:ascii="Times New Roman" w:hAnsi="Times New Roman" w:cs="Times New Roman"/>
          <w:sz w:val="24"/>
          <w:szCs w:val="24"/>
        </w:rPr>
      </w:pPr>
      <w:r w:rsidRPr="005F52BB">
        <w:rPr>
          <w:rFonts w:ascii="Times New Roman" w:hAnsi="Times New Roman" w:cs="Times New Roman"/>
          <w:sz w:val="24"/>
          <w:szCs w:val="24"/>
        </w:rPr>
        <w:t xml:space="preserve">The data was </w:t>
      </w:r>
      <w:r w:rsidR="001A70A7">
        <w:rPr>
          <w:rFonts w:ascii="Times New Roman" w:hAnsi="Times New Roman" w:cs="Times New Roman"/>
          <w:sz w:val="24"/>
          <w:szCs w:val="24"/>
        </w:rPr>
        <w:t>provided</w:t>
      </w:r>
      <w:r w:rsidRPr="005F52BB">
        <w:rPr>
          <w:rFonts w:ascii="Times New Roman" w:hAnsi="Times New Roman" w:cs="Times New Roman"/>
          <w:sz w:val="24"/>
          <w:szCs w:val="24"/>
        </w:rPr>
        <w:t xml:space="preserve"> by a life insurance business and covers all applications submitted between 2017 and 2022.</w:t>
      </w:r>
      <w:r w:rsidR="002A0496">
        <w:rPr>
          <w:rFonts w:ascii="Times New Roman" w:hAnsi="Times New Roman" w:cs="Times New Roman"/>
          <w:sz w:val="24"/>
          <w:szCs w:val="24"/>
        </w:rPr>
        <w:t xml:space="preserve"> </w:t>
      </w:r>
      <w:r w:rsidRPr="005F52BB">
        <w:rPr>
          <w:rFonts w:ascii="Times New Roman" w:hAnsi="Times New Roman" w:cs="Times New Roman"/>
          <w:sz w:val="24"/>
          <w:szCs w:val="24"/>
        </w:rPr>
        <w:t>The researcher work</w:t>
      </w:r>
      <w:r w:rsidR="005F3DC5">
        <w:rPr>
          <w:rFonts w:ascii="Times New Roman" w:hAnsi="Times New Roman" w:cs="Times New Roman"/>
          <w:sz w:val="24"/>
          <w:szCs w:val="24"/>
        </w:rPr>
        <w:t>ed</w:t>
      </w:r>
      <w:r w:rsidRPr="005F52BB">
        <w:rPr>
          <w:rFonts w:ascii="Times New Roman" w:hAnsi="Times New Roman" w:cs="Times New Roman"/>
          <w:sz w:val="24"/>
          <w:szCs w:val="24"/>
        </w:rPr>
        <w:t xml:space="preserve"> with the life insurance </w:t>
      </w:r>
      <w:r w:rsidR="00A46DA6">
        <w:rPr>
          <w:rFonts w:ascii="Times New Roman" w:hAnsi="Times New Roman" w:cs="Times New Roman"/>
          <w:sz w:val="24"/>
          <w:szCs w:val="24"/>
        </w:rPr>
        <w:t>company</w:t>
      </w:r>
      <w:r w:rsidRPr="005F52BB">
        <w:rPr>
          <w:rFonts w:ascii="Times New Roman" w:hAnsi="Times New Roman" w:cs="Times New Roman"/>
          <w:sz w:val="24"/>
          <w:szCs w:val="24"/>
        </w:rPr>
        <w:t xml:space="preserve"> to extract pertinent data from their records. This information include</w:t>
      </w:r>
      <w:r w:rsidR="00A46DA6">
        <w:rPr>
          <w:rFonts w:ascii="Times New Roman" w:hAnsi="Times New Roman" w:cs="Times New Roman"/>
          <w:sz w:val="24"/>
          <w:szCs w:val="24"/>
        </w:rPr>
        <w:t>d</w:t>
      </w:r>
      <w:r w:rsidRPr="005F52BB">
        <w:rPr>
          <w:rFonts w:ascii="Times New Roman" w:hAnsi="Times New Roman" w:cs="Times New Roman"/>
          <w:sz w:val="24"/>
          <w:szCs w:val="24"/>
        </w:rPr>
        <w:t xml:space="preserve"> </w:t>
      </w:r>
      <w:r w:rsidR="00297EB4">
        <w:rPr>
          <w:rFonts w:ascii="Times New Roman" w:hAnsi="Times New Roman" w:cs="Times New Roman"/>
          <w:sz w:val="24"/>
          <w:szCs w:val="24"/>
        </w:rPr>
        <w:t>product details</w:t>
      </w:r>
      <w:r w:rsidRPr="005F52BB">
        <w:rPr>
          <w:rFonts w:ascii="Times New Roman" w:hAnsi="Times New Roman" w:cs="Times New Roman"/>
          <w:sz w:val="24"/>
          <w:szCs w:val="24"/>
        </w:rPr>
        <w:t xml:space="preserve">, application dates, </w:t>
      </w:r>
      <w:r w:rsidR="002A0496">
        <w:rPr>
          <w:rFonts w:ascii="Times New Roman" w:hAnsi="Times New Roman" w:cs="Times New Roman"/>
          <w:sz w:val="24"/>
          <w:szCs w:val="24"/>
        </w:rPr>
        <w:t>application statuses</w:t>
      </w:r>
      <w:r w:rsidRPr="005F52BB">
        <w:rPr>
          <w:rFonts w:ascii="Times New Roman" w:hAnsi="Times New Roman" w:cs="Times New Roman"/>
          <w:sz w:val="24"/>
          <w:szCs w:val="24"/>
        </w:rPr>
        <w:t>, and any other pertinent elements.</w:t>
      </w:r>
    </w:p>
    <w:p w14:paraId="1B66F1E6" w14:textId="77777777" w:rsidR="003E43C4" w:rsidRDefault="003E43C4" w:rsidP="005F52BB">
      <w:pPr>
        <w:rPr>
          <w:rFonts w:ascii="Times New Roman" w:hAnsi="Times New Roman" w:cs="Times New Roman"/>
          <w:sz w:val="24"/>
          <w:szCs w:val="24"/>
        </w:rPr>
      </w:pPr>
    </w:p>
    <w:p w14:paraId="62723B9E" w14:textId="73BAB655" w:rsidR="003E43C4" w:rsidRDefault="003E43C4" w:rsidP="003E43C4">
      <w:pPr>
        <w:rPr>
          <w:rFonts w:ascii="Times New Roman" w:hAnsi="Times New Roman" w:cs="Times New Roman"/>
          <w:sz w:val="24"/>
          <w:szCs w:val="24"/>
        </w:rPr>
      </w:pPr>
      <w:r w:rsidRPr="003E43C4">
        <w:rPr>
          <w:rFonts w:ascii="Times New Roman" w:hAnsi="Times New Roman" w:cs="Times New Roman"/>
          <w:sz w:val="24"/>
          <w:szCs w:val="24"/>
        </w:rPr>
        <w:t xml:space="preserve">Because the full information </w:t>
      </w:r>
      <w:r>
        <w:rPr>
          <w:rFonts w:ascii="Times New Roman" w:hAnsi="Times New Roman" w:cs="Times New Roman"/>
          <w:sz w:val="24"/>
          <w:szCs w:val="24"/>
        </w:rPr>
        <w:t xml:space="preserve">over a six-year period </w:t>
      </w:r>
      <w:r w:rsidRPr="003E43C4">
        <w:rPr>
          <w:rFonts w:ascii="Times New Roman" w:hAnsi="Times New Roman" w:cs="Times New Roman"/>
          <w:sz w:val="24"/>
          <w:szCs w:val="24"/>
        </w:rPr>
        <w:t>is available, it gives a comprehensive perspective of all applications and enables for in-depth study.</w:t>
      </w:r>
      <w:r>
        <w:rPr>
          <w:rFonts w:ascii="Times New Roman" w:hAnsi="Times New Roman" w:cs="Times New Roman"/>
          <w:sz w:val="24"/>
          <w:szCs w:val="24"/>
        </w:rPr>
        <w:t xml:space="preserve"> </w:t>
      </w:r>
      <w:r w:rsidRPr="003E43C4">
        <w:rPr>
          <w:rFonts w:ascii="Times New Roman" w:hAnsi="Times New Roman" w:cs="Times New Roman"/>
          <w:sz w:val="24"/>
          <w:szCs w:val="24"/>
        </w:rPr>
        <w:t xml:space="preserve">With </w:t>
      </w:r>
      <w:r>
        <w:rPr>
          <w:rFonts w:ascii="Times New Roman" w:hAnsi="Times New Roman" w:cs="Times New Roman"/>
          <w:sz w:val="24"/>
          <w:szCs w:val="24"/>
        </w:rPr>
        <w:t xml:space="preserve">such </w:t>
      </w:r>
      <w:r w:rsidRPr="003E43C4">
        <w:rPr>
          <w:rFonts w:ascii="Times New Roman" w:hAnsi="Times New Roman" w:cs="Times New Roman"/>
          <w:sz w:val="24"/>
          <w:szCs w:val="24"/>
        </w:rPr>
        <w:t xml:space="preserve">comprehensive data, there is less worry about sampling error or </w:t>
      </w:r>
      <w:r w:rsidR="00F6230C">
        <w:rPr>
          <w:rFonts w:ascii="Times New Roman" w:hAnsi="Times New Roman" w:cs="Times New Roman"/>
          <w:sz w:val="24"/>
          <w:szCs w:val="24"/>
        </w:rPr>
        <w:t>misrepresentation of the data</w:t>
      </w:r>
      <w:r w:rsidRPr="003E43C4">
        <w:rPr>
          <w:rFonts w:ascii="Times New Roman" w:hAnsi="Times New Roman" w:cs="Times New Roman"/>
          <w:sz w:val="24"/>
          <w:szCs w:val="24"/>
        </w:rPr>
        <w:t>.</w:t>
      </w:r>
    </w:p>
    <w:p w14:paraId="77E3EBD9" w14:textId="77777777" w:rsidR="00505B7E" w:rsidRDefault="00505B7E" w:rsidP="003E43C4">
      <w:pPr>
        <w:rPr>
          <w:rFonts w:ascii="Times New Roman" w:hAnsi="Times New Roman" w:cs="Times New Roman"/>
          <w:sz w:val="24"/>
          <w:szCs w:val="24"/>
        </w:rPr>
      </w:pPr>
    </w:p>
    <w:p w14:paraId="749D637C" w14:textId="022CF8B8" w:rsidR="00505B7E" w:rsidRDefault="00505B7E" w:rsidP="003E43C4">
      <w:pPr>
        <w:rPr>
          <w:rFonts w:ascii="Times New Roman" w:hAnsi="Times New Roman" w:cs="Times New Roman"/>
          <w:sz w:val="24"/>
          <w:szCs w:val="24"/>
        </w:rPr>
      </w:pPr>
      <w:r>
        <w:rPr>
          <w:rFonts w:ascii="Times New Roman" w:hAnsi="Times New Roman" w:cs="Times New Roman"/>
          <w:sz w:val="24"/>
          <w:szCs w:val="24"/>
        </w:rPr>
        <w:t>Data Cleansing</w:t>
      </w:r>
    </w:p>
    <w:p w14:paraId="6346044E" w14:textId="164F335C" w:rsidR="00505B7E" w:rsidRDefault="00505B7E" w:rsidP="003E43C4">
      <w:pPr>
        <w:rPr>
          <w:rFonts w:ascii="Times New Roman" w:hAnsi="Times New Roman" w:cs="Times New Roman"/>
          <w:sz w:val="24"/>
          <w:szCs w:val="24"/>
        </w:rPr>
      </w:pPr>
      <w:r w:rsidRPr="00505B7E">
        <w:rPr>
          <w:rFonts w:ascii="Times New Roman" w:hAnsi="Times New Roman" w:cs="Times New Roman"/>
          <w:sz w:val="24"/>
          <w:szCs w:val="24"/>
        </w:rPr>
        <w:t xml:space="preserve">This section describes the methods used for data </w:t>
      </w:r>
      <w:r>
        <w:rPr>
          <w:rFonts w:ascii="Times New Roman" w:hAnsi="Times New Roman" w:cs="Times New Roman"/>
          <w:sz w:val="24"/>
          <w:szCs w:val="24"/>
        </w:rPr>
        <w:t>cleansing</w:t>
      </w:r>
      <w:r w:rsidRPr="00505B7E">
        <w:rPr>
          <w:rFonts w:ascii="Times New Roman" w:hAnsi="Times New Roman" w:cs="Times New Roman"/>
          <w:sz w:val="24"/>
          <w:szCs w:val="24"/>
        </w:rPr>
        <w:t>, with a particular emphasis on finding and handling outliers within the dataset. Outliers are data points that differ greatly from the overall trend of the data, causing statistical analysis and model performance to be distorted. The data cleaning procedure is critical for ensuring the accuracy and dependability of the following analysis.</w:t>
      </w:r>
    </w:p>
    <w:p w14:paraId="6DC2BC80" w14:textId="77777777" w:rsidR="00505B7E" w:rsidRDefault="00505B7E" w:rsidP="003E43C4">
      <w:pPr>
        <w:rPr>
          <w:rFonts w:ascii="Times New Roman" w:hAnsi="Times New Roman" w:cs="Times New Roman"/>
          <w:sz w:val="24"/>
          <w:szCs w:val="24"/>
        </w:rPr>
      </w:pPr>
    </w:p>
    <w:p w14:paraId="73FF15E4" w14:textId="07FF3E01" w:rsidR="00505B7E" w:rsidRDefault="00F16ECF" w:rsidP="003E43C4">
      <w:pPr>
        <w:rPr>
          <w:rFonts w:ascii="Times New Roman" w:hAnsi="Times New Roman" w:cs="Times New Roman"/>
          <w:sz w:val="24"/>
          <w:szCs w:val="24"/>
        </w:rPr>
      </w:pPr>
      <w:r w:rsidRPr="00F16ECF">
        <w:rPr>
          <w:rFonts w:ascii="Times New Roman" w:hAnsi="Times New Roman" w:cs="Times New Roman"/>
          <w:sz w:val="24"/>
          <w:szCs w:val="24"/>
        </w:rPr>
        <w:t xml:space="preserve">The first stage requires preparing the dataset. For the sake of this research, columns having the data type 'int64' are considered categorical characteristics. Following that, these categorical columns are transformed to the </w:t>
      </w:r>
      <w:r w:rsidR="001B7013">
        <w:rPr>
          <w:rFonts w:ascii="Times New Roman" w:hAnsi="Times New Roman" w:cs="Times New Roman"/>
          <w:sz w:val="24"/>
          <w:szCs w:val="24"/>
        </w:rPr>
        <w:t>‘</w:t>
      </w:r>
      <w:r w:rsidRPr="00F16ECF">
        <w:rPr>
          <w:rFonts w:ascii="Times New Roman" w:hAnsi="Times New Roman" w:cs="Times New Roman"/>
          <w:sz w:val="24"/>
          <w:szCs w:val="24"/>
        </w:rPr>
        <w:t>category</w:t>
      </w:r>
      <w:r w:rsidR="001B7013">
        <w:rPr>
          <w:rFonts w:ascii="Times New Roman" w:hAnsi="Times New Roman" w:cs="Times New Roman"/>
          <w:sz w:val="24"/>
          <w:szCs w:val="24"/>
        </w:rPr>
        <w:t>’</w:t>
      </w:r>
      <w:r w:rsidRPr="00F16ECF">
        <w:rPr>
          <w:rFonts w:ascii="Times New Roman" w:hAnsi="Times New Roman" w:cs="Times New Roman"/>
          <w:sz w:val="24"/>
          <w:szCs w:val="24"/>
        </w:rPr>
        <w:t xml:space="preserve"> data type. This conversion not only saves memory but also allows for more efficient categorical data handling.</w:t>
      </w:r>
    </w:p>
    <w:p w14:paraId="0635EC50" w14:textId="77777777" w:rsidR="00F16ECF" w:rsidRDefault="00F16ECF" w:rsidP="003E43C4">
      <w:pPr>
        <w:rPr>
          <w:rFonts w:ascii="Times New Roman" w:hAnsi="Times New Roman" w:cs="Times New Roman"/>
          <w:sz w:val="24"/>
          <w:szCs w:val="24"/>
        </w:rPr>
      </w:pPr>
    </w:p>
    <w:p w14:paraId="2E5B22FE" w14:textId="77777777"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Then, by choosing columns with numeric data types, numerical properties are segregated. For each numeric parameter, the Median Absolute Deviation (MAD), a robust measure of data variability, is determined. MAD gives a more trustworthy assessment of data dispersion than traditional metrics such as standard deviation and is less susceptible to outliers.</w:t>
      </w:r>
    </w:p>
    <w:p w14:paraId="5C308B89" w14:textId="77777777" w:rsidR="00881E23" w:rsidRPr="00881E23" w:rsidRDefault="00881E23" w:rsidP="00881E23">
      <w:pPr>
        <w:rPr>
          <w:rFonts w:ascii="Times New Roman" w:hAnsi="Times New Roman" w:cs="Times New Roman"/>
          <w:sz w:val="24"/>
          <w:szCs w:val="24"/>
        </w:rPr>
      </w:pPr>
    </w:p>
    <w:p w14:paraId="4D65FA02" w14:textId="198F3E25" w:rsidR="00881E23" w:rsidRPr="00881E23" w:rsidRDefault="00881E23" w:rsidP="00881E23">
      <w:pPr>
        <w:rPr>
          <w:rFonts w:ascii="Times New Roman" w:hAnsi="Times New Roman" w:cs="Times New Roman"/>
          <w:sz w:val="24"/>
          <w:szCs w:val="24"/>
        </w:rPr>
      </w:pPr>
      <w:r w:rsidRPr="00881E23">
        <w:rPr>
          <w:rFonts w:ascii="Times New Roman" w:hAnsi="Times New Roman" w:cs="Times New Roman"/>
          <w:sz w:val="24"/>
          <w:szCs w:val="24"/>
        </w:rPr>
        <w:t xml:space="preserve">A threshold multiplier (denoted as </w:t>
      </w:r>
      <w:r w:rsidR="001E21BB">
        <w:rPr>
          <w:rFonts w:ascii="Times New Roman" w:hAnsi="Times New Roman" w:cs="Times New Roman"/>
          <w:sz w:val="24"/>
          <w:szCs w:val="24"/>
        </w:rPr>
        <w:t>‘</w:t>
      </w:r>
      <w:r w:rsidRPr="00881E23">
        <w:rPr>
          <w:rFonts w:ascii="Times New Roman" w:hAnsi="Times New Roman" w:cs="Times New Roman"/>
          <w:sz w:val="24"/>
          <w:szCs w:val="24"/>
        </w:rPr>
        <w:t>k</w:t>
      </w:r>
      <w:r w:rsidR="001B7013">
        <w:rPr>
          <w:rFonts w:ascii="Times New Roman" w:hAnsi="Times New Roman" w:cs="Times New Roman"/>
          <w:sz w:val="24"/>
          <w:szCs w:val="24"/>
        </w:rPr>
        <w:t>’</w:t>
      </w:r>
      <w:r w:rsidRPr="00881E23">
        <w:rPr>
          <w:rFonts w:ascii="Times New Roman" w:hAnsi="Times New Roman" w:cs="Times New Roman"/>
          <w:sz w:val="24"/>
          <w:szCs w:val="24"/>
        </w:rPr>
        <w:t>) is chosen to identify probable outliers. In this investigation, a multiplier of three is used. The threshold for each characteristic is calculated by multiplying the MAD by the multiplier of choice, establishing a standard for finding data points that differ considerably from the norm.</w:t>
      </w:r>
    </w:p>
    <w:p w14:paraId="5C350680" w14:textId="77777777" w:rsidR="00881E23" w:rsidRPr="00881E23" w:rsidRDefault="00881E23" w:rsidP="00881E23">
      <w:pPr>
        <w:rPr>
          <w:rFonts w:ascii="Times New Roman" w:hAnsi="Times New Roman" w:cs="Times New Roman"/>
          <w:sz w:val="24"/>
          <w:szCs w:val="24"/>
        </w:rPr>
      </w:pPr>
    </w:p>
    <w:p w14:paraId="05A95E6C" w14:textId="15A5B159" w:rsidR="001E21BB" w:rsidRPr="001E21BB" w:rsidRDefault="001E21BB" w:rsidP="001E21BB">
      <w:pPr>
        <w:rPr>
          <w:rFonts w:ascii="Times New Roman" w:hAnsi="Times New Roman" w:cs="Times New Roman"/>
          <w:sz w:val="24"/>
          <w:szCs w:val="24"/>
        </w:rPr>
      </w:pPr>
      <w:r w:rsidRPr="001E21BB">
        <w:rPr>
          <w:rFonts w:ascii="Times New Roman" w:hAnsi="Times New Roman" w:cs="Times New Roman"/>
          <w:sz w:val="24"/>
          <w:szCs w:val="24"/>
        </w:rPr>
        <w:lastRenderedPageBreak/>
        <w:t>A comparison method is used to identify outliers. Individual data points</w:t>
      </w:r>
      <w:r>
        <w:rPr>
          <w:rFonts w:ascii="Times New Roman" w:hAnsi="Times New Roman" w:cs="Times New Roman"/>
          <w:sz w:val="24"/>
          <w:szCs w:val="24"/>
        </w:rPr>
        <w:t>’</w:t>
      </w:r>
      <w:r w:rsidRPr="001E21BB">
        <w:rPr>
          <w:rFonts w:ascii="Times New Roman" w:hAnsi="Times New Roman" w:cs="Times New Roman"/>
          <w:sz w:val="24"/>
          <w:szCs w:val="24"/>
        </w:rPr>
        <w:t xml:space="preserve"> absolute variances from their respective attribute medians are compared to a predetermined threshold. The result is a binary matrix that highlights the existence (True) or absence (False) of outliers for each data point.</w:t>
      </w:r>
    </w:p>
    <w:p w14:paraId="4D980E2E" w14:textId="77777777" w:rsidR="001E21BB" w:rsidRPr="001E21BB" w:rsidRDefault="001E21BB" w:rsidP="001E21BB">
      <w:pPr>
        <w:rPr>
          <w:rFonts w:ascii="Times New Roman" w:hAnsi="Times New Roman" w:cs="Times New Roman"/>
          <w:sz w:val="24"/>
          <w:szCs w:val="24"/>
        </w:rPr>
      </w:pPr>
    </w:p>
    <w:p w14:paraId="5E563820" w14:textId="20D07949" w:rsidR="00F16ECF" w:rsidRDefault="001E21BB" w:rsidP="001E21BB">
      <w:pPr>
        <w:rPr>
          <w:rFonts w:ascii="Times New Roman" w:hAnsi="Times New Roman" w:cs="Times New Roman"/>
          <w:sz w:val="24"/>
          <w:szCs w:val="24"/>
        </w:rPr>
      </w:pPr>
      <w:r w:rsidRPr="001E21BB">
        <w:rPr>
          <w:rFonts w:ascii="Times New Roman" w:hAnsi="Times New Roman" w:cs="Times New Roman"/>
          <w:sz w:val="24"/>
          <w:szCs w:val="24"/>
        </w:rPr>
        <w:t xml:space="preserve">Certain characteristics, most notably </w:t>
      </w:r>
      <w:proofErr w:type="spellStart"/>
      <w:r w:rsidRPr="001E21BB">
        <w:rPr>
          <w:rFonts w:ascii="Times New Roman" w:hAnsi="Times New Roman" w:cs="Times New Roman"/>
          <w:sz w:val="24"/>
          <w:szCs w:val="24"/>
        </w:rPr>
        <w:t>CommissionSacrificePercentag</w:t>
      </w:r>
      <w:r w:rsidR="001B7013">
        <w:rPr>
          <w:rFonts w:ascii="Times New Roman" w:hAnsi="Times New Roman" w:cs="Times New Roman"/>
          <w:sz w:val="24"/>
          <w:szCs w:val="24"/>
        </w:rPr>
        <w:t>e</w:t>
      </w:r>
      <w:proofErr w:type="spellEnd"/>
      <w:r w:rsidR="001B7013">
        <w:rPr>
          <w:rFonts w:ascii="Times New Roman" w:hAnsi="Times New Roman" w:cs="Times New Roman"/>
          <w:sz w:val="24"/>
          <w:szCs w:val="24"/>
        </w:rPr>
        <w:t xml:space="preserve"> </w:t>
      </w:r>
      <w:r w:rsidRPr="001E21BB">
        <w:rPr>
          <w:rFonts w:ascii="Times New Roman" w:hAnsi="Times New Roman" w:cs="Times New Roman"/>
          <w:sz w:val="24"/>
          <w:szCs w:val="24"/>
        </w:rPr>
        <w:t xml:space="preserve"> and </w:t>
      </w:r>
      <w:proofErr w:type="spellStart"/>
      <w:r w:rsidRPr="001E21BB">
        <w:rPr>
          <w:rFonts w:ascii="Times New Roman" w:hAnsi="Times New Roman" w:cs="Times New Roman"/>
          <w:sz w:val="24"/>
          <w:szCs w:val="24"/>
        </w:rPr>
        <w:t>BonusCommissionPercentage</w:t>
      </w:r>
      <w:proofErr w:type="spellEnd"/>
      <w:r w:rsidRPr="001E21BB">
        <w:rPr>
          <w:rFonts w:ascii="Times New Roman" w:hAnsi="Times New Roman" w:cs="Times New Roman"/>
          <w:sz w:val="24"/>
          <w:szCs w:val="24"/>
        </w:rPr>
        <w:t>, have been identified as potentially outliers. The np.log1p function is used to perform a logarithmic transformation on these properties. This change reduces the influence of extreme values and brings them closer to the middle of the distribution.</w:t>
      </w:r>
    </w:p>
    <w:p w14:paraId="207A2CD2" w14:textId="77777777" w:rsidR="00F97765" w:rsidRDefault="00F97765" w:rsidP="003B3DDF">
      <w:pPr>
        <w:rPr>
          <w:rFonts w:ascii="Times New Roman" w:hAnsi="Times New Roman" w:cs="Times New Roman"/>
          <w:sz w:val="24"/>
          <w:szCs w:val="24"/>
        </w:rPr>
      </w:pPr>
    </w:p>
    <w:p w14:paraId="62C6CC5F" w14:textId="2F793B32" w:rsidR="00022EEE" w:rsidRPr="00022EEE" w:rsidRDefault="00022EEE" w:rsidP="00022EEE">
      <w:pPr>
        <w:rPr>
          <w:rFonts w:ascii="Times New Roman" w:hAnsi="Times New Roman" w:cs="Times New Roman"/>
          <w:sz w:val="24"/>
          <w:szCs w:val="24"/>
        </w:rPr>
      </w:pPr>
      <w:r w:rsidRPr="00022EEE">
        <w:rPr>
          <w:rFonts w:ascii="Times New Roman" w:hAnsi="Times New Roman" w:cs="Times New Roman"/>
          <w:sz w:val="24"/>
          <w:szCs w:val="24"/>
        </w:rPr>
        <w:t>It is critical to quantify the amount of outliers within each characteristic. The total number of outliers for each characteristic is calculated by adding the binary outlier matrix along the rows. This provides a thorough view of the distribution of outlier occurrences in the dataset.</w:t>
      </w:r>
    </w:p>
    <w:p w14:paraId="7F9B417C" w14:textId="77777777" w:rsidR="00022EEE" w:rsidRPr="00022EEE" w:rsidRDefault="00022EEE" w:rsidP="00022EEE">
      <w:pPr>
        <w:rPr>
          <w:rFonts w:ascii="Times New Roman" w:hAnsi="Times New Roman" w:cs="Times New Roman"/>
          <w:sz w:val="24"/>
          <w:szCs w:val="24"/>
        </w:rPr>
      </w:pPr>
    </w:p>
    <w:p w14:paraId="52BDC759" w14:textId="5E5EAFCD" w:rsidR="00F6230C" w:rsidRDefault="00687B03" w:rsidP="003B3DDF">
      <w:pPr>
        <w:rPr>
          <w:rFonts w:ascii="Times New Roman" w:hAnsi="Times New Roman" w:cs="Times New Roman"/>
          <w:sz w:val="24"/>
          <w:szCs w:val="24"/>
        </w:rPr>
      </w:pPr>
      <w:r w:rsidRPr="00687B03">
        <w:rPr>
          <w:rFonts w:ascii="Times New Roman" w:hAnsi="Times New Roman" w:cs="Times New Roman"/>
          <w:sz w:val="24"/>
          <w:szCs w:val="24"/>
        </w:rPr>
        <w:t xml:space="preserve">By systematically applying this data cleansing methodology, the research guarantees a robust and accurate foundation for the subsequent stages of data analysis and </w:t>
      </w:r>
      <w:r w:rsidRPr="00687B03">
        <w:rPr>
          <w:rFonts w:ascii="Times New Roman" w:hAnsi="Times New Roman" w:cs="Times New Roman"/>
          <w:sz w:val="24"/>
          <w:szCs w:val="24"/>
        </w:rPr>
        <w:t>modelling</w:t>
      </w:r>
    </w:p>
    <w:p w14:paraId="097060EB" w14:textId="77777777" w:rsidR="008F45E9" w:rsidRDefault="008F45E9" w:rsidP="003B3DDF">
      <w:pPr>
        <w:rPr>
          <w:rFonts w:ascii="Times New Roman" w:hAnsi="Times New Roman" w:cs="Times New Roman"/>
          <w:sz w:val="24"/>
          <w:szCs w:val="24"/>
        </w:rPr>
      </w:pPr>
    </w:p>
    <w:p w14:paraId="1B273915" w14:textId="2EA611B9" w:rsidR="008F45E9" w:rsidRDefault="008F45E9" w:rsidP="003B3DDF">
      <w:pPr>
        <w:rPr>
          <w:rFonts w:ascii="Times New Roman" w:hAnsi="Times New Roman" w:cs="Times New Roman"/>
          <w:sz w:val="24"/>
          <w:szCs w:val="24"/>
        </w:rPr>
      </w:pPr>
      <w:r>
        <w:rPr>
          <w:rFonts w:ascii="Times New Roman" w:hAnsi="Times New Roman" w:cs="Times New Roman"/>
          <w:sz w:val="24"/>
          <w:szCs w:val="24"/>
        </w:rPr>
        <w:t>Data Exploration</w:t>
      </w:r>
    </w:p>
    <w:p w14:paraId="47D15F16" w14:textId="77777777" w:rsidR="001E5000" w:rsidRPr="001E5000"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This section explains the process used for data exploration, which includes strategies for discovering patterns, correlations, and insights within the dataset. Data exploration is the first stage in understanding the intrinsic structure of the data, identifying trends, and informing future studies and decision-making.</w:t>
      </w:r>
    </w:p>
    <w:p w14:paraId="20E9AE95" w14:textId="77777777" w:rsidR="001E5000" w:rsidRPr="001E5000" w:rsidRDefault="001E5000" w:rsidP="001E5000">
      <w:pPr>
        <w:rPr>
          <w:rFonts w:ascii="Times New Roman" w:hAnsi="Times New Roman" w:cs="Times New Roman"/>
          <w:sz w:val="24"/>
          <w:szCs w:val="24"/>
        </w:rPr>
      </w:pPr>
    </w:p>
    <w:p w14:paraId="68DEDA68" w14:textId="0AFCDD7B" w:rsidR="008F45E9" w:rsidRDefault="001E5000" w:rsidP="001E5000">
      <w:pPr>
        <w:rPr>
          <w:rFonts w:ascii="Times New Roman" w:hAnsi="Times New Roman" w:cs="Times New Roman"/>
          <w:sz w:val="24"/>
          <w:szCs w:val="24"/>
        </w:rPr>
      </w:pPr>
      <w:r w:rsidRPr="001E5000">
        <w:rPr>
          <w:rFonts w:ascii="Times New Roman" w:hAnsi="Times New Roman" w:cs="Times New Roman"/>
          <w:sz w:val="24"/>
          <w:szCs w:val="24"/>
        </w:rPr>
        <w:t xml:space="preserve">Descriptive statistics are produced using the </w:t>
      </w:r>
      <w:proofErr w:type="spellStart"/>
      <w:r w:rsidRPr="001E5000">
        <w:rPr>
          <w:rFonts w:ascii="Times New Roman" w:hAnsi="Times New Roman" w:cs="Times New Roman"/>
          <w:sz w:val="24"/>
          <w:szCs w:val="24"/>
        </w:rPr>
        <w:t>numeric_data.describe</w:t>
      </w:r>
      <w:proofErr w:type="spellEnd"/>
      <w:r w:rsidRPr="001E5000">
        <w:rPr>
          <w:rFonts w:ascii="Times New Roman" w:hAnsi="Times New Roman" w:cs="Times New Roman"/>
          <w:sz w:val="24"/>
          <w:szCs w:val="24"/>
        </w:rPr>
        <w:t>() method to acquire a basic overview of the dataset. This produces important statistical measures including mean, median, standard deviation, and quartiles, which provide insight into the central tendency and dispersion of numerical variables. In addition, preliminary observations on the data</w:t>
      </w:r>
      <w:r w:rsidR="00F704D2">
        <w:rPr>
          <w:rFonts w:ascii="Times New Roman" w:hAnsi="Times New Roman" w:cs="Times New Roman"/>
          <w:sz w:val="24"/>
          <w:szCs w:val="24"/>
        </w:rPr>
        <w:t>’</w:t>
      </w:r>
      <w:r w:rsidRPr="001E5000">
        <w:rPr>
          <w:rFonts w:ascii="Times New Roman" w:hAnsi="Times New Roman" w:cs="Times New Roman"/>
          <w:sz w:val="24"/>
          <w:szCs w:val="24"/>
        </w:rPr>
        <w:t xml:space="preserve">s features are made. The preponderance of </w:t>
      </w:r>
      <w:r w:rsidR="00F704D2">
        <w:rPr>
          <w:rFonts w:ascii="Times New Roman" w:hAnsi="Times New Roman" w:cs="Times New Roman"/>
          <w:sz w:val="24"/>
          <w:szCs w:val="24"/>
        </w:rPr>
        <w:t>zero</w:t>
      </w:r>
      <w:r w:rsidRPr="001E5000">
        <w:rPr>
          <w:rFonts w:ascii="Times New Roman" w:hAnsi="Times New Roman" w:cs="Times New Roman"/>
          <w:sz w:val="24"/>
          <w:szCs w:val="24"/>
        </w:rPr>
        <w:t xml:space="preserve"> values in the </w:t>
      </w:r>
      <w:proofErr w:type="spellStart"/>
      <w:r w:rsidRPr="001E5000">
        <w:rPr>
          <w:rFonts w:ascii="Times New Roman" w:hAnsi="Times New Roman" w:cs="Times New Roman"/>
          <w:sz w:val="24"/>
          <w:szCs w:val="24"/>
        </w:rPr>
        <w:t>CommissionSacrificePercentage</w:t>
      </w:r>
      <w:proofErr w:type="spellEnd"/>
      <w:r w:rsidRPr="001E5000">
        <w:rPr>
          <w:rFonts w:ascii="Times New Roman" w:hAnsi="Times New Roman" w:cs="Times New Roman"/>
          <w:sz w:val="24"/>
          <w:szCs w:val="24"/>
        </w:rPr>
        <w:t xml:space="preserve"> field, for example, indicates that the majority of records do not include commission sacrifice.</w:t>
      </w:r>
    </w:p>
    <w:p w14:paraId="46158198" w14:textId="77777777" w:rsidR="00F704D2" w:rsidRDefault="00F704D2" w:rsidP="001E5000">
      <w:pPr>
        <w:rPr>
          <w:rFonts w:ascii="Times New Roman" w:hAnsi="Times New Roman" w:cs="Times New Roman"/>
          <w:sz w:val="24"/>
          <w:szCs w:val="24"/>
        </w:rPr>
      </w:pPr>
    </w:p>
    <w:p w14:paraId="66E6388B" w14:textId="4C8707BA" w:rsidR="00F704D2" w:rsidRDefault="00A77A10" w:rsidP="001E5000">
      <w:pPr>
        <w:rPr>
          <w:rFonts w:ascii="Times New Roman" w:hAnsi="Times New Roman" w:cs="Times New Roman"/>
          <w:sz w:val="24"/>
          <w:szCs w:val="24"/>
        </w:rPr>
      </w:pPr>
      <w:r w:rsidRPr="00A77A10">
        <w:rPr>
          <w:rFonts w:ascii="Times New Roman" w:hAnsi="Times New Roman" w:cs="Times New Roman"/>
          <w:sz w:val="24"/>
          <w:szCs w:val="24"/>
        </w:rPr>
        <w:t xml:space="preserve">Understanding data patterns requires visualizing the distribution and change of important variables. To show the distribution of </w:t>
      </w:r>
      <w:proofErr w:type="spellStart"/>
      <w:r w:rsidRPr="00A77A10">
        <w:rPr>
          <w:rFonts w:ascii="Times New Roman" w:hAnsi="Times New Roman" w:cs="Times New Roman"/>
          <w:sz w:val="24"/>
          <w:szCs w:val="24"/>
        </w:rPr>
        <w:t>CommissionSacrificePercentage</w:t>
      </w:r>
      <w:proofErr w:type="spellEnd"/>
      <w:r w:rsidRPr="00A77A10">
        <w:rPr>
          <w:rFonts w:ascii="Times New Roman" w:hAnsi="Times New Roman" w:cs="Times New Roman"/>
          <w:sz w:val="24"/>
          <w:szCs w:val="24"/>
        </w:rPr>
        <w:t xml:space="preserve"> and </w:t>
      </w:r>
      <w:proofErr w:type="spellStart"/>
      <w:r w:rsidRPr="00A77A10">
        <w:rPr>
          <w:rFonts w:ascii="Times New Roman" w:hAnsi="Times New Roman" w:cs="Times New Roman"/>
          <w:sz w:val="24"/>
          <w:szCs w:val="24"/>
        </w:rPr>
        <w:t>BonusCommissionPercentage</w:t>
      </w:r>
      <w:proofErr w:type="spellEnd"/>
      <w:r w:rsidRPr="00A77A10">
        <w:rPr>
          <w:rFonts w:ascii="Times New Roman" w:hAnsi="Times New Roman" w:cs="Times New Roman"/>
          <w:sz w:val="24"/>
          <w:szCs w:val="24"/>
        </w:rPr>
        <w:t xml:space="preserve"> side by side, box plots and violin plots are constructed. The box plot shows the quartiles and outliers, but the violin plot shows the distribution's form in greater detail. These plots graphically represent the variability and range of the variables, assisting in the detection and comprehension of potential outliers.</w:t>
      </w:r>
    </w:p>
    <w:p w14:paraId="069B1EA5" w14:textId="77777777" w:rsidR="00CD1679" w:rsidRDefault="00CD1679" w:rsidP="001E5000">
      <w:pPr>
        <w:rPr>
          <w:rFonts w:ascii="Times New Roman" w:hAnsi="Times New Roman" w:cs="Times New Roman"/>
          <w:sz w:val="24"/>
          <w:szCs w:val="24"/>
        </w:rPr>
      </w:pPr>
    </w:p>
    <w:p w14:paraId="1B86908C" w14:textId="1364EEEF" w:rsidR="00CD1679" w:rsidRDefault="007926C0" w:rsidP="001E5000">
      <w:pPr>
        <w:rPr>
          <w:rFonts w:ascii="Times New Roman" w:hAnsi="Times New Roman" w:cs="Times New Roman"/>
          <w:sz w:val="24"/>
          <w:szCs w:val="24"/>
        </w:rPr>
      </w:pPr>
      <w:r w:rsidRPr="007926C0">
        <w:rPr>
          <w:rFonts w:ascii="Times New Roman" w:hAnsi="Times New Roman" w:cs="Times New Roman"/>
          <w:sz w:val="24"/>
          <w:szCs w:val="24"/>
        </w:rPr>
        <w:t>Density plots and histograms can reveal information about the distribution of numerical data. Density plots provide the data</w:t>
      </w:r>
      <w:r>
        <w:rPr>
          <w:rFonts w:ascii="Times New Roman" w:hAnsi="Times New Roman" w:cs="Times New Roman"/>
          <w:sz w:val="24"/>
          <w:szCs w:val="24"/>
        </w:rPr>
        <w:t>’</w:t>
      </w:r>
      <w:r w:rsidRPr="007926C0">
        <w:rPr>
          <w:rFonts w:ascii="Times New Roman" w:hAnsi="Times New Roman" w:cs="Times New Roman"/>
          <w:sz w:val="24"/>
          <w:szCs w:val="24"/>
        </w:rPr>
        <w:t xml:space="preserve">s estimated probability density function, whereas histograms </w:t>
      </w:r>
      <w:r w:rsidRPr="007926C0">
        <w:rPr>
          <w:rFonts w:ascii="Times New Roman" w:hAnsi="Times New Roman" w:cs="Times New Roman"/>
          <w:sz w:val="24"/>
          <w:szCs w:val="24"/>
        </w:rPr>
        <w:lastRenderedPageBreak/>
        <w:t>show data frequency in bins. For each numeric variable, a density map is created to visually analy</w:t>
      </w:r>
      <w:r>
        <w:rPr>
          <w:rFonts w:ascii="Times New Roman" w:hAnsi="Times New Roman" w:cs="Times New Roman"/>
          <w:sz w:val="24"/>
          <w:szCs w:val="24"/>
        </w:rPr>
        <w:t>s</w:t>
      </w:r>
      <w:r w:rsidRPr="007926C0">
        <w:rPr>
          <w:rFonts w:ascii="Times New Roman" w:hAnsi="Times New Roman" w:cs="Times New Roman"/>
          <w:sz w:val="24"/>
          <w:szCs w:val="24"/>
        </w:rPr>
        <w:t>e the underlying distribution and potential multimodality. Histograms augment this evaluation by displaying the frequency of data points inside predetermined bins.</w:t>
      </w:r>
    </w:p>
    <w:p w14:paraId="0056415D" w14:textId="77777777" w:rsidR="007926C0" w:rsidRDefault="007926C0" w:rsidP="001E5000">
      <w:pPr>
        <w:rPr>
          <w:rFonts w:ascii="Times New Roman" w:hAnsi="Times New Roman" w:cs="Times New Roman"/>
          <w:sz w:val="24"/>
          <w:szCs w:val="24"/>
        </w:rPr>
      </w:pPr>
    </w:p>
    <w:p w14:paraId="087C0376" w14:textId="77777777" w:rsidR="001D44AB" w:rsidRPr="001D44AB"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Quantile-Quantile (Q-Q) plots are used to determine if data follows a given theoretical distribution, most often the normal distribution. Deviations from the predicted distribution are shown by comparing the actual data quantiles to those of a theoretical distribution. The Q-Q plot of each numeric variable is constructed to examine its deviation from normalcy.</w:t>
      </w:r>
    </w:p>
    <w:p w14:paraId="189D778C" w14:textId="77777777" w:rsidR="001D44AB" w:rsidRPr="001D44AB" w:rsidRDefault="001D44AB" w:rsidP="001D44AB">
      <w:pPr>
        <w:rPr>
          <w:rFonts w:ascii="Times New Roman" w:hAnsi="Times New Roman" w:cs="Times New Roman"/>
          <w:sz w:val="24"/>
          <w:szCs w:val="24"/>
        </w:rPr>
      </w:pPr>
    </w:p>
    <w:p w14:paraId="576D0A5E" w14:textId="5867FFC3" w:rsidR="007926C0" w:rsidRDefault="001D44AB" w:rsidP="001D44AB">
      <w:pPr>
        <w:rPr>
          <w:rFonts w:ascii="Times New Roman" w:hAnsi="Times New Roman" w:cs="Times New Roman"/>
          <w:sz w:val="24"/>
          <w:szCs w:val="24"/>
        </w:rPr>
      </w:pPr>
      <w:r w:rsidRPr="001D44AB">
        <w:rPr>
          <w:rFonts w:ascii="Times New Roman" w:hAnsi="Times New Roman" w:cs="Times New Roman"/>
          <w:sz w:val="24"/>
          <w:szCs w:val="24"/>
        </w:rPr>
        <w:t>Temporal patterns are critical for understanding data dynamics throughout time. The dataset</w:t>
      </w:r>
      <w:r>
        <w:rPr>
          <w:rFonts w:ascii="Times New Roman" w:hAnsi="Times New Roman" w:cs="Times New Roman"/>
          <w:sz w:val="24"/>
          <w:szCs w:val="24"/>
        </w:rPr>
        <w:t>’</w:t>
      </w:r>
      <w:r w:rsidRPr="001D44AB">
        <w:rPr>
          <w:rFonts w:ascii="Times New Roman" w:hAnsi="Times New Roman" w:cs="Times New Roman"/>
          <w:sz w:val="24"/>
          <w:szCs w:val="24"/>
        </w:rPr>
        <w:t xml:space="preserve">s temporal variable </w:t>
      </w:r>
      <w:proofErr w:type="spellStart"/>
      <w:r w:rsidRPr="001D44AB">
        <w:rPr>
          <w:rFonts w:ascii="Times New Roman" w:hAnsi="Times New Roman" w:cs="Times New Roman"/>
          <w:sz w:val="24"/>
          <w:szCs w:val="24"/>
        </w:rPr>
        <w:t>PropDate</w:t>
      </w:r>
      <w:proofErr w:type="spellEnd"/>
      <w:r w:rsidRPr="001D44AB">
        <w:rPr>
          <w:rFonts w:ascii="Times New Roman" w:hAnsi="Times New Roman" w:cs="Times New Roman"/>
          <w:sz w:val="24"/>
          <w:szCs w:val="24"/>
        </w:rPr>
        <w:t xml:space="preserve"> is examined in terms of several dimensions such as year, month, and day of the week. Line charts, bar charts, and other suitable approaches are used to depict aggregated data. This investigation reveals probable seasonality, patterns, or variations in data behavio</w:t>
      </w:r>
      <w:r>
        <w:rPr>
          <w:rFonts w:ascii="Times New Roman" w:hAnsi="Times New Roman" w:cs="Times New Roman"/>
          <w:sz w:val="24"/>
          <w:szCs w:val="24"/>
        </w:rPr>
        <w:t>u</w:t>
      </w:r>
      <w:r w:rsidRPr="001D44AB">
        <w:rPr>
          <w:rFonts w:ascii="Times New Roman" w:hAnsi="Times New Roman" w:cs="Times New Roman"/>
          <w:sz w:val="24"/>
          <w:szCs w:val="24"/>
        </w:rPr>
        <w:t>r across various time intervals.</w:t>
      </w:r>
    </w:p>
    <w:p w14:paraId="2CD4458E" w14:textId="77777777" w:rsidR="001D44AB" w:rsidRDefault="001D44AB" w:rsidP="001D44AB">
      <w:pPr>
        <w:rPr>
          <w:rFonts w:ascii="Times New Roman" w:hAnsi="Times New Roman" w:cs="Times New Roman"/>
          <w:sz w:val="24"/>
          <w:szCs w:val="24"/>
        </w:rPr>
      </w:pPr>
    </w:p>
    <w:p w14:paraId="2A77ADEF" w14:textId="1C6F28EF" w:rsidR="00831189" w:rsidRPr="00831189"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Categorical variables provide crucial information into the dataset's properties. The process comprises </w:t>
      </w:r>
      <w:r>
        <w:rPr>
          <w:rFonts w:ascii="Times New Roman" w:hAnsi="Times New Roman" w:cs="Times New Roman"/>
          <w:sz w:val="24"/>
          <w:szCs w:val="24"/>
        </w:rPr>
        <w:t xml:space="preserve">of a number of </w:t>
      </w:r>
      <w:r w:rsidRPr="00831189">
        <w:rPr>
          <w:rFonts w:ascii="Times New Roman" w:hAnsi="Times New Roman" w:cs="Times New Roman"/>
          <w:sz w:val="24"/>
          <w:szCs w:val="24"/>
        </w:rPr>
        <w:t>steps</w:t>
      </w:r>
      <w:r>
        <w:rPr>
          <w:rFonts w:ascii="Times New Roman" w:hAnsi="Times New Roman" w:cs="Times New Roman"/>
          <w:sz w:val="24"/>
          <w:szCs w:val="24"/>
        </w:rPr>
        <w:t xml:space="preserve">. </w:t>
      </w:r>
      <w:r w:rsidR="002A0B53">
        <w:rPr>
          <w:rFonts w:ascii="Times New Roman" w:hAnsi="Times New Roman" w:cs="Times New Roman"/>
          <w:sz w:val="24"/>
          <w:szCs w:val="24"/>
        </w:rPr>
        <w:t>The steps include t</w:t>
      </w:r>
      <w:r w:rsidRPr="00831189">
        <w:rPr>
          <w:rFonts w:ascii="Times New Roman" w:hAnsi="Times New Roman" w:cs="Times New Roman"/>
          <w:sz w:val="24"/>
          <w:szCs w:val="24"/>
        </w:rPr>
        <w:t xml:space="preserve">aking relevant elements from </w:t>
      </w:r>
      <w:proofErr w:type="spellStart"/>
      <w:r w:rsidRPr="00831189">
        <w:rPr>
          <w:rFonts w:ascii="Times New Roman" w:hAnsi="Times New Roman" w:cs="Times New Roman"/>
          <w:sz w:val="24"/>
          <w:szCs w:val="24"/>
        </w:rPr>
        <w:t>PropDate</w:t>
      </w:r>
      <w:proofErr w:type="spellEnd"/>
      <w:r>
        <w:rPr>
          <w:rFonts w:ascii="Times New Roman" w:hAnsi="Times New Roman" w:cs="Times New Roman"/>
          <w:sz w:val="24"/>
          <w:szCs w:val="24"/>
        </w:rPr>
        <w:t>,</w:t>
      </w:r>
      <w:r w:rsidRPr="00831189">
        <w:rPr>
          <w:rFonts w:ascii="Times New Roman" w:hAnsi="Times New Roman" w:cs="Times New Roman"/>
          <w:sz w:val="24"/>
          <w:szCs w:val="24"/>
        </w:rPr>
        <w:t xml:space="preserve"> such as the day of the week, day of the month, month, and year</w:t>
      </w:r>
      <w:r w:rsidR="002A0B53">
        <w:rPr>
          <w:rFonts w:ascii="Times New Roman" w:hAnsi="Times New Roman" w:cs="Times New Roman"/>
          <w:sz w:val="24"/>
          <w:szCs w:val="24"/>
        </w:rPr>
        <w:t xml:space="preserve">, </w:t>
      </w:r>
      <w:r w:rsidR="002D3920">
        <w:rPr>
          <w:rFonts w:ascii="Times New Roman" w:hAnsi="Times New Roman" w:cs="Times New Roman"/>
          <w:sz w:val="24"/>
          <w:szCs w:val="24"/>
        </w:rPr>
        <w:t xml:space="preserve">and </w:t>
      </w:r>
      <w:r w:rsidR="002A0B53">
        <w:rPr>
          <w:rFonts w:ascii="Times New Roman" w:hAnsi="Times New Roman" w:cs="Times New Roman"/>
          <w:sz w:val="24"/>
          <w:szCs w:val="24"/>
        </w:rPr>
        <w:t>c</w:t>
      </w:r>
      <w:r w:rsidRPr="00831189">
        <w:rPr>
          <w:rFonts w:ascii="Times New Roman" w:hAnsi="Times New Roman" w:cs="Times New Roman"/>
          <w:sz w:val="24"/>
          <w:szCs w:val="24"/>
        </w:rPr>
        <w:t>hanging categor</w:t>
      </w:r>
      <w:r w:rsidR="002A0B53">
        <w:rPr>
          <w:rFonts w:ascii="Times New Roman" w:hAnsi="Times New Roman" w:cs="Times New Roman"/>
          <w:sz w:val="24"/>
          <w:szCs w:val="24"/>
        </w:rPr>
        <w:t>ical</w:t>
      </w:r>
      <w:r w:rsidRPr="00831189">
        <w:rPr>
          <w:rFonts w:ascii="Times New Roman" w:hAnsi="Times New Roman" w:cs="Times New Roman"/>
          <w:sz w:val="24"/>
          <w:szCs w:val="24"/>
        </w:rPr>
        <w:t xml:space="preserve"> columns to suitable data types (categories or integers).</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To understand the composition of categorical variables, calculate and illustrate their frequency distribution.</w:t>
      </w:r>
    </w:p>
    <w:p w14:paraId="4C5872CE" w14:textId="77777777" w:rsidR="00831189" w:rsidRPr="00831189" w:rsidRDefault="00831189" w:rsidP="00831189">
      <w:pPr>
        <w:rPr>
          <w:rFonts w:ascii="Times New Roman" w:hAnsi="Times New Roman" w:cs="Times New Roman"/>
          <w:sz w:val="24"/>
          <w:szCs w:val="24"/>
        </w:rPr>
      </w:pPr>
    </w:p>
    <w:p w14:paraId="67080AB0" w14:textId="34E62D29" w:rsidR="001D44AB" w:rsidRDefault="00831189" w:rsidP="00831189">
      <w:pPr>
        <w:rPr>
          <w:rFonts w:ascii="Times New Roman" w:hAnsi="Times New Roman" w:cs="Times New Roman"/>
          <w:sz w:val="24"/>
          <w:szCs w:val="24"/>
        </w:rPr>
      </w:pPr>
      <w:r w:rsidRPr="00831189">
        <w:rPr>
          <w:rFonts w:ascii="Times New Roman" w:hAnsi="Times New Roman" w:cs="Times New Roman"/>
          <w:sz w:val="24"/>
          <w:szCs w:val="24"/>
        </w:rPr>
        <w:t xml:space="preserve">There are cross-tabulations between category variables and the target variable </w:t>
      </w:r>
      <w:proofErr w:type="spellStart"/>
      <w:r w:rsidRPr="00831189">
        <w:rPr>
          <w:rFonts w:ascii="Times New Roman" w:hAnsi="Times New Roman" w:cs="Times New Roman"/>
          <w:sz w:val="24"/>
          <w:szCs w:val="24"/>
        </w:rPr>
        <w:t>PolicyIssued</w:t>
      </w:r>
      <w:proofErr w:type="spellEnd"/>
      <w:r w:rsidRPr="00831189">
        <w:rPr>
          <w:rFonts w:ascii="Times New Roman" w:hAnsi="Times New Roman" w:cs="Times New Roman"/>
          <w:sz w:val="24"/>
          <w:szCs w:val="24"/>
        </w:rPr>
        <w:t>.</w:t>
      </w:r>
      <w:r w:rsidR="002D3920">
        <w:rPr>
          <w:rFonts w:ascii="Times New Roman" w:hAnsi="Times New Roman" w:cs="Times New Roman"/>
          <w:sz w:val="24"/>
          <w:szCs w:val="24"/>
        </w:rPr>
        <w:t xml:space="preserve"> </w:t>
      </w:r>
      <w:r w:rsidRPr="00831189">
        <w:rPr>
          <w:rFonts w:ascii="Times New Roman" w:hAnsi="Times New Roman" w:cs="Times New Roman"/>
          <w:sz w:val="24"/>
          <w:szCs w:val="24"/>
        </w:rPr>
        <w:t>These tables provide insights into the relationship between variables and aid in the identification of patterns. The chi-square test evaluates the independence of categorical variables and the target variable, assessing if actual and predicted frequencies differ considerably. Bar plots and heatmaps are used to show correlations and patterns in cross-tabulations.</w:t>
      </w:r>
    </w:p>
    <w:p w14:paraId="27A36B63" w14:textId="77777777" w:rsidR="00022EEE" w:rsidRDefault="00022EEE" w:rsidP="003B3DDF">
      <w:pPr>
        <w:rPr>
          <w:rFonts w:ascii="Times New Roman" w:hAnsi="Times New Roman" w:cs="Times New Roman"/>
          <w:sz w:val="24"/>
          <w:szCs w:val="24"/>
        </w:rPr>
      </w:pPr>
    </w:p>
    <w:p w14:paraId="606B10C3" w14:textId="7370227A" w:rsidR="00535878" w:rsidRP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The strength of correlations between pairs of categorical variables is determined by Cramer's V, a measure of association for categorical variables. This demonstrates the extent to which variables are dependent on one another beyond the reported frequencies. To show correlations among categorical variables, a matrix of Cramer's V values is produced and presented as a heatmap.</w:t>
      </w:r>
    </w:p>
    <w:p w14:paraId="066EF078" w14:textId="77777777" w:rsidR="00535878" w:rsidRPr="00535878" w:rsidRDefault="00535878" w:rsidP="00535878">
      <w:pPr>
        <w:rPr>
          <w:rFonts w:ascii="Times New Roman" w:hAnsi="Times New Roman" w:cs="Times New Roman"/>
          <w:sz w:val="24"/>
          <w:szCs w:val="24"/>
        </w:rPr>
      </w:pPr>
    </w:p>
    <w:p w14:paraId="76DF5FF0" w14:textId="657DB2F9" w:rsidR="00535878" w:rsidRDefault="00535878" w:rsidP="00535878">
      <w:pPr>
        <w:rPr>
          <w:rFonts w:ascii="Times New Roman" w:hAnsi="Times New Roman" w:cs="Times New Roman"/>
          <w:sz w:val="24"/>
          <w:szCs w:val="24"/>
        </w:rPr>
      </w:pPr>
      <w:r w:rsidRPr="00535878">
        <w:rPr>
          <w:rFonts w:ascii="Times New Roman" w:hAnsi="Times New Roman" w:cs="Times New Roman"/>
          <w:sz w:val="24"/>
          <w:szCs w:val="24"/>
        </w:rPr>
        <w:t>Time series analysis investigates patterns and trends in temporal data. Techniques include categori</w:t>
      </w:r>
      <w:r>
        <w:rPr>
          <w:rFonts w:ascii="Times New Roman" w:hAnsi="Times New Roman" w:cs="Times New Roman"/>
          <w:sz w:val="24"/>
          <w:szCs w:val="24"/>
        </w:rPr>
        <w:t>s</w:t>
      </w:r>
      <w:r w:rsidRPr="00535878">
        <w:rPr>
          <w:rFonts w:ascii="Times New Roman" w:hAnsi="Times New Roman" w:cs="Times New Roman"/>
          <w:sz w:val="24"/>
          <w:szCs w:val="24"/>
        </w:rPr>
        <w:t>ing data by time periods (e.g., monthly, quarterly), generating aggregated statistics, and showing patterns using line charts, bar charts, or other appropriate ways. This study aids in the discovery of insights connected to cyclic activity or long-term trends in data.</w:t>
      </w:r>
    </w:p>
    <w:p w14:paraId="5F4AE920" w14:textId="77777777" w:rsidR="00535878" w:rsidRDefault="00535878" w:rsidP="003B3DDF">
      <w:pPr>
        <w:rPr>
          <w:rFonts w:ascii="Times New Roman" w:hAnsi="Times New Roman" w:cs="Times New Roman"/>
          <w:sz w:val="24"/>
          <w:szCs w:val="24"/>
        </w:rPr>
      </w:pPr>
    </w:p>
    <w:p w14:paraId="3B7AD4C9" w14:textId="4A96A0CC"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lastRenderedPageBreak/>
        <w:t xml:space="preserve">Correlation analysis investigates the connections between numerical variables. To understand the strength and direction of </w:t>
      </w:r>
      <w:r>
        <w:rPr>
          <w:rFonts w:ascii="Times New Roman" w:hAnsi="Times New Roman" w:cs="Times New Roman"/>
          <w:sz w:val="24"/>
          <w:szCs w:val="24"/>
        </w:rPr>
        <w:t>relationships</w:t>
      </w:r>
      <w:r w:rsidRPr="003E5143">
        <w:rPr>
          <w:rFonts w:ascii="Times New Roman" w:hAnsi="Times New Roman" w:cs="Times New Roman"/>
          <w:sz w:val="24"/>
          <w:szCs w:val="24"/>
        </w:rPr>
        <w:t>, correlation matrices are constructed, shown via heatmaps, and analy</w:t>
      </w:r>
      <w:r w:rsidR="00F6202D">
        <w:rPr>
          <w:rFonts w:ascii="Times New Roman" w:hAnsi="Times New Roman" w:cs="Times New Roman"/>
          <w:sz w:val="24"/>
          <w:szCs w:val="24"/>
        </w:rPr>
        <w:t>s</w:t>
      </w:r>
      <w:r w:rsidRPr="003E5143">
        <w:rPr>
          <w:rFonts w:ascii="Times New Roman" w:hAnsi="Times New Roman" w:cs="Times New Roman"/>
          <w:sz w:val="24"/>
          <w:szCs w:val="24"/>
        </w:rPr>
        <w:t>ed. The emphasis is on identifying variables that are highly correlated with the target variable and with one another, indicating possible predictive power or multicollinearity problems.</w:t>
      </w:r>
    </w:p>
    <w:p w14:paraId="5902C9C3" w14:textId="77777777" w:rsidR="003E5143" w:rsidRPr="003E5143" w:rsidRDefault="003E5143" w:rsidP="003E5143">
      <w:pPr>
        <w:rPr>
          <w:rFonts w:ascii="Times New Roman" w:hAnsi="Times New Roman" w:cs="Times New Roman"/>
          <w:sz w:val="24"/>
          <w:szCs w:val="24"/>
        </w:rPr>
      </w:pPr>
    </w:p>
    <w:p w14:paraId="5B032431" w14:textId="67DAF35B" w:rsidR="003E5143" w:rsidRPr="003E5143" w:rsidRDefault="003E5143" w:rsidP="003E5143">
      <w:pPr>
        <w:rPr>
          <w:rFonts w:ascii="Times New Roman" w:hAnsi="Times New Roman" w:cs="Times New Roman"/>
          <w:sz w:val="24"/>
          <w:szCs w:val="24"/>
        </w:rPr>
      </w:pPr>
      <w:r w:rsidRPr="003E5143">
        <w:rPr>
          <w:rFonts w:ascii="Times New Roman" w:hAnsi="Times New Roman" w:cs="Times New Roman"/>
          <w:sz w:val="24"/>
          <w:szCs w:val="24"/>
        </w:rPr>
        <w:t xml:space="preserve">Patterns within categorical variables are investigated to learn more about their distribution and relevance to the target variable. Techniques include making stacked bar charts, calculating proportions by category, and investigating how various circumstances influence the chance of a </w:t>
      </w:r>
      <w:r w:rsidR="00822253">
        <w:rPr>
          <w:rFonts w:ascii="Times New Roman" w:hAnsi="Times New Roman" w:cs="Times New Roman"/>
          <w:sz w:val="24"/>
          <w:szCs w:val="24"/>
        </w:rPr>
        <w:t>desired</w:t>
      </w:r>
      <w:r w:rsidRPr="003E5143">
        <w:rPr>
          <w:rFonts w:ascii="Times New Roman" w:hAnsi="Times New Roman" w:cs="Times New Roman"/>
          <w:sz w:val="24"/>
          <w:szCs w:val="24"/>
        </w:rPr>
        <w:t xml:space="preserve"> outcome.</w:t>
      </w:r>
    </w:p>
    <w:p w14:paraId="3F67D8B3" w14:textId="77777777" w:rsidR="00535878" w:rsidRDefault="00535878" w:rsidP="003B3DDF">
      <w:pPr>
        <w:rPr>
          <w:rFonts w:ascii="Times New Roman" w:hAnsi="Times New Roman" w:cs="Times New Roman"/>
          <w:sz w:val="24"/>
          <w:szCs w:val="24"/>
        </w:rPr>
      </w:pPr>
    </w:p>
    <w:p w14:paraId="482AC7C3" w14:textId="512556A7" w:rsidR="003B3DDF" w:rsidRPr="0042198B" w:rsidRDefault="00074093" w:rsidP="003B3DDF">
      <w:pPr>
        <w:rPr>
          <w:rFonts w:ascii="Times New Roman" w:hAnsi="Times New Roman" w:cs="Times New Roman"/>
          <w:sz w:val="24"/>
          <w:szCs w:val="24"/>
        </w:rPr>
      </w:pPr>
      <w:r w:rsidRPr="0042198B">
        <w:rPr>
          <w:rFonts w:ascii="Times New Roman" w:hAnsi="Times New Roman" w:cs="Times New Roman"/>
          <w:sz w:val="24"/>
          <w:szCs w:val="24"/>
        </w:rPr>
        <w:t>Correlation and Feature Importance</w:t>
      </w:r>
    </w:p>
    <w:p w14:paraId="70F21C4B" w14:textId="77777777" w:rsidR="00182BE1" w:rsidRDefault="0042198B" w:rsidP="003B3DDF">
      <w:pPr>
        <w:rPr>
          <w:rFonts w:ascii="Times New Roman" w:hAnsi="Times New Roman" w:cs="Times New Roman"/>
          <w:sz w:val="24"/>
          <w:szCs w:val="24"/>
        </w:rPr>
      </w:pPr>
      <w:r w:rsidRPr="0042198B">
        <w:rPr>
          <w:rFonts w:ascii="Times New Roman" w:hAnsi="Times New Roman" w:cs="Times New Roman"/>
          <w:sz w:val="24"/>
          <w:szCs w:val="24"/>
        </w:rPr>
        <w:t>A cross-sectional research design is used in this study</w:t>
      </w:r>
      <w:r w:rsidR="00182BE1">
        <w:rPr>
          <w:rFonts w:ascii="Times New Roman" w:hAnsi="Times New Roman" w:cs="Times New Roman"/>
          <w:sz w:val="24"/>
          <w:szCs w:val="24"/>
        </w:rPr>
        <w:t xml:space="preserve"> in order to e</w:t>
      </w:r>
      <w:r w:rsidR="00182BE1" w:rsidRPr="00182BE1">
        <w:rPr>
          <w:rFonts w:ascii="Times New Roman" w:hAnsi="Times New Roman" w:cs="Times New Roman"/>
          <w:sz w:val="24"/>
          <w:szCs w:val="24"/>
        </w:rPr>
        <w:t>valuate the impact of the independent features’ correlation with the dependent variable and the impact of feature importance score to determine the variables that have the greatest impact on the conversion of life assurance applications</w:t>
      </w:r>
      <w:r w:rsidRPr="0042198B">
        <w:rPr>
          <w:rFonts w:ascii="Times New Roman" w:hAnsi="Times New Roman" w:cs="Times New Roman"/>
          <w:sz w:val="24"/>
          <w:szCs w:val="24"/>
        </w:rPr>
        <w:t xml:space="preserve">. </w:t>
      </w:r>
      <w:r w:rsidR="00DA17D8">
        <w:rPr>
          <w:rFonts w:ascii="Times New Roman" w:hAnsi="Times New Roman" w:cs="Times New Roman"/>
          <w:sz w:val="24"/>
          <w:szCs w:val="24"/>
        </w:rPr>
        <w:t>D</w:t>
      </w:r>
      <w:r w:rsidRPr="0042198B">
        <w:rPr>
          <w:rFonts w:ascii="Times New Roman" w:hAnsi="Times New Roman" w:cs="Times New Roman"/>
          <w:sz w:val="24"/>
          <w:szCs w:val="24"/>
        </w:rPr>
        <w:t>ata</w:t>
      </w:r>
      <w:r w:rsidR="00DA17D8">
        <w:rPr>
          <w:rFonts w:ascii="Times New Roman" w:hAnsi="Times New Roman" w:cs="Times New Roman"/>
          <w:sz w:val="24"/>
          <w:szCs w:val="24"/>
        </w:rPr>
        <w:t xml:space="preserve"> </w:t>
      </w:r>
      <w:r w:rsidR="00460BC1">
        <w:rPr>
          <w:rFonts w:ascii="Times New Roman" w:hAnsi="Times New Roman" w:cs="Times New Roman"/>
          <w:sz w:val="24"/>
          <w:szCs w:val="24"/>
        </w:rPr>
        <w:t>is</w:t>
      </w:r>
      <w:r w:rsidR="00DA17D8">
        <w:rPr>
          <w:rFonts w:ascii="Times New Roman" w:hAnsi="Times New Roman" w:cs="Times New Roman"/>
          <w:sz w:val="24"/>
          <w:szCs w:val="24"/>
        </w:rPr>
        <w:t xml:space="preserve"> gathered</w:t>
      </w:r>
      <w:r w:rsidRPr="0042198B">
        <w:rPr>
          <w:rFonts w:ascii="Times New Roman" w:hAnsi="Times New Roman" w:cs="Times New Roman"/>
          <w:sz w:val="24"/>
          <w:szCs w:val="24"/>
        </w:rPr>
        <w:t xml:space="preserve"> on a variety of categor</w:t>
      </w:r>
      <w:r w:rsidR="00DA17D8">
        <w:rPr>
          <w:rFonts w:ascii="Times New Roman" w:hAnsi="Times New Roman" w:cs="Times New Roman"/>
          <w:sz w:val="24"/>
          <w:szCs w:val="24"/>
        </w:rPr>
        <w:t>ical</w:t>
      </w:r>
      <w:r w:rsidRPr="0042198B">
        <w:rPr>
          <w:rFonts w:ascii="Times New Roman" w:hAnsi="Times New Roman" w:cs="Times New Roman"/>
          <w:sz w:val="24"/>
          <w:szCs w:val="24"/>
        </w:rPr>
        <w:t xml:space="preserve"> factors and the relationships between these variables and the outcome variable </w:t>
      </w:r>
      <w:proofErr w:type="spellStart"/>
      <w:r w:rsidRPr="0042198B">
        <w:rPr>
          <w:rFonts w:ascii="Times New Roman" w:hAnsi="Times New Roman" w:cs="Times New Roman"/>
          <w:sz w:val="24"/>
          <w:szCs w:val="24"/>
        </w:rPr>
        <w:t>PolicyIssued</w:t>
      </w:r>
      <w:proofErr w:type="spellEnd"/>
      <w:r w:rsidR="002730AF">
        <w:rPr>
          <w:rFonts w:ascii="Times New Roman" w:hAnsi="Times New Roman" w:cs="Times New Roman"/>
          <w:sz w:val="24"/>
          <w:szCs w:val="24"/>
        </w:rPr>
        <w:t xml:space="preserve"> </w:t>
      </w:r>
      <w:r w:rsidR="00460BC1">
        <w:rPr>
          <w:rFonts w:ascii="Times New Roman" w:hAnsi="Times New Roman" w:cs="Times New Roman"/>
          <w:sz w:val="24"/>
          <w:szCs w:val="24"/>
        </w:rPr>
        <w:t>is</w:t>
      </w:r>
      <w:r w:rsidR="002730AF">
        <w:rPr>
          <w:rFonts w:ascii="Times New Roman" w:hAnsi="Times New Roman" w:cs="Times New Roman"/>
          <w:sz w:val="24"/>
          <w:szCs w:val="24"/>
        </w:rPr>
        <w:t xml:space="preserve"> explored.</w:t>
      </w:r>
      <w:r w:rsidR="00182BE1">
        <w:rPr>
          <w:rFonts w:ascii="Times New Roman" w:hAnsi="Times New Roman" w:cs="Times New Roman"/>
          <w:sz w:val="24"/>
          <w:szCs w:val="24"/>
        </w:rPr>
        <w:t xml:space="preserve"> </w:t>
      </w:r>
    </w:p>
    <w:p w14:paraId="5A45CEF9" w14:textId="77777777" w:rsidR="00182BE1" w:rsidRDefault="00182BE1" w:rsidP="003B3DDF">
      <w:pPr>
        <w:rPr>
          <w:rFonts w:ascii="Times New Roman" w:hAnsi="Times New Roman" w:cs="Times New Roman"/>
          <w:sz w:val="24"/>
          <w:szCs w:val="24"/>
        </w:rPr>
      </w:pPr>
    </w:p>
    <w:p w14:paraId="46569623" w14:textId="49AC3D6C" w:rsidR="00074093" w:rsidRDefault="00182BE1" w:rsidP="003B3DDF">
      <w:pPr>
        <w:rPr>
          <w:rFonts w:ascii="Times New Roman" w:hAnsi="Times New Roman" w:cs="Times New Roman"/>
          <w:sz w:val="24"/>
          <w:szCs w:val="24"/>
        </w:rPr>
      </w:pPr>
      <w:r w:rsidRPr="00182BE1">
        <w:rPr>
          <w:rFonts w:ascii="Times New Roman" w:hAnsi="Times New Roman" w:cs="Times New Roman"/>
          <w:sz w:val="24"/>
          <w:szCs w:val="24"/>
        </w:rPr>
        <w:t>The methodology of the study is to look at the associations between categor</w:t>
      </w:r>
      <w:r w:rsidR="002617AB">
        <w:rPr>
          <w:rFonts w:ascii="Times New Roman" w:hAnsi="Times New Roman" w:cs="Times New Roman"/>
          <w:sz w:val="24"/>
          <w:szCs w:val="24"/>
        </w:rPr>
        <w:t>ical</w:t>
      </w:r>
      <w:r w:rsidRPr="00182BE1">
        <w:rPr>
          <w:rFonts w:ascii="Times New Roman" w:hAnsi="Times New Roman" w:cs="Times New Roman"/>
          <w:sz w:val="24"/>
          <w:szCs w:val="24"/>
        </w:rPr>
        <w:t xml:space="preserve"> factors and the binary outcome variable </w:t>
      </w:r>
      <w:proofErr w:type="spellStart"/>
      <w:r w:rsidRPr="00182BE1">
        <w:rPr>
          <w:rFonts w:ascii="Times New Roman" w:hAnsi="Times New Roman" w:cs="Times New Roman"/>
          <w:sz w:val="24"/>
          <w:szCs w:val="24"/>
        </w:rPr>
        <w:t>PolicyIssued</w:t>
      </w:r>
      <w:proofErr w:type="spellEnd"/>
      <w:r w:rsidRPr="00182BE1">
        <w:rPr>
          <w:rFonts w:ascii="Times New Roman" w:hAnsi="Times New Roman" w:cs="Times New Roman"/>
          <w:sz w:val="24"/>
          <w:szCs w:val="24"/>
        </w:rPr>
        <w:t xml:space="preserve">, which signifies whether or not a policy was issued. The purpose </w:t>
      </w:r>
      <w:r w:rsidR="00BE57D2">
        <w:rPr>
          <w:rFonts w:ascii="Times New Roman" w:hAnsi="Times New Roman" w:cs="Times New Roman"/>
          <w:sz w:val="24"/>
          <w:szCs w:val="24"/>
        </w:rPr>
        <w:t>of this is</w:t>
      </w:r>
      <w:r w:rsidRPr="00182BE1">
        <w:rPr>
          <w:rFonts w:ascii="Times New Roman" w:hAnsi="Times New Roman" w:cs="Times New Roman"/>
          <w:sz w:val="24"/>
          <w:szCs w:val="24"/>
        </w:rPr>
        <w:t xml:space="preserve"> to </w:t>
      </w:r>
      <w:r w:rsidR="00BE57D2">
        <w:rPr>
          <w:rFonts w:ascii="Times New Roman" w:hAnsi="Times New Roman" w:cs="Times New Roman"/>
          <w:sz w:val="24"/>
          <w:szCs w:val="24"/>
        </w:rPr>
        <w:t>understand</w:t>
      </w:r>
      <w:r w:rsidRPr="00182BE1">
        <w:rPr>
          <w:rFonts w:ascii="Times New Roman" w:hAnsi="Times New Roman" w:cs="Times New Roman"/>
          <w:sz w:val="24"/>
          <w:szCs w:val="24"/>
        </w:rPr>
        <w:t xml:space="preserve"> how various categorical factors </w:t>
      </w:r>
      <w:r w:rsidR="00D401DF">
        <w:rPr>
          <w:rFonts w:ascii="Times New Roman" w:hAnsi="Times New Roman" w:cs="Times New Roman"/>
          <w:sz w:val="24"/>
          <w:szCs w:val="24"/>
        </w:rPr>
        <w:t>are correlated</w:t>
      </w:r>
      <w:r w:rsidRPr="00182BE1">
        <w:rPr>
          <w:rFonts w:ascii="Times New Roman" w:hAnsi="Times New Roman" w:cs="Times New Roman"/>
          <w:sz w:val="24"/>
          <w:szCs w:val="24"/>
        </w:rPr>
        <w:t xml:space="preserve"> to the likelihood of policy issuance.</w:t>
      </w:r>
    </w:p>
    <w:p w14:paraId="66523CFC" w14:textId="77777777" w:rsidR="000027E0" w:rsidRDefault="000027E0" w:rsidP="003B3DDF">
      <w:pPr>
        <w:rPr>
          <w:rFonts w:ascii="Times New Roman" w:hAnsi="Times New Roman" w:cs="Times New Roman"/>
          <w:sz w:val="24"/>
          <w:szCs w:val="24"/>
        </w:rPr>
      </w:pPr>
    </w:p>
    <w:p w14:paraId="51AC80FF" w14:textId="7431C4E6" w:rsidR="000027E0" w:rsidRDefault="00F82373" w:rsidP="00F82373">
      <w:pPr>
        <w:rPr>
          <w:rFonts w:ascii="Times New Roman" w:hAnsi="Times New Roman" w:cs="Times New Roman"/>
          <w:sz w:val="24"/>
          <w:szCs w:val="24"/>
        </w:rPr>
      </w:pPr>
      <w:r w:rsidRPr="00F82373">
        <w:rPr>
          <w:rFonts w:ascii="Times New Roman" w:hAnsi="Times New Roman" w:cs="Times New Roman"/>
          <w:sz w:val="24"/>
          <w:szCs w:val="24"/>
        </w:rPr>
        <w:t>Chi-square tests are used to determine the relationship between categor</w:t>
      </w:r>
      <w:r>
        <w:rPr>
          <w:rFonts w:ascii="Times New Roman" w:hAnsi="Times New Roman" w:cs="Times New Roman"/>
          <w:sz w:val="24"/>
          <w:szCs w:val="24"/>
        </w:rPr>
        <w:t>ical</w:t>
      </w:r>
      <w:r w:rsidRPr="00F82373">
        <w:rPr>
          <w:rFonts w:ascii="Times New Roman" w:hAnsi="Times New Roman" w:cs="Times New Roman"/>
          <w:sz w:val="24"/>
          <w:szCs w:val="24"/>
        </w:rPr>
        <w:t xml:space="preserve"> variables. The observed frequencies of data in a contingency table are compared to the predicted frequencies if the variables were independent.</w:t>
      </w:r>
      <w:r w:rsidR="002066D3">
        <w:rPr>
          <w:rFonts w:ascii="Times New Roman" w:hAnsi="Times New Roman" w:cs="Times New Roman"/>
          <w:sz w:val="24"/>
          <w:szCs w:val="24"/>
        </w:rPr>
        <w:t xml:space="preserve"> The </w:t>
      </w:r>
      <w:r w:rsidR="00D27688">
        <w:rPr>
          <w:rFonts w:ascii="Times New Roman" w:hAnsi="Times New Roman" w:cs="Times New Roman"/>
          <w:sz w:val="24"/>
          <w:szCs w:val="24"/>
        </w:rPr>
        <w:t>C</w:t>
      </w:r>
      <w:r w:rsidRPr="00F82373">
        <w:rPr>
          <w:rFonts w:ascii="Times New Roman" w:hAnsi="Times New Roman" w:cs="Times New Roman"/>
          <w:sz w:val="24"/>
          <w:szCs w:val="24"/>
        </w:rPr>
        <w:t xml:space="preserve">hi-square tests are performed using the </w:t>
      </w:r>
      <w:proofErr w:type="spellStart"/>
      <w:r w:rsidRPr="00F82373">
        <w:rPr>
          <w:rFonts w:ascii="Times New Roman" w:hAnsi="Times New Roman" w:cs="Times New Roman"/>
          <w:sz w:val="24"/>
          <w:szCs w:val="24"/>
        </w:rPr>
        <w:t>PolicyIssued</w:t>
      </w:r>
      <w:proofErr w:type="spellEnd"/>
      <w:r w:rsidR="002066D3">
        <w:rPr>
          <w:rFonts w:ascii="Times New Roman" w:hAnsi="Times New Roman" w:cs="Times New Roman"/>
          <w:sz w:val="24"/>
          <w:szCs w:val="24"/>
        </w:rPr>
        <w:t xml:space="preserve"> </w:t>
      </w:r>
      <w:r w:rsidRPr="00F82373">
        <w:rPr>
          <w:rFonts w:ascii="Times New Roman" w:hAnsi="Times New Roman" w:cs="Times New Roman"/>
          <w:sz w:val="24"/>
          <w:szCs w:val="24"/>
        </w:rPr>
        <w:t>variable for each categorical variable being analy</w:t>
      </w:r>
      <w:r w:rsidR="002066D3">
        <w:rPr>
          <w:rFonts w:ascii="Times New Roman" w:hAnsi="Times New Roman" w:cs="Times New Roman"/>
          <w:sz w:val="24"/>
          <w:szCs w:val="24"/>
        </w:rPr>
        <w:t>s</w:t>
      </w:r>
      <w:r w:rsidRPr="00F82373">
        <w:rPr>
          <w:rFonts w:ascii="Times New Roman" w:hAnsi="Times New Roman" w:cs="Times New Roman"/>
          <w:sz w:val="24"/>
          <w:szCs w:val="24"/>
        </w:rPr>
        <w:t xml:space="preserve">ed (e.g., Product, </w:t>
      </w:r>
      <w:proofErr w:type="spellStart"/>
      <w:r w:rsidRPr="00F82373">
        <w:rPr>
          <w:rFonts w:ascii="Times New Roman" w:hAnsi="Times New Roman" w:cs="Times New Roman"/>
          <w:sz w:val="24"/>
          <w:szCs w:val="24"/>
        </w:rPr>
        <w:t>ProductGroup</w:t>
      </w:r>
      <w:proofErr w:type="spellEnd"/>
      <w:r w:rsidRPr="00F82373">
        <w:rPr>
          <w:rFonts w:ascii="Times New Roman" w:hAnsi="Times New Roman" w:cs="Times New Roman"/>
          <w:sz w:val="24"/>
          <w:szCs w:val="24"/>
        </w:rPr>
        <w:t>, etc.) to evaluate if there is a significant correlation.</w:t>
      </w:r>
      <w:r w:rsidR="004C2F2E">
        <w:rPr>
          <w:rFonts w:ascii="Times New Roman" w:hAnsi="Times New Roman" w:cs="Times New Roman"/>
          <w:sz w:val="24"/>
          <w:szCs w:val="24"/>
        </w:rPr>
        <w:t xml:space="preserve"> </w:t>
      </w:r>
      <w:r w:rsidRPr="00F82373">
        <w:rPr>
          <w:rFonts w:ascii="Times New Roman" w:hAnsi="Times New Roman" w:cs="Times New Roman"/>
          <w:sz w:val="24"/>
          <w:szCs w:val="24"/>
        </w:rPr>
        <w:t xml:space="preserve">For each test, chi-square statistics and p-values are provided. The Chi-square statistic quantifies the strength of the relationship, whilst the p-value </w:t>
      </w:r>
      <w:r w:rsidR="004C2F2E">
        <w:rPr>
          <w:rFonts w:ascii="Times New Roman" w:hAnsi="Times New Roman" w:cs="Times New Roman"/>
          <w:sz w:val="24"/>
          <w:szCs w:val="24"/>
        </w:rPr>
        <w:t>indicates</w:t>
      </w:r>
      <w:r w:rsidRPr="00F82373">
        <w:rPr>
          <w:rFonts w:ascii="Times New Roman" w:hAnsi="Times New Roman" w:cs="Times New Roman"/>
          <w:sz w:val="24"/>
          <w:szCs w:val="24"/>
        </w:rPr>
        <w:t xml:space="preserve"> its statistical significance.</w:t>
      </w:r>
    </w:p>
    <w:p w14:paraId="46BCB066" w14:textId="77777777" w:rsidR="003A18A2" w:rsidRDefault="003A18A2" w:rsidP="00F82373">
      <w:pPr>
        <w:rPr>
          <w:rFonts w:ascii="Times New Roman" w:hAnsi="Times New Roman" w:cs="Times New Roman"/>
          <w:sz w:val="24"/>
          <w:szCs w:val="24"/>
        </w:rPr>
      </w:pPr>
    </w:p>
    <w:p w14:paraId="48DA54C0" w14:textId="19D8E9CE" w:rsidR="003A18A2" w:rsidRPr="0042198B" w:rsidRDefault="00D27688" w:rsidP="00D27688">
      <w:pPr>
        <w:rPr>
          <w:rFonts w:ascii="Times New Roman" w:hAnsi="Times New Roman" w:cs="Times New Roman"/>
          <w:sz w:val="24"/>
          <w:szCs w:val="24"/>
        </w:rPr>
      </w:pPr>
      <w:r w:rsidRPr="00D27688">
        <w:rPr>
          <w:rFonts w:ascii="Times New Roman" w:hAnsi="Times New Roman" w:cs="Times New Roman"/>
          <w:sz w:val="24"/>
          <w:szCs w:val="24"/>
        </w:rPr>
        <w:t>The analysis of the study focuses on understanding Chi-square statistics and p-values.</w:t>
      </w:r>
      <w:r>
        <w:rPr>
          <w:rFonts w:ascii="Times New Roman" w:hAnsi="Times New Roman" w:cs="Times New Roman"/>
          <w:sz w:val="24"/>
          <w:szCs w:val="24"/>
        </w:rPr>
        <w:t xml:space="preserve"> </w:t>
      </w:r>
      <w:r w:rsidRPr="00D27688">
        <w:rPr>
          <w:rFonts w:ascii="Times New Roman" w:hAnsi="Times New Roman" w:cs="Times New Roman"/>
          <w:sz w:val="24"/>
          <w:szCs w:val="24"/>
        </w:rPr>
        <w:t xml:space="preserve">The Chi-square statistic values reveal the degree of </w:t>
      </w:r>
      <w:r>
        <w:rPr>
          <w:rFonts w:ascii="Times New Roman" w:hAnsi="Times New Roman" w:cs="Times New Roman"/>
          <w:sz w:val="24"/>
          <w:szCs w:val="24"/>
        </w:rPr>
        <w:t>association and correlation</w:t>
      </w:r>
      <w:r w:rsidRPr="00D27688">
        <w:rPr>
          <w:rFonts w:ascii="Times New Roman" w:hAnsi="Times New Roman" w:cs="Times New Roman"/>
          <w:sz w:val="24"/>
          <w:szCs w:val="24"/>
        </w:rPr>
        <w:t xml:space="preserve"> between categorical factors and policy issu</w:t>
      </w:r>
      <w:r>
        <w:rPr>
          <w:rFonts w:ascii="Times New Roman" w:hAnsi="Times New Roman" w:cs="Times New Roman"/>
          <w:sz w:val="24"/>
          <w:szCs w:val="24"/>
        </w:rPr>
        <w:t>ance</w:t>
      </w:r>
      <w:r w:rsidRPr="00D27688">
        <w:rPr>
          <w:rFonts w:ascii="Times New Roman" w:hAnsi="Times New Roman" w:cs="Times New Roman"/>
          <w:sz w:val="24"/>
          <w:szCs w:val="24"/>
        </w:rPr>
        <w:t>. Higher Chi-square values indicate stronger relationships.</w:t>
      </w:r>
      <w:r>
        <w:rPr>
          <w:rFonts w:ascii="Times New Roman" w:hAnsi="Times New Roman" w:cs="Times New Roman"/>
          <w:sz w:val="24"/>
          <w:szCs w:val="24"/>
        </w:rPr>
        <w:t xml:space="preserve"> </w:t>
      </w:r>
      <w:r w:rsidRPr="00D27688">
        <w:rPr>
          <w:rFonts w:ascii="Times New Roman" w:hAnsi="Times New Roman" w:cs="Times New Roman"/>
          <w:sz w:val="24"/>
          <w:szCs w:val="24"/>
        </w:rPr>
        <w:t>The p-values represent the possibility that the observed link may have happened by chance. Low p-values</w:t>
      </w:r>
      <w:r w:rsidR="009827C2">
        <w:rPr>
          <w:rFonts w:ascii="Times New Roman" w:hAnsi="Times New Roman" w:cs="Times New Roman"/>
          <w:sz w:val="24"/>
          <w:szCs w:val="24"/>
        </w:rPr>
        <w:t>,</w:t>
      </w:r>
      <w:r>
        <w:rPr>
          <w:rFonts w:ascii="Times New Roman" w:hAnsi="Times New Roman" w:cs="Times New Roman"/>
          <w:sz w:val="24"/>
          <w:szCs w:val="24"/>
        </w:rPr>
        <w:t xml:space="preserve"> close to zero</w:t>
      </w:r>
      <w:r w:rsidR="009827C2">
        <w:rPr>
          <w:rFonts w:ascii="Times New Roman" w:hAnsi="Times New Roman" w:cs="Times New Roman"/>
          <w:sz w:val="24"/>
          <w:szCs w:val="24"/>
        </w:rPr>
        <w:t>,</w:t>
      </w:r>
      <w:r w:rsidRPr="00D27688">
        <w:rPr>
          <w:rFonts w:ascii="Times New Roman" w:hAnsi="Times New Roman" w:cs="Times New Roman"/>
          <w:sz w:val="24"/>
          <w:szCs w:val="24"/>
        </w:rPr>
        <w:t xml:space="preserve"> indicate </w:t>
      </w:r>
      <w:r w:rsidR="009827C2">
        <w:rPr>
          <w:rFonts w:ascii="Times New Roman" w:hAnsi="Times New Roman" w:cs="Times New Roman"/>
          <w:sz w:val="24"/>
          <w:szCs w:val="24"/>
        </w:rPr>
        <w:t>a significant</w:t>
      </w:r>
      <w:r w:rsidRPr="00D27688">
        <w:rPr>
          <w:rFonts w:ascii="Times New Roman" w:hAnsi="Times New Roman" w:cs="Times New Roman"/>
          <w:sz w:val="24"/>
          <w:szCs w:val="24"/>
        </w:rPr>
        <w:t xml:space="preserve"> correlation.</w:t>
      </w:r>
    </w:p>
    <w:p w14:paraId="1DF5DEB5" w14:textId="0535A713" w:rsidR="00653E6D" w:rsidRDefault="00653E6D" w:rsidP="004E7E7C">
      <w:pPr>
        <w:spacing w:line="360" w:lineRule="auto"/>
        <w:jc w:val="both"/>
        <w:rPr>
          <w:rFonts w:ascii="Arial" w:eastAsiaTheme="majorEastAsia" w:hAnsi="Arial" w:cs="Arial"/>
          <w:b/>
          <w:bCs/>
          <w:sz w:val="32"/>
          <w:szCs w:val="32"/>
          <w:highlight w:val="yellow"/>
        </w:rPr>
      </w:pPr>
    </w:p>
    <w:p w14:paraId="2C006794" w14:textId="2FEC4710" w:rsidR="00613CA3" w:rsidRPr="001D6469" w:rsidRDefault="00613CA3" w:rsidP="00AB0978">
      <w:pPr>
        <w:rPr>
          <w:rFonts w:ascii="Times New Roman" w:hAnsi="Times New Roman" w:cs="Times New Roman"/>
          <w:sz w:val="24"/>
          <w:szCs w:val="24"/>
        </w:rPr>
      </w:pPr>
      <w:r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3" w:name="_Toc135166864"/>
      <w:r w:rsidRPr="000F653D">
        <w:rPr>
          <w:rFonts w:ascii="Arial" w:hAnsi="Arial" w:cs="Arial"/>
          <w:b/>
          <w:bCs/>
          <w:color w:val="auto"/>
        </w:rPr>
        <w:lastRenderedPageBreak/>
        <w:t>References</w:t>
      </w:r>
      <w:bookmarkEnd w:id="13"/>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Franceschi, L., Donini,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Frempong,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Ke,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Emerg.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9CEC" w14:textId="77777777" w:rsidR="00284189" w:rsidRDefault="00284189" w:rsidP="00911C62">
      <w:pPr>
        <w:spacing w:after="0" w:line="240" w:lineRule="auto"/>
      </w:pPr>
      <w:r>
        <w:separator/>
      </w:r>
    </w:p>
  </w:endnote>
  <w:endnote w:type="continuationSeparator" w:id="0">
    <w:p w14:paraId="681BC43B" w14:textId="77777777" w:rsidR="00284189" w:rsidRDefault="00284189"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6700" w14:textId="77777777" w:rsidR="00284189" w:rsidRDefault="00284189" w:rsidP="00911C62">
      <w:pPr>
        <w:spacing w:after="0" w:line="240" w:lineRule="auto"/>
      </w:pPr>
      <w:r>
        <w:separator/>
      </w:r>
    </w:p>
  </w:footnote>
  <w:footnote w:type="continuationSeparator" w:id="0">
    <w:p w14:paraId="59E79FD4" w14:textId="77777777" w:rsidR="00284189" w:rsidRDefault="00284189"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0BD2115"/>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3"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5"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6"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8"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4"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7"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8"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9"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6"/>
  </w:num>
  <w:num w:numId="3" w16cid:durableId="1473911058">
    <w:abstractNumId w:val="3"/>
  </w:num>
  <w:num w:numId="4" w16cid:durableId="1718312266">
    <w:abstractNumId w:val="18"/>
  </w:num>
  <w:num w:numId="5" w16cid:durableId="1407337393">
    <w:abstractNumId w:val="0"/>
  </w:num>
  <w:num w:numId="6" w16cid:durableId="375593964">
    <w:abstractNumId w:val="28"/>
  </w:num>
  <w:num w:numId="7" w16cid:durableId="1138112028">
    <w:abstractNumId w:val="14"/>
  </w:num>
  <w:num w:numId="8" w16cid:durableId="713240311">
    <w:abstractNumId w:val="17"/>
  </w:num>
  <w:num w:numId="9" w16cid:durableId="1854949918">
    <w:abstractNumId w:val="26"/>
  </w:num>
  <w:num w:numId="10" w16cid:durableId="1307319331">
    <w:abstractNumId w:val="7"/>
  </w:num>
  <w:num w:numId="11" w16cid:durableId="1673755827">
    <w:abstractNumId w:val="25"/>
  </w:num>
  <w:num w:numId="12" w16cid:durableId="278993241">
    <w:abstractNumId w:val="5"/>
  </w:num>
  <w:num w:numId="13" w16cid:durableId="1552958658">
    <w:abstractNumId w:val="27"/>
  </w:num>
  <w:num w:numId="14" w16cid:durableId="455416890">
    <w:abstractNumId w:val="8"/>
  </w:num>
  <w:num w:numId="15" w16cid:durableId="1641575020">
    <w:abstractNumId w:val="19"/>
  </w:num>
  <w:num w:numId="16" w16cid:durableId="440800111">
    <w:abstractNumId w:val="1"/>
  </w:num>
  <w:num w:numId="17" w16cid:durableId="1118570864">
    <w:abstractNumId w:val="13"/>
  </w:num>
  <w:num w:numId="18" w16cid:durableId="647781152">
    <w:abstractNumId w:val="9"/>
  </w:num>
  <w:num w:numId="19" w16cid:durableId="1257593734">
    <w:abstractNumId w:val="4"/>
  </w:num>
  <w:num w:numId="20" w16cid:durableId="1678456211">
    <w:abstractNumId w:val="15"/>
  </w:num>
  <w:num w:numId="21" w16cid:durableId="1003969895">
    <w:abstractNumId w:val="24"/>
  </w:num>
  <w:num w:numId="22" w16cid:durableId="1298340488">
    <w:abstractNumId w:val="11"/>
  </w:num>
  <w:num w:numId="23" w16cid:durableId="1225214793">
    <w:abstractNumId w:val="23"/>
  </w:num>
  <w:num w:numId="24" w16cid:durableId="772018325">
    <w:abstractNumId w:val="10"/>
  </w:num>
  <w:num w:numId="25" w16cid:durableId="1990622586">
    <w:abstractNumId w:val="22"/>
  </w:num>
  <w:num w:numId="26" w16cid:durableId="1365136084">
    <w:abstractNumId w:val="21"/>
  </w:num>
  <w:num w:numId="27" w16cid:durableId="1733575116">
    <w:abstractNumId w:val="29"/>
  </w:num>
  <w:num w:numId="28" w16cid:durableId="2028484147">
    <w:abstractNumId w:val="20"/>
  </w:num>
  <w:num w:numId="29" w16cid:durableId="315644667">
    <w:abstractNumId w:val="2"/>
  </w:num>
  <w:num w:numId="30" w16cid:durableId="13891884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27E0"/>
    <w:rsid w:val="00005120"/>
    <w:rsid w:val="00007110"/>
    <w:rsid w:val="000151EA"/>
    <w:rsid w:val="00022EEE"/>
    <w:rsid w:val="00025144"/>
    <w:rsid w:val="00027495"/>
    <w:rsid w:val="000310FC"/>
    <w:rsid w:val="0003232C"/>
    <w:rsid w:val="00035BC7"/>
    <w:rsid w:val="00044B6A"/>
    <w:rsid w:val="0005312E"/>
    <w:rsid w:val="000707E8"/>
    <w:rsid w:val="000732DE"/>
    <w:rsid w:val="00074093"/>
    <w:rsid w:val="000827B5"/>
    <w:rsid w:val="000A5D08"/>
    <w:rsid w:val="000A5F16"/>
    <w:rsid w:val="000B1932"/>
    <w:rsid w:val="000B26FB"/>
    <w:rsid w:val="000B5100"/>
    <w:rsid w:val="000C1087"/>
    <w:rsid w:val="000D1E36"/>
    <w:rsid w:val="000D7D6D"/>
    <w:rsid w:val="000E0576"/>
    <w:rsid w:val="000E0A06"/>
    <w:rsid w:val="000E12A7"/>
    <w:rsid w:val="000E51A0"/>
    <w:rsid w:val="000E6061"/>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2BE1"/>
    <w:rsid w:val="00187908"/>
    <w:rsid w:val="001956C0"/>
    <w:rsid w:val="001969BA"/>
    <w:rsid w:val="0019793F"/>
    <w:rsid w:val="001A2329"/>
    <w:rsid w:val="001A56D1"/>
    <w:rsid w:val="001A70A7"/>
    <w:rsid w:val="001B34E5"/>
    <w:rsid w:val="001B7013"/>
    <w:rsid w:val="001C1380"/>
    <w:rsid w:val="001C55A6"/>
    <w:rsid w:val="001D0369"/>
    <w:rsid w:val="001D44AB"/>
    <w:rsid w:val="001D6469"/>
    <w:rsid w:val="001E0C25"/>
    <w:rsid w:val="001E1993"/>
    <w:rsid w:val="001E21BB"/>
    <w:rsid w:val="001E29C3"/>
    <w:rsid w:val="001E3EF8"/>
    <w:rsid w:val="001E5000"/>
    <w:rsid w:val="001E5105"/>
    <w:rsid w:val="001F0418"/>
    <w:rsid w:val="001F0E9B"/>
    <w:rsid w:val="001F3547"/>
    <w:rsid w:val="001F7191"/>
    <w:rsid w:val="002008E6"/>
    <w:rsid w:val="00204E25"/>
    <w:rsid w:val="002066D3"/>
    <w:rsid w:val="00212804"/>
    <w:rsid w:val="0021552C"/>
    <w:rsid w:val="00225BCE"/>
    <w:rsid w:val="0022793B"/>
    <w:rsid w:val="002351CE"/>
    <w:rsid w:val="00245896"/>
    <w:rsid w:val="00245DEC"/>
    <w:rsid w:val="0025408F"/>
    <w:rsid w:val="002550FF"/>
    <w:rsid w:val="0025647E"/>
    <w:rsid w:val="002617AB"/>
    <w:rsid w:val="00267D11"/>
    <w:rsid w:val="002716E5"/>
    <w:rsid w:val="00272C65"/>
    <w:rsid w:val="002730AF"/>
    <w:rsid w:val="00275646"/>
    <w:rsid w:val="00281039"/>
    <w:rsid w:val="00284189"/>
    <w:rsid w:val="00290BB5"/>
    <w:rsid w:val="00297EB4"/>
    <w:rsid w:val="002A0496"/>
    <w:rsid w:val="002A0B53"/>
    <w:rsid w:val="002A356B"/>
    <w:rsid w:val="002B00A7"/>
    <w:rsid w:val="002B173F"/>
    <w:rsid w:val="002B30E8"/>
    <w:rsid w:val="002B5E1B"/>
    <w:rsid w:val="002B648B"/>
    <w:rsid w:val="002C67FB"/>
    <w:rsid w:val="002C7B54"/>
    <w:rsid w:val="002D0C67"/>
    <w:rsid w:val="002D3807"/>
    <w:rsid w:val="002D3920"/>
    <w:rsid w:val="002D3C77"/>
    <w:rsid w:val="002E23E2"/>
    <w:rsid w:val="002E6523"/>
    <w:rsid w:val="002F1D7C"/>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8A2"/>
    <w:rsid w:val="003A1E6D"/>
    <w:rsid w:val="003A7DB5"/>
    <w:rsid w:val="003B0EC2"/>
    <w:rsid w:val="003B267B"/>
    <w:rsid w:val="003B34BE"/>
    <w:rsid w:val="003B3DDF"/>
    <w:rsid w:val="003B50B8"/>
    <w:rsid w:val="003B675A"/>
    <w:rsid w:val="003B7713"/>
    <w:rsid w:val="003C5BE0"/>
    <w:rsid w:val="003C6AE8"/>
    <w:rsid w:val="003D61ED"/>
    <w:rsid w:val="003D76F2"/>
    <w:rsid w:val="003E43C4"/>
    <w:rsid w:val="003E4483"/>
    <w:rsid w:val="003E503C"/>
    <w:rsid w:val="003E5143"/>
    <w:rsid w:val="003E7CD7"/>
    <w:rsid w:val="003F0589"/>
    <w:rsid w:val="0040067D"/>
    <w:rsid w:val="004023B1"/>
    <w:rsid w:val="00405D41"/>
    <w:rsid w:val="004069D9"/>
    <w:rsid w:val="00407E33"/>
    <w:rsid w:val="00410BA3"/>
    <w:rsid w:val="0041658D"/>
    <w:rsid w:val="00417F47"/>
    <w:rsid w:val="0042198B"/>
    <w:rsid w:val="0042264C"/>
    <w:rsid w:val="004268AA"/>
    <w:rsid w:val="00441BFC"/>
    <w:rsid w:val="00441F3B"/>
    <w:rsid w:val="00451638"/>
    <w:rsid w:val="00460140"/>
    <w:rsid w:val="00460BC1"/>
    <w:rsid w:val="004620AD"/>
    <w:rsid w:val="00466145"/>
    <w:rsid w:val="0047074E"/>
    <w:rsid w:val="00472F59"/>
    <w:rsid w:val="0048205B"/>
    <w:rsid w:val="004853EB"/>
    <w:rsid w:val="004934DB"/>
    <w:rsid w:val="00497DE0"/>
    <w:rsid w:val="004A24A3"/>
    <w:rsid w:val="004A58B2"/>
    <w:rsid w:val="004B055B"/>
    <w:rsid w:val="004B0A7C"/>
    <w:rsid w:val="004B22FE"/>
    <w:rsid w:val="004C06D2"/>
    <w:rsid w:val="004C0C52"/>
    <w:rsid w:val="004C13AC"/>
    <w:rsid w:val="004C27C9"/>
    <w:rsid w:val="004C2F2E"/>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05B7E"/>
    <w:rsid w:val="0051659F"/>
    <w:rsid w:val="00517331"/>
    <w:rsid w:val="00521648"/>
    <w:rsid w:val="0052173D"/>
    <w:rsid w:val="00526E06"/>
    <w:rsid w:val="005275A3"/>
    <w:rsid w:val="00530C6D"/>
    <w:rsid w:val="00531A19"/>
    <w:rsid w:val="00535878"/>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92E"/>
    <w:rsid w:val="005B6DEE"/>
    <w:rsid w:val="005B73EC"/>
    <w:rsid w:val="005C476C"/>
    <w:rsid w:val="005D0C3F"/>
    <w:rsid w:val="005D7CA7"/>
    <w:rsid w:val="005E3B05"/>
    <w:rsid w:val="005F3DC5"/>
    <w:rsid w:val="005F52BB"/>
    <w:rsid w:val="005F64A7"/>
    <w:rsid w:val="00603E9C"/>
    <w:rsid w:val="00611D47"/>
    <w:rsid w:val="00613CA3"/>
    <w:rsid w:val="00614043"/>
    <w:rsid w:val="00616075"/>
    <w:rsid w:val="00622B23"/>
    <w:rsid w:val="00645563"/>
    <w:rsid w:val="00645B68"/>
    <w:rsid w:val="0065212B"/>
    <w:rsid w:val="006528DB"/>
    <w:rsid w:val="00653E6D"/>
    <w:rsid w:val="00660302"/>
    <w:rsid w:val="00661F82"/>
    <w:rsid w:val="00667DEF"/>
    <w:rsid w:val="00674620"/>
    <w:rsid w:val="006748FC"/>
    <w:rsid w:val="00674BEF"/>
    <w:rsid w:val="00675483"/>
    <w:rsid w:val="00676E21"/>
    <w:rsid w:val="00683E86"/>
    <w:rsid w:val="00687B03"/>
    <w:rsid w:val="006937F8"/>
    <w:rsid w:val="00696998"/>
    <w:rsid w:val="006A792D"/>
    <w:rsid w:val="006B444C"/>
    <w:rsid w:val="006B5EA7"/>
    <w:rsid w:val="006C502A"/>
    <w:rsid w:val="006C549E"/>
    <w:rsid w:val="006C5AD0"/>
    <w:rsid w:val="006C6224"/>
    <w:rsid w:val="006D190C"/>
    <w:rsid w:val="006D44EC"/>
    <w:rsid w:val="006D72E2"/>
    <w:rsid w:val="006E4902"/>
    <w:rsid w:val="006F31DF"/>
    <w:rsid w:val="006F3B1E"/>
    <w:rsid w:val="006F71DB"/>
    <w:rsid w:val="00700464"/>
    <w:rsid w:val="00702DBD"/>
    <w:rsid w:val="00703F4B"/>
    <w:rsid w:val="00706188"/>
    <w:rsid w:val="007061D0"/>
    <w:rsid w:val="0070625E"/>
    <w:rsid w:val="00707456"/>
    <w:rsid w:val="0072092C"/>
    <w:rsid w:val="00722C69"/>
    <w:rsid w:val="00723084"/>
    <w:rsid w:val="00727D80"/>
    <w:rsid w:val="007321F8"/>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26C0"/>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253"/>
    <w:rsid w:val="00822C69"/>
    <w:rsid w:val="008252DE"/>
    <w:rsid w:val="00831189"/>
    <w:rsid w:val="00831A04"/>
    <w:rsid w:val="008326D7"/>
    <w:rsid w:val="0083744A"/>
    <w:rsid w:val="008430EE"/>
    <w:rsid w:val="0084652B"/>
    <w:rsid w:val="0085162A"/>
    <w:rsid w:val="00856AA4"/>
    <w:rsid w:val="008616AB"/>
    <w:rsid w:val="00866BA4"/>
    <w:rsid w:val="008806DE"/>
    <w:rsid w:val="0088193F"/>
    <w:rsid w:val="00881E23"/>
    <w:rsid w:val="00883C44"/>
    <w:rsid w:val="008A465D"/>
    <w:rsid w:val="008A6DFC"/>
    <w:rsid w:val="008B07EC"/>
    <w:rsid w:val="008C197D"/>
    <w:rsid w:val="008C60D8"/>
    <w:rsid w:val="008C627C"/>
    <w:rsid w:val="008C6A96"/>
    <w:rsid w:val="008D3F74"/>
    <w:rsid w:val="008E42D2"/>
    <w:rsid w:val="008E6E28"/>
    <w:rsid w:val="008E70DA"/>
    <w:rsid w:val="008F3027"/>
    <w:rsid w:val="008F45E9"/>
    <w:rsid w:val="00901637"/>
    <w:rsid w:val="00911C62"/>
    <w:rsid w:val="0091322A"/>
    <w:rsid w:val="009172DE"/>
    <w:rsid w:val="009174F1"/>
    <w:rsid w:val="009176DF"/>
    <w:rsid w:val="00917F75"/>
    <w:rsid w:val="00923260"/>
    <w:rsid w:val="00924FEA"/>
    <w:rsid w:val="009304C5"/>
    <w:rsid w:val="00931B0B"/>
    <w:rsid w:val="00934397"/>
    <w:rsid w:val="00936AD9"/>
    <w:rsid w:val="00953C28"/>
    <w:rsid w:val="00964829"/>
    <w:rsid w:val="0096525D"/>
    <w:rsid w:val="0097173D"/>
    <w:rsid w:val="0098278F"/>
    <w:rsid w:val="009827C2"/>
    <w:rsid w:val="00982F34"/>
    <w:rsid w:val="00983E55"/>
    <w:rsid w:val="009859AB"/>
    <w:rsid w:val="00992DAF"/>
    <w:rsid w:val="00994FAE"/>
    <w:rsid w:val="0099550E"/>
    <w:rsid w:val="0099621E"/>
    <w:rsid w:val="009A1BEE"/>
    <w:rsid w:val="009B249D"/>
    <w:rsid w:val="009B4B17"/>
    <w:rsid w:val="009C1EBD"/>
    <w:rsid w:val="009D177A"/>
    <w:rsid w:val="009D3E1F"/>
    <w:rsid w:val="009F0E81"/>
    <w:rsid w:val="009F50B4"/>
    <w:rsid w:val="00A0301F"/>
    <w:rsid w:val="00A04FB9"/>
    <w:rsid w:val="00A15B70"/>
    <w:rsid w:val="00A15EFD"/>
    <w:rsid w:val="00A17576"/>
    <w:rsid w:val="00A21A01"/>
    <w:rsid w:val="00A258BD"/>
    <w:rsid w:val="00A42476"/>
    <w:rsid w:val="00A44FDA"/>
    <w:rsid w:val="00A46DA6"/>
    <w:rsid w:val="00A5257C"/>
    <w:rsid w:val="00A57E7B"/>
    <w:rsid w:val="00A62D3B"/>
    <w:rsid w:val="00A6307C"/>
    <w:rsid w:val="00A76026"/>
    <w:rsid w:val="00A77A10"/>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59CC"/>
    <w:rsid w:val="00AD6377"/>
    <w:rsid w:val="00AE6978"/>
    <w:rsid w:val="00B004B4"/>
    <w:rsid w:val="00B01B83"/>
    <w:rsid w:val="00B03935"/>
    <w:rsid w:val="00B039DB"/>
    <w:rsid w:val="00B05C3E"/>
    <w:rsid w:val="00B202CB"/>
    <w:rsid w:val="00B21ED1"/>
    <w:rsid w:val="00B30B16"/>
    <w:rsid w:val="00B356C7"/>
    <w:rsid w:val="00B453DE"/>
    <w:rsid w:val="00B47D96"/>
    <w:rsid w:val="00B550A7"/>
    <w:rsid w:val="00B55277"/>
    <w:rsid w:val="00B55826"/>
    <w:rsid w:val="00B57704"/>
    <w:rsid w:val="00B64FF8"/>
    <w:rsid w:val="00B66DCD"/>
    <w:rsid w:val="00B67AAE"/>
    <w:rsid w:val="00B70775"/>
    <w:rsid w:val="00B728EC"/>
    <w:rsid w:val="00B8488C"/>
    <w:rsid w:val="00BA1007"/>
    <w:rsid w:val="00BA5ED7"/>
    <w:rsid w:val="00BC0D56"/>
    <w:rsid w:val="00BC76AF"/>
    <w:rsid w:val="00BD5C9B"/>
    <w:rsid w:val="00BE43B7"/>
    <w:rsid w:val="00BE56B1"/>
    <w:rsid w:val="00BE57D2"/>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5285"/>
    <w:rsid w:val="00CB55F3"/>
    <w:rsid w:val="00CD1679"/>
    <w:rsid w:val="00CD2819"/>
    <w:rsid w:val="00CD6D57"/>
    <w:rsid w:val="00CD6EEC"/>
    <w:rsid w:val="00CE1652"/>
    <w:rsid w:val="00CE3A3B"/>
    <w:rsid w:val="00CE5F30"/>
    <w:rsid w:val="00CE6939"/>
    <w:rsid w:val="00CF09E2"/>
    <w:rsid w:val="00CF2157"/>
    <w:rsid w:val="00CF24F8"/>
    <w:rsid w:val="00CF30F1"/>
    <w:rsid w:val="00D004BF"/>
    <w:rsid w:val="00D036FF"/>
    <w:rsid w:val="00D12CD9"/>
    <w:rsid w:val="00D15D17"/>
    <w:rsid w:val="00D160D1"/>
    <w:rsid w:val="00D232F5"/>
    <w:rsid w:val="00D27688"/>
    <w:rsid w:val="00D33EAD"/>
    <w:rsid w:val="00D37A85"/>
    <w:rsid w:val="00D401DF"/>
    <w:rsid w:val="00D42BDF"/>
    <w:rsid w:val="00D43AC0"/>
    <w:rsid w:val="00D47F29"/>
    <w:rsid w:val="00D52004"/>
    <w:rsid w:val="00D523A3"/>
    <w:rsid w:val="00D61059"/>
    <w:rsid w:val="00D6374A"/>
    <w:rsid w:val="00D70A76"/>
    <w:rsid w:val="00D71DDA"/>
    <w:rsid w:val="00D74A33"/>
    <w:rsid w:val="00D81F7A"/>
    <w:rsid w:val="00D8352F"/>
    <w:rsid w:val="00DA085D"/>
    <w:rsid w:val="00DA0B49"/>
    <w:rsid w:val="00DA17D8"/>
    <w:rsid w:val="00DB0137"/>
    <w:rsid w:val="00DB0F65"/>
    <w:rsid w:val="00DB30B3"/>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5B40"/>
    <w:rsid w:val="00E5672B"/>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21AC"/>
    <w:rsid w:val="00F074E7"/>
    <w:rsid w:val="00F1336C"/>
    <w:rsid w:val="00F16CC5"/>
    <w:rsid w:val="00F16ECF"/>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02D"/>
    <w:rsid w:val="00F6230C"/>
    <w:rsid w:val="00F627E4"/>
    <w:rsid w:val="00F67608"/>
    <w:rsid w:val="00F704D2"/>
    <w:rsid w:val="00F76DA7"/>
    <w:rsid w:val="00F82373"/>
    <w:rsid w:val="00F8693C"/>
    <w:rsid w:val="00F93378"/>
    <w:rsid w:val="00F97765"/>
    <w:rsid w:val="00FC1628"/>
    <w:rsid w:val="00FC7060"/>
    <w:rsid w:val="00FD7E2A"/>
    <w:rsid w:val="00FE0111"/>
    <w:rsid w:val="00FE4394"/>
    <w:rsid w:val="00FE5D80"/>
    <w:rsid w:val="00FF18C8"/>
    <w:rsid w:val="00FF3D64"/>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13065</Words>
  <Characters>74476</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75</cp:revision>
  <dcterms:created xsi:type="dcterms:W3CDTF">2023-07-11T20:42:00Z</dcterms:created>
  <dcterms:modified xsi:type="dcterms:W3CDTF">2023-08-26T22:57:00Z</dcterms:modified>
</cp:coreProperties>
</file>