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>
          <w:rFonts w:ascii="Arial-BoldMT" w:hAnsi="Arial-BoldMT"/>
          <w:b/>
          <w:color w:val="FFFFFF"/>
          <w:sz w:val="32"/>
        </w:rPr>
      </w:pPr>
      <w:r>
        <w:rPr>
          <w:rFonts w:ascii="Arial-BoldMT" w:hAnsi="Arial-BoldMT"/>
          <w:b/>
          <w:color w:val="FFFFFF"/>
          <w:sz w:val="32"/>
        </w:rPr>
        <mc:AlternateContent>
          <mc:Choice Requires="wps">
            <w:drawing>
              <wp:anchor behindDoc="1" distT="0" distB="635" distL="635" distR="0" simplePos="0" locked="0" layoutInCell="1" allowOverlap="1" relativeHeight="2">
                <wp:simplePos x="0" y="0"/>
                <wp:positionH relativeFrom="column">
                  <wp:posOffset>-734695</wp:posOffset>
                </wp:positionH>
                <wp:positionV relativeFrom="paragraph">
                  <wp:posOffset>140970</wp:posOffset>
                </wp:positionV>
                <wp:extent cx="7552055" cy="2645410"/>
                <wp:effectExtent l="635" t="0" r="0" b="635"/>
                <wp:wrapNone/>
                <wp:docPr id="1" name="For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2080" cy="2645280"/>
                        </a:xfrm>
                        <a:prstGeom prst="flowChartManualInput">
                          <a:avLst/>
                        </a:prstGeom>
                        <a:gradFill rotWithShape="0">
                          <a:gsLst>
                            <a:gs pos="0">
                              <a:srgbClr val="000000"/>
                            </a:gs>
                            <a:gs pos="100000">
                              <a:srgbClr val="2a6099"/>
                            </a:gs>
                          </a:gsLst>
                          <a:lin ang="5400000"/>
                        </a:gra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18" coordsize="21600,21600" o:spt="118" path="m,4320l21600,l21600,21600l,21600xe">
                <v:stroke joinstyle="miter"/>
                <v:path gradientshapeok="t" o:connecttype="rect" textboxrect="0,4320,21600,21600"/>
              </v:shapetype>
              <v:shape id="shape_0" ID="Forme 4" path="m0,1l5,0l5,5l0,5xe" fillcolor="#2a6099" stroked="f" o:allowincell="f" style="position:absolute;margin-left:-57.85pt;margin-top:11.1pt;width:594.6pt;height:208.25pt;mso-wrap-style:none;v-text-anchor:middle" type="_x0000_t118">
                <v:fill o:detectmouseclick="t" color2="black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left"/>
        <w:rPr>
          <w:rFonts w:ascii="Arial-BoldMT" w:hAnsi="Arial-BoldMT"/>
          <w:b/>
          <w:color w:val="FFFFFF"/>
          <w:sz w:val="32"/>
        </w:rPr>
      </w:pPr>
      <w:r>
        <w:rPr>
          <w:rFonts w:ascii="Arial-BoldMT" w:hAnsi="Arial-BoldMT"/>
          <w:b/>
          <w:color w:val="FFFFFF"/>
          <w:sz w:val="32"/>
        </w:rPr>
      </w:r>
    </w:p>
    <w:p>
      <w:pPr>
        <w:pStyle w:val="Normal"/>
        <w:jc w:val="left"/>
        <w:rPr>
          <w:rFonts w:ascii="Arial-BoldMT" w:hAnsi="Arial-BoldMT"/>
          <w:b/>
          <w:color w:val="FFFFFF"/>
          <w:sz w:val="32"/>
        </w:rPr>
      </w:pPr>
      <w:r>
        <w:rPr>
          <w:rFonts w:ascii="Arial-BoldMT" w:hAnsi="Arial-BoldMT"/>
          <w:b/>
          <w:color w:val="FFFFFF"/>
          <w:sz w:val="32"/>
        </w:rPr>
      </w:r>
    </w:p>
    <w:tbl>
      <w:tblPr>
        <w:tblW w:w="10200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080"/>
        <w:gridCol w:w="6119"/>
      </w:tblGrid>
      <w:tr>
        <w:trPr>
          <w:trHeight w:val="3012" w:hRule="atLeast"/>
        </w:trPr>
        <w:tc>
          <w:tcPr>
            <w:tcW w:w="4080" w:type="dxa"/>
            <w:tcBorders>
              <w:right w:val="single" w:sz="6" w:space="0" w:color="F9FCF8"/>
            </w:tcBorders>
          </w:tcPr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2E2E2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2E2E2"/>
                <w:sz w:val="22"/>
              </w:rPr>
              <w:t>Babette DJIKEUSSI</w:t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2E2E2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2E2E2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2E2E2"/>
                <w:sz w:val="22"/>
              </w:rPr>
            </w:pPr>
            <w:hyperlink r:id="rId2">
              <w:r>
                <w:rPr>
                  <w:rStyle w:val="LienInternet"/>
                  <w:rFonts w:ascii="Arial-BoldMT" w:hAnsi="Arial-BoldMT"/>
                  <w:b/>
                  <w:i w:val="false"/>
                  <w:color w:val="E2E2E2"/>
                  <w:sz w:val="22"/>
                </w:rPr>
                <w:t>DJIKEUSSIBABETTE@YAHOO.FR</w:t>
              </w:r>
            </w:hyperlink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2E2E2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2E2E2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2E2E2"/>
                <w:sz w:val="22"/>
                <w:u w:val="single"/>
              </w:rPr>
            </w:pPr>
            <w:r>
              <w:rPr>
                <w:rFonts w:ascii="Arial-BoldMT" w:hAnsi="Arial-BoldMT"/>
                <w:b/>
                <w:i w:val="false"/>
                <w:color w:val="E2E2E2"/>
                <w:sz w:val="22"/>
                <w:u w:val="single"/>
              </w:rPr>
              <w:t>06.80.81.89.54</w:t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2E2E2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2E2E2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2E2E2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2E2E2"/>
                <w:sz w:val="22"/>
              </w:rPr>
              <w:t>91330 Yerres</w:t>
            </w:r>
          </w:p>
        </w:tc>
        <w:tc>
          <w:tcPr>
            <w:tcW w:w="611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"/>
              <w:widowControl w:val="false"/>
              <w:rPr>
                <w:rFonts w:ascii="ArialMT" w:hAnsi="ArialMT"/>
                <w:color w:val="FFFFFF"/>
                <w:sz w:val="24"/>
              </w:rPr>
            </w:pPr>
            <w:r>
              <w:rPr>
                <w:rFonts w:ascii="ArialMT" w:hAnsi="ArialMT"/>
                <w:color w:val="FFFFFF"/>
                <w:sz w:val="24"/>
              </w:rPr>
            </w:r>
          </w:p>
          <w:p>
            <w:pPr>
              <w:pStyle w:val="Normal"/>
              <w:widowControl w:val="false"/>
              <w:rPr>
                <w:rFonts w:ascii="ArialMT" w:hAnsi="ArialMT"/>
                <w:color w:val="FFFFFF"/>
                <w:sz w:val="24"/>
              </w:rPr>
            </w:pPr>
            <w:r>
              <w:rPr>
                <w:rFonts w:ascii="Arial-BoldMT" w:hAnsi="Arial-BoldMT"/>
                <w:b/>
                <w:bCs/>
                <w:i w:val="false"/>
                <w:color w:val="EF9320"/>
                <w:sz w:val="22"/>
              </w:rPr>
              <w:t xml:space="preserve">    </w:t>
            </w:r>
          </w:p>
          <w:p>
            <w:pPr>
              <w:pStyle w:val="Normal"/>
              <w:widowControl w:val="false"/>
              <w:rPr>
                <w:rFonts w:ascii="ArialMT" w:hAnsi="ArialMT"/>
                <w:color w:val="FFFFFF"/>
                <w:sz w:val="24"/>
              </w:rPr>
            </w:pPr>
            <w:r>
              <w:rPr>
                <w:rFonts w:ascii="ArialMT" w:hAnsi="ArialMT"/>
                <w:color w:val="FFFFFF"/>
                <w:sz w:val="24"/>
              </w:rPr>
            </w:r>
          </w:p>
          <w:p>
            <w:pPr>
              <w:pStyle w:val="Normal"/>
              <w:widowControl w:val="false"/>
              <w:rPr>
                <w:rFonts w:ascii="ArialMT" w:hAnsi="ArialMT"/>
                <w:color w:val="FFFFFF"/>
                <w:sz w:val="24"/>
              </w:rPr>
            </w:pPr>
            <w:r>
              <w:rPr>
                <w:rFonts w:ascii="ArialMT" w:hAnsi="ArialMT"/>
                <w:color w:val="FFFFFF"/>
                <w:sz w:val="24"/>
              </w:rPr>
            </w:r>
          </w:p>
          <w:p>
            <w:pPr>
              <w:pStyle w:val="Normal"/>
              <w:widowControl w:val="false"/>
              <w:rPr>
                <w:rFonts w:ascii="ArialMT" w:hAnsi="ArialMT"/>
                <w:color w:val="FFFFFF"/>
                <w:sz w:val="24"/>
              </w:rPr>
            </w:pPr>
            <w:r>
              <w:rPr>
                <w:rFonts w:ascii="ArialMT" w:hAnsi="ArialMT"/>
                <w:b/>
                <w:bCs/>
                <w:i w:val="false"/>
                <w:color w:val="E2E2E2"/>
                <w:sz w:val="24"/>
                <w:szCs w:val="24"/>
              </w:rPr>
              <w:t>Avec 10 ans d’expériences dans la data dans différents secteurs comme la banque, les services financiers, la publicité et les télécommunications ; je vous accompagne sur toutes vos problématiques liées à la data aussi bien côté SI que côté métier afin de définir avec vous les meilleures solutions.</w:t>
            </w:r>
          </w:p>
        </w:tc>
      </w:tr>
    </w:tbl>
    <w:p>
      <w:pPr>
        <w:pStyle w:val="Normal"/>
        <w:jc w:val="left"/>
        <w:rPr>
          <w:rFonts w:ascii="Arial-BoldMT" w:hAnsi="Arial-BoldMT"/>
          <w:b/>
          <w:color w:val="FFFFFF"/>
          <w:sz w:val="32"/>
        </w:rPr>
      </w:pPr>
      <w:r>
        <w:rPr>
          <w:rFonts w:ascii="Arial-BoldMT" w:hAnsi="Arial-BoldMT"/>
          <w:b/>
          <w:color w:val="FFFFFF"/>
          <w:sz w:val="32"/>
        </w:rPr>
      </w:r>
    </w:p>
    <w:p>
      <w:pPr>
        <w:pStyle w:val="Normal"/>
        <w:jc w:val="left"/>
        <w:rPr>
          <w:rFonts w:ascii="Arial-BoldMT" w:hAnsi="Arial-BoldMT"/>
          <w:b/>
          <w:color w:val="FFFFFF"/>
          <w:sz w:val="32"/>
        </w:rPr>
      </w:pPr>
      <w:r>
        <w:rPr>
          <w:rFonts w:ascii="Arial-BoldMT" w:hAnsi="Arial-BoldMT"/>
          <w:b/>
          <w:color w:val="FFFFFF"/>
          <w:sz w:val="32"/>
        </w:rPr>
        <mc:AlternateContent>
          <mc:Choice Requires="wps">
            <w:drawing>
              <wp:anchor behindDoc="0" distT="635" distB="635" distL="635" distR="635" simplePos="0" locked="0" layoutInCell="1" allowOverlap="1" relativeHeight="3">
                <wp:simplePos x="0" y="0"/>
                <wp:positionH relativeFrom="column">
                  <wp:posOffset>-704215</wp:posOffset>
                </wp:positionH>
                <wp:positionV relativeFrom="paragraph">
                  <wp:posOffset>156845</wp:posOffset>
                </wp:positionV>
                <wp:extent cx="7513320" cy="472440"/>
                <wp:effectExtent l="635" t="635" r="635" b="635"/>
                <wp:wrapNone/>
                <wp:docPr id="2" name="For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3200" cy="472320"/>
                        </a:xfrm>
                        <a:prstGeom prst="rect">
                          <a:avLst/>
                        </a:prstGeom>
                        <a:solidFill>
                          <a:srgbClr val="071c34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/>
                            </w:pPr>
                            <w:r>
                              <w:rPr>
                                <w:rFonts w:eastAsia="Arial-BoldMT" w:cs="Arial-BoldMT" w:ascii="Arial-BoldMT" w:hAnsi="Arial-BoldMT"/>
                                <w:b/>
                                <w:bCs/>
                                <w:color w:val="FFFFFF"/>
                                <w:sz w:val="32"/>
                                <w:szCs w:val="32"/>
                              </w:rPr>
                              <w:t>Compétences, technologies &amp; secteurs d'intervention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orme 1" path="m0,0l-2147483645,0l-2147483645,-2147483646l0,-2147483646xe" fillcolor="#071c34" stroked="t" o:allowincell="f" style="position:absolute;margin-left:-55.45pt;margin-top:12.35pt;width:591.55pt;height:37.15pt;mso-wrap-style:square;v-text-anchor:middle">
                <v:fill o:detectmouseclick="t" type="solid" color2="#f8e3cb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/>
                      </w:pPr>
                      <w:r>
                        <w:rPr>
                          <w:rFonts w:eastAsia="Arial-BoldMT" w:cs="Arial-BoldMT" w:ascii="Arial-BoldMT" w:hAnsi="Arial-BoldMT"/>
                          <w:b/>
                          <w:bCs/>
                          <w:color w:val="FFFFFF"/>
                          <w:sz w:val="32"/>
                          <w:szCs w:val="32"/>
                        </w:rPr>
                        <w:t>Compétences, technologies &amp; secteurs d'intervention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FFFFFF"/>
          <w:sz w:val="22"/>
        </w:rPr>
        <w:t>Banque</w:t>
      </w:r>
    </w:p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tbl>
      <w:tblPr>
        <w:tblW w:w="10260" w:type="dxa"/>
        <w:jc w:val="left"/>
        <w:tblInd w:w="-38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75"/>
        <w:gridCol w:w="6684"/>
      </w:tblGrid>
      <w:tr>
        <w:trPr/>
        <w:tc>
          <w:tcPr>
            <w:tcW w:w="3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3465A4" w:val="clear"/>
          </w:tcPr>
          <w:p>
            <w:pPr>
              <w:pStyle w:val="Normal"/>
              <w:widowControl w:val="false"/>
              <w:rPr>
                <w:rFonts w:ascii="ArialMT" w:hAnsi="ArialMT"/>
                <w:color w:val="FFFFFF"/>
                <w:sz w:val="22"/>
              </w:rPr>
            </w:pPr>
            <w:r>
              <w:rPr>
                <w:rFonts w:ascii="ArialMT" w:hAnsi="ArialMT"/>
                <w:color w:val="E2E2E2"/>
                <w:sz w:val="22"/>
              </w:rPr>
              <w:t>Compétences</w:t>
            </w:r>
          </w:p>
          <w:p>
            <w:pPr>
              <w:pStyle w:val="Normal"/>
              <w:widowControl w:val="false"/>
              <w:rPr>
                <w:rFonts w:ascii="ArialMT" w:hAnsi="ArialMT"/>
                <w:color w:val="FFFFFF"/>
                <w:sz w:val="22"/>
              </w:rPr>
            </w:pPr>
            <w:r>
              <w:rPr>
                <w:rFonts w:ascii="ArialMT" w:hAnsi="ArialMT"/>
                <w:color w:val="E2E2E2"/>
                <w:sz w:val="22"/>
              </w:rPr>
              <w:t>Techniques</w:t>
            </w:r>
          </w:p>
          <w:p>
            <w:pPr>
              <w:pStyle w:val="Normal"/>
              <w:widowControl w:val="false"/>
              <w:rPr>
                <w:rFonts w:ascii="ArialMT" w:hAnsi="ArialMT"/>
                <w:color w:val="E2E2E2"/>
                <w:sz w:val="22"/>
              </w:rPr>
            </w:pPr>
            <w:r>
              <w:rPr>
                <w:rFonts w:ascii="ArialMT" w:hAnsi="ArialMT"/>
                <w:color w:val="E2E2E2"/>
                <w:sz w:val="22"/>
              </w:rPr>
              <w:t>Transverses</w:t>
            </w:r>
          </w:p>
        </w:tc>
        <w:tc>
          <w:tcPr>
            <w:tcW w:w="6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numPr>
                <w:ilvl w:val="0"/>
                <w:numId w:val="2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Big data</w:t>
            </w:r>
          </w:p>
          <w:p>
            <w:pPr>
              <w:pStyle w:val="Contenudetableau"/>
              <w:widowControl w:val="false"/>
              <w:numPr>
                <w:ilvl w:val="0"/>
                <w:numId w:val="2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Data Analyse</w:t>
            </w:r>
          </w:p>
          <w:p>
            <w:pPr>
              <w:pStyle w:val="Contenudetableau"/>
              <w:widowControl w:val="false"/>
              <w:numPr>
                <w:ilvl w:val="0"/>
                <w:numId w:val="2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Business Intelligence</w:t>
            </w:r>
          </w:p>
        </w:tc>
      </w:tr>
      <w:tr>
        <w:trPr/>
        <w:tc>
          <w:tcPr>
            <w:tcW w:w="3575" w:type="dxa"/>
            <w:tcBorders>
              <w:left w:val="single" w:sz="4" w:space="0" w:color="000000"/>
              <w:bottom w:val="single" w:sz="4" w:space="0" w:color="000000"/>
            </w:tcBorders>
            <w:shd w:fill="3465A4" w:val="clear"/>
          </w:tcPr>
          <w:p>
            <w:pPr>
              <w:pStyle w:val="Contenudetableau"/>
              <w:widowControl w:val="false"/>
              <w:jc w:val="left"/>
              <w:rPr>
                <w:rFonts w:ascii="ArialMT" w:hAnsi="ArialMT"/>
                <w:color w:val="E2E2E2"/>
                <w:sz w:val="22"/>
              </w:rPr>
            </w:pPr>
            <w:r>
              <w:rPr>
                <w:rFonts w:ascii="ArialMT" w:hAnsi="ArialMT"/>
                <w:color w:val="E2E2E2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color w:val="E2E2E2"/>
                <w:sz w:val="22"/>
              </w:rPr>
            </w:pPr>
            <w:r>
              <w:rPr>
                <w:rFonts w:ascii="ArialMT" w:hAnsi="ArialMT"/>
                <w:color w:val="E2E2E2"/>
                <w:sz w:val="22"/>
              </w:rPr>
              <w:t>Logiciels</w:t>
            </w:r>
          </w:p>
        </w:tc>
        <w:tc>
          <w:tcPr>
            <w:tcW w:w="6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MT" w:hAnsi="ArialMT"/>
                <w:sz w:val="22"/>
              </w:rPr>
            </w:pPr>
            <w:r>
              <w:rPr>
                <w:rFonts w:ascii="ArialMT" w:hAnsi="ArialMT"/>
                <w:color w:val="011F4B"/>
                <w:sz w:val="20"/>
              </w:rPr>
              <w:t>SQL , SAS, Excel, TERRADATA, Hadoop, Big Query, PowerBI</w:t>
            </w:r>
            <w:r>
              <w:rPr>
                <w:rFonts w:ascii="ArialMT" w:hAnsi="ArialMT"/>
                <w:color w:val="011F4B"/>
                <w:sz w:val="22"/>
              </w:rPr>
              <w:t xml:space="preserve">, </w:t>
            </w: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Jira/Confluence</w:t>
            </w:r>
            <w:r>
              <w:rPr>
                <w:rFonts w:eastAsia="NSimSun" w:cs="Lucida Sans" w:ascii="ArialMT" w:hAnsi="ArialMT"/>
                <w:color w:val="011F4B"/>
                <w:kern w:val="2"/>
                <w:sz w:val="22"/>
                <w:szCs w:val="24"/>
                <w:lang w:val="fr-FR" w:eastAsia="zh-CN" w:bidi="hi-IN"/>
              </w:rPr>
              <w:t xml:space="preserve">, </w:t>
            </w: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Airflow, Athena</w:t>
            </w:r>
            <w:r>
              <w:rPr>
                <w:rFonts w:eastAsia="NSimSun" w:cs="Lucida Sans" w:ascii="ArialMT" w:hAnsi="ArialMT"/>
                <w:color w:val="011F4B"/>
                <w:kern w:val="2"/>
                <w:sz w:val="22"/>
                <w:szCs w:val="24"/>
                <w:lang w:val="fr-FR" w:eastAsia="zh-CN" w:bidi="hi-IN"/>
              </w:rPr>
              <w:t>,</w:t>
            </w: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Dataiku, SAP BO</w:t>
            </w:r>
          </w:p>
        </w:tc>
      </w:tr>
      <w:tr>
        <w:trPr/>
        <w:tc>
          <w:tcPr>
            <w:tcW w:w="3575" w:type="dxa"/>
            <w:tcBorders>
              <w:left w:val="single" w:sz="4" w:space="0" w:color="000000"/>
              <w:bottom w:val="single" w:sz="4" w:space="0" w:color="000000"/>
            </w:tcBorders>
            <w:shd w:fill="3465A4" w:val="clear"/>
          </w:tcPr>
          <w:p>
            <w:pPr>
              <w:pStyle w:val="Contenudetableau"/>
              <w:widowControl w:val="false"/>
              <w:jc w:val="left"/>
              <w:rPr>
                <w:rFonts w:ascii="ArialMT" w:hAnsi="ArialMT"/>
                <w:color w:val="E2E2E2"/>
                <w:sz w:val="22"/>
              </w:rPr>
            </w:pPr>
            <w:r>
              <w:rPr>
                <w:rFonts w:ascii="ArialMT" w:hAnsi="ArialMT"/>
                <w:color w:val="E2E2E2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color w:val="E2E2E2"/>
                <w:sz w:val="22"/>
              </w:rPr>
            </w:pPr>
            <w:r>
              <w:rPr>
                <w:rFonts w:ascii="ArialMT" w:hAnsi="ArialMT"/>
                <w:color w:val="E2E2E2"/>
                <w:sz w:val="22"/>
              </w:rPr>
              <w:t>Secteurs d’intervention</w:t>
            </w:r>
          </w:p>
        </w:tc>
        <w:tc>
          <w:tcPr>
            <w:tcW w:w="6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Banque - Assurance, Services financiers spécialisés, Média– Publicité, Télécommunications</w:t>
            </w:r>
          </w:p>
        </w:tc>
      </w:tr>
      <w:tr>
        <w:trPr/>
        <w:tc>
          <w:tcPr>
            <w:tcW w:w="3575" w:type="dxa"/>
            <w:tcBorders>
              <w:left w:val="single" w:sz="4" w:space="0" w:color="000000"/>
              <w:bottom w:val="single" w:sz="4" w:space="0" w:color="000000"/>
            </w:tcBorders>
            <w:shd w:fill="3465A4" w:val="clear"/>
          </w:tcPr>
          <w:p>
            <w:pPr>
              <w:pStyle w:val="Contenudetableau"/>
              <w:widowControl w:val="false"/>
              <w:jc w:val="left"/>
              <w:rPr>
                <w:rFonts w:ascii="ArialMT" w:hAnsi="ArialMT"/>
                <w:color w:val="E2E2E2"/>
                <w:sz w:val="22"/>
              </w:rPr>
            </w:pPr>
            <w:r>
              <w:rPr>
                <w:rFonts w:ascii="ArialMT" w:hAnsi="ArialMT"/>
                <w:color w:val="E2E2E2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color w:val="E2E2E2"/>
                <w:sz w:val="22"/>
              </w:rPr>
            </w:pPr>
            <w:r>
              <w:rPr>
                <w:rFonts w:ascii="ArialMT" w:hAnsi="ArialMT"/>
                <w:color w:val="E2E2E2"/>
                <w:sz w:val="22"/>
              </w:rPr>
              <w:t>Langages</w:t>
            </w:r>
          </w:p>
        </w:tc>
        <w:tc>
          <w:tcPr>
            <w:tcW w:w="6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3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SQL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VBA - Visual Basic for Application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 xml:space="preserve">SAS 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Python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R</w:t>
            </w:r>
          </w:p>
        </w:tc>
      </w:tr>
      <w:tr>
        <w:trPr/>
        <w:tc>
          <w:tcPr>
            <w:tcW w:w="3575" w:type="dxa"/>
            <w:tcBorders>
              <w:left w:val="single" w:sz="4" w:space="0" w:color="000000"/>
              <w:bottom w:val="single" w:sz="4" w:space="0" w:color="000000"/>
            </w:tcBorders>
            <w:shd w:fill="3465A4" w:val="clear"/>
          </w:tcPr>
          <w:p>
            <w:pPr>
              <w:pStyle w:val="Contenudetableau"/>
              <w:widowControl w:val="false"/>
              <w:jc w:val="left"/>
              <w:rPr>
                <w:rFonts w:ascii="ArialMT" w:hAnsi="ArialMT"/>
                <w:color w:val="E2E2E2"/>
                <w:sz w:val="22"/>
              </w:rPr>
            </w:pPr>
            <w:r>
              <w:rPr>
                <w:rFonts w:ascii="ArialMT" w:hAnsi="ArialMT"/>
                <w:color w:val="E2E2E2"/>
                <w:sz w:val="22"/>
              </w:rPr>
              <w:t>Systèmes</w:t>
            </w:r>
          </w:p>
        </w:tc>
        <w:tc>
          <w:tcPr>
            <w:tcW w:w="6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numPr>
                <w:ilvl w:val="0"/>
                <w:numId w:val="3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Windows</w:t>
            </w:r>
          </w:p>
          <w:p>
            <w:pPr>
              <w:pStyle w:val="Contenudetableau"/>
              <w:widowControl w:val="false"/>
              <w:numPr>
                <w:ilvl w:val="0"/>
                <w:numId w:val="3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Linux</w:t>
            </w:r>
          </w:p>
          <w:p>
            <w:pPr>
              <w:pStyle w:val="Contenudetableau"/>
              <w:widowControl w:val="false"/>
              <w:numPr>
                <w:ilvl w:val="0"/>
                <w:numId w:val="3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SAB</w:t>
            </w:r>
          </w:p>
        </w:tc>
      </w:tr>
      <w:tr>
        <w:trPr/>
        <w:tc>
          <w:tcPr>
            <w:tcW w:w="3575" w:type="dxa"/>
            <w:tcBorders>
              <w:left w:val="single" w:sz="4" w:space="0" w:color="000000"/>
              <w:bottom w:val="single" w:sz="4" w:space="0" w:color="000000"/>
            </w:tcBorders>
            <w:shd w:fill="3465A4" w:val="clear"/>
          </w:tcPr>
          <w:p>
            <w:pPr>
              <w:pStyle w:val="Contenudetableau"/>
              <w:widowControl w:val="false"/>
              <w:jc w:val="left"/>
              <w:rPr>
                <w:rFonts w:ascii="ArialMT" w:hAnsi="ArialMT"/>
                <w:color w:val="E2E2E2"/>
                <w:sz w:val="22"/>
              </w:rPr>
            </w:pPr>
            <w:r>
              <w:rPr>
                <w:rFonts w:ascii="ArialMT" w:hAnsi="ArialMT"/>
                <w:color w:val="E2E2E2"/>
                <w:sz w:val="22"/>
              </w:rPr>
              <w:t>Cloud</w:t>
            </w:r>
          </w:p>
        </w:tc>
        <w:tc>
          <w:tcPr>
            <w:tcW w:w="6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numPr>
                <w:ilvl w:val="0"/>
                <w:numId w:val="3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AWS</w:t>
            </w:r>
          </w:p>
          <w:p>
            <w:pPr>
              <w:pStyle w:val="Contenudetableau"/>
              <w:widowControl w:val="false"/>
              <w:numPr>
                <w:ilvl w:val="0"/>
                <w:numId w:val="3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GCP</w:t>
            </w:r>
          </w:p>
        </w:tc>
      </w:tr>
      <w:tr>
        <w:trPr/>
        <w:tc>
          <w:tcPr>
            <w:tcW w:w="3575" w:type="dxa"/>
            <w:tcBorders>
              <w:left w:val="single" w:sz="4" w:space="0" w:color="000000"/>
              <w:bottom w:val="single" w:sz="4" w:space="0" w:color="000000"/>
            </w:tcBorders>
            <w:shd w:fill="3465A4" w:val="clear"/>
          </w:tcPr>
          <w:p>
            <w:pPr>
              <w:pStyle w:val="Contenudetableau"/>
              <w:widowControl w:val="false"/>
              <w:jc w:val="left"/>
              <w:rPr>
                <w:rFonts w:ascii="ArialMT" w:hAnsi="ArialMT"/>
                <w:color w:val="E2E2E2"/>
                <w:sz w:val="22"/>
              </w:rPr>
            </w:pPr>
            <w:r>
              <w:rPr>
                <w:rFonts w:ascii="ArialMT" w:hAnsi="ArialMT"/>
                <w:color w:val="E2E2E2"/>
                <w:sz w:val="22"/>
              </w:rPr>
              <w:t>Méthodologie agile</w:t>
            </w:r>
          </w:p>
        </w:tc>
        <w:tc>
          <w:tcPr>
            <w:tcW w:w="6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numPr>
                <w:ilvl w:val="0"/>
                <w:numId w:val="3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Scrum , Kanban , Safe</w:t>
            </w:r>
          </w:p>
        </w:tc>
      </w:tr>
    </w:tbl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  <mc:AlternateContent>
          <mc:Choice Requires="wps">
            <w:drawing>
              <wp:anchor behindDoc="0" distT="635" distB="635" distL="635" distR="635" simplePos="0" locked="0" layoutInCell="1" allowOverlap="1" relativeHeight="5">
                <wp:simplePos x="0" y="0"/>
                <wp:positionH relativeFrom="column">
                  <wp:posOffset>-704215</wp:posOffset>
                </wp:positionH>
                <wp:positionV relativeFrom="paragraph">
                  <wp:posOffset>141605</wp:posOffset>
                </wp:positionV>
                <wp:extent cx="7513320" cy="472440"/>
                <wp:effectExtent l="635" t="635" r="635" b="635"/>
                <wp:wrapNone/>
                <wp:docPr id="3" name="For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3200" cy="472320"/>
                        </a:xfrm>
                        <a:prstGeom prst="rect">
                          <a:avLst/>
                        </a:prstGeom>
                        <a:solidFill>
                          <a:srgbClr val="071c34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/>
                            </w:pPr>
                            <w:r>
                              <w:rPr>
                                <w:rFonts w:eastAsia="Arial-BoldMT" w:cs="Arial-BoldMT" w:ascii="Arial-BoldMT" w:hAnsi="Arial-BoldMT"/>
                                <w:b/>
                                <w:bCs/>
                                <w:color w:val="FFFFFF"/>
                                <w:sz w:val="32"/>
                                <w:szCs w:val="32"/>
                              </w:rPr>
                              <w:t>Formation &amp; Langues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orme 2" path="m0,0l-2147483645,0l-2147483645,-2147483646l0,-2147483646xe" fillcolor="#071c34" stroked="t" o:allowincell="f" style="position:absolute;margin-left:-55.45pt;margin-top:11.15pt;width:591.55pt;height:37.15pt;mso-wrap-style:square;v-text-anchor:middle">
                <v:fill o:detectmouseclick="t" type="solid" color2="#f8e3cb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/>
                      </w:pPr>
                      <w:r>
                        <w:rPr>
                          <w:rFonts w:eastAsia="Arial-BoldMT" w:cs="Arial-BoldMT" w:ascii="Arial-BoldMT" w:hAnsi="Arial-BoldMT"/>
                          <w:b/>
                          <w:bCs/>
                          <w:color w:val="FFFFFF"/>
                          <w:sz w:val="32"/>
                          <w:szCs w:val="32"/>
                        </w:rPr>
                        <w:t>Formation &amp; Langues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tbl>
      <w:tblPr>
        <w:tblW w:w="10260" w:type="dxa"/>
        <w:jc w:val="left"/>
        <w:tblInd w:w="-38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489"/>
        <w:gridCol w:w="4959"/>
        <w:gridCol w:w="1812"/>
      </w:tblGrid>
      <w:tr>
        <w:trPr/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3465A4" w:val="clear"/>
          </w:tcPr>
          <w:p>
            <w:pPr>
              <w:pStyle w:val="Normal"/>
              <w:widowControl w:val="false"/>
              <w:rPr>
                <w:rFonts w:ascii="ArialMT" w:hAnsi="ArialMT"/>
                <w:color w:val="FFFFFF"/>
                <w:sz w:val="22"/>
              </w:rPr>
            </w:pPr>
            <w:r>
              <w:rPr>
                <w:rFonts w:ascii="ArialMT" w:hAnsi="ArialMT"/>
                <w:color w:val="E2E2E2"/>
                <w:sz w:val="22"/>
              </w:rPr>
              <w:t>Formation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BAC ≥ 5 (Autre école) - Master en statistiques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2015</w:t>
            </w:r>
          </w:p>
        </w:tc>
      </w:tr>
      <w:tr>
        <w:trPr/>
        <w:tc>
          <w:tcPr>
            <w:tcW w:w="3489" w:type="dxa"/>
            <w:tcBorders>
              <w:left w:val="single" w:sz="4" w:space="0" w:color="000000"/>
              <w:bottom w:val="single" w:sz="4" w:space="0" w:color="000000"/>
            </w:tcBorders>
            <w:shd w:fill="3465A4" w:val="clear"/>
          </w:tcPr>
          <w:p>
            <w:pPr>
              <w:pStyle w:val="Contenudetableau"/>
              <w:widowControl w:val="false"/>
              <w:jc w:val="left"/>
              <w:rPr>
                <w:rFonts w:ascii="ArialMT" w:hAnsi="ArialMT"/>
                <w:color w:val="E2E2E2"/>
                <w:sz w:val="22"/>
              </w:rPr>
            </w:pPr>
            <w:r>
              <w:rPr>
                <w:rFonts w:ascii="ArialMT" w:hAnsi="ArialMT"/>
                <w:color w:val="E2E2E2"/>
                <w:sz w:val="22"/>
              </w:rPr>
              <w:t>Langues</w:t>
            </w:r>
          </w:p>
        </w:tc>
        <w:tc>
          <w:tcPr>
            <w:tcW w:w="49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jc w:val="left"/>
              <w:rPr>
                <w:rFonts w:ascii="ArialMT" w:hAnsi="ArialMT"/>
                <w:sz w:val="22"/>
              </w:rPr>
            </w:pPr>
            <w:r>
              <w:rPr>
                <w:rFonts w:ascii="ArialMT" w:hAnsi="ArialMT"/>
                <w:color w:val="011F4B"/>
                <w:sz w:val="20"/>
              </w:rPr>
              <w:t>Anglais C1 - Advanced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jc w:val="left"/>
              <w:rPr>
                <w:rFonts w:ascii="ArialMT" w:hAnsi="ArialMT"/>
                <w:sz w:val="22"/>
              </w:rPr>
            </w:pPr>
            <w:r>
              <w:rPr>
                <w:rFonts w:ascii="ArialMT" w:hAnsi="ArialMT"/>
                <w:color w:val="011F4B"/>
                <w:sz w:val="20"/>
              </w:rPr>
              <w:t>Français C2 - Maîtrise</w:t>
            </w:r>
          </w:p>
        </w:tc>
        <w:tc>
          <w:tcPr>
            <w:tcW w:w="18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MT" w:hAnsi="ArialMT"/>
                <w:sz w:val="22"/>
              </w:rPr>
            </w:pPr>
            <w:r>
              <w:rPr>
                <w:rFonts w:ascii="ArialMT" w:hAnsi="ArialMT"/>
                <w:sz w:val="22"/>
              </w:rPr>
            </w:r>
          </w:p>
          <w:p>
            <w:pPr>
              <w:pStyle w:val="Normal"/>
              <w:widowControl w:val="false"/>
              <w:jc w:val="left"/>
              <w:rPr>
                <w:rFonts w:ascii="ArialMT" w:hAnsi="ArialMT"/>
                <w:sz w:val="22"/>
              </w:rPr>
            </w:pPr>
            <w:r>
              <w:rPr>
                <w:rFonts w:ascii="ArialMT" w:hAnsi="ArialMT"/>
                <w:sz w:val="22"/>
              </w:rPr>
            </w:r>
          </w:p>
        </w:tc>
      </w:tr>
    </w:tbl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tbl>
      <w:tblPr>
        <w:tblW w:w="1026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96"/>
        <w:gridCol w:w="6863"/>
      </w:tblGrid>
      <w:tr>
        <w:trPr>
          <w:trHeight w:val="3012" w:hRule="atLeast"/>
        </w:trPr>
        <w:tc>
          <w:tcPr>
            <w:tcW w:w="3396" w:type="dxa"/>
            <w:tcBorders>
              <w:right w:val="single" w:sz="6" w:space="0" w:color="F9FCF8"/>
            </w:tcBorders>
          </w:tcPr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  <w:drawing>
                <wp:anchor behindDoc="0" distT="0" distB="0" distL="0" distR="0" simplePos="0" locked="0" layoutInCell="1" allowOverlap="1" relativeHeight="18">
                  <wp:simplePos x="0" y="0"/>
                  <wp:positionH relativeFrom="column">
                    <wp:posOffset>57785</wp:posOffset>
                  </wp:positionH>
                  <wp:positionV relativeFrom="paragraph">
                    <wp:posOffset>80010</wp:posOffset>
                  </wp:positionV>
                  <wp:extent cx="1186180" cy="1019810"/>
                  <wp:effectExtent l="0" t="0" r="0" b="0"/>
                  <wp:wrapSquare wrapText="largest"/>
                  <wp:docPr id="4" name="Image9 Copi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9 Copi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180" cy="101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(12/2024 – 05/2025)</w:t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6 mois</w:t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 xml:space="preserve"> </w:t>
            </w: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Contexte général:</w:t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Au sein de la DSI, les accompagner dans la mise en place d’un SI run OFF qui prendra en charge les demandes des clients suite à la fermeture de Ma French Bank</w:t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Sujet du projet :</w:t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 xml:space="preserve">Intervenir sur des phases clés de cadrage, conception fonctionnelle, accompagnement projet et recette fonctionnelle, en relation étroite avec les métiers, les équipes projets et les différentes parties prenantes IT. </w:t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</w:tc>
        <w:tc>
          <w:tcPr>
            <w:tcW w:w="686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Poste occupé :</w:t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b/>
                <w:bCs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b/>
                <w:bCs/>
                <w:color w:val="011F4B"/>
                <w:kern w:val="2"/>
                <w:sz w:val="20"/>
                <w:szCs w:val="24"/>
                <w:lang w:val="fr-FR" w:eastAsia="zh-CN" w:bidi="hi-IN"/>
              </w:rPr>
              <w:t>Business Analyst : Construction SI Run OFF pour la filiale MA FRENCH BANK</w:t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b w:val="false"/>
                <w:i w:val="false"/>
                <w:i w:val="false"/>
                <w:color w:val="E2E2E2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b w:val="false"/>
                <w:i w:val="false"/>
                <w:color w:val="E2E2E2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>
                <w:rFonts w:ascii="Arial-BoldMT" w:hAnsi="Arial-BoldMT" w:eastAsia="NSimSun" w:cs="Lucida Sans"/>
                <w:b/>
                <w:i w:val="false"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  <w:t>Missions 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1080" w:hanging="0"/>
              <w:jc w:val="left"/>
              <w:rPr>
                <w:rFonts w:eastAsia="NSimSun" w:cs="Lucida Sans"/>
                <w:kern w:val="2"/>
                <w:szCs w:val="24"/>
                <w:lang w:val="fr-FR" w:eastAsia="zh-CN" w:bidi="hi-IN"/>
              </w:rPr>
            </w:pPr>
            <w:r>
              <w:rPr>
                <w:rFonts w:eastAsia="NSimSun" w:cs="Lucida Sans"/>
                <w:kern w:val="2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spacing w:before="0" w:after="0"/>
              <w:rPr/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 xml:space="preserve">Générer et diffuser des analyses permettant le suivi des process de clôture des comptes clients </w:t>
            </w:r>
          </w:p>
          <w:p>
            <w:pPr>
              <w:pStyle w:val="Corpsdetexte"/>
              <w:widowControl w:val="false"/>
              <w:numPr>
                <w:ilvl w:val="0"/>
                <w:numId w:val="7"/>
              </w:numPr>
              <w:spacing w:before="0" w:after="0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Recueillir, challenger et analyser les besoins fonctionnels.</w:t>
            </w:r>
          </w:p>
          <w:p>
            <w:pPr>
              <w:pStyle w:val="Corpsdetexte"/>
              <w:widowControl w:val="false"/>
              <w:numPr>
                <w:ilvl w:val="0"/>
                <w:numId w:val="7"/>
              </w:numPr>
              <w:spacing w:before="0" w:after="0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Travailler en collaboration étroite avec les équipes métiers, les Business Analysts et les architectes.</w:t>
            </w:r>
          </w:p>
          <w:p>
            <w:pPr>
              <w:pStyle w:val="Corpsdetexte"/>
              <w:widowControl w:val="false"/>
              <w:numPr>
                <w:ilvl w:val="0"/>
                <w:numId w:val="7"/>
              </w:numPr>
              <w:spacing w:before="0" w:after="0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Analyser les impacts sur le SI et accompagner les contributeurs projets.</w:t>
            </w:r>
          </w:p>
          <w:p>
            <w:pPr>
              <w:pStyle w:val="Corpsdetexte"/>
              <w:widowControl w:val="false"/>
              <w:numPr>
                <w:ilvl w:val="0"/>
                <w:numId w:val="7"/>
              </w:numPr>
              <w:spacing w:before="0" w:after="0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Contribuer à l’intégration de la solution dans le SI en assurant la bonne compréhension des besoins par tous les intervenants.</w:t>
            </w:r>
          </w:p>
          <w:p>
            <w:pPr>
              <w:pStyle w:val="Corpsdetexte"/>
              <w:widowControl w:val="false"/>
              <w:numPr>
                <w:ilvl w:val="0"/>
                <w:numId w:val="7"/>
              </w:numPr>
              <w:spacing w:before="0" w:after="0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Participer à la définition de la stratégie de recette.</w:t>
            </w:r>
          </w:p>
          <w:p>
            <w:pPr>
              <w:pStyle w:val="Corpsdetexte"/>
              <w:widowControl w:val="false"/>
              <w:numPr>
                <w:ilvl w:val="0"/>
                <w:numId w:val="7"/>
              </w:numPr>
              <w:spacing w:before="0" w:after="0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Établir et organiser les plans de tests fonctionnels.</w:t>
            </w:r>
          </w:p>
          <w:p>
            <w:pPr>
              <w:pStyle w:val="Corpsdetexte"/>
              <w:widowControl w:val="false"/>
              <w:numPr>
                <w:ilvl w:val="0"/>
                <w:numId w:val="7"/>
              </w:numPr>
              <w:spacing w:before="0" w:after="0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Coordonner et dérouler les tests de bout en bout, suivre et remonter les anomalies.</w:t>
            </w:r>
          </w:p>
          <w:p>
            <w:pPr>
              <w:pStyle w:val="Corpsdetexte"/>
              <w:widowControl w:val="false"/>
              <w:numPr>
                <w:ilvl w:val="0"/>
                <w:numId w:val="7"/>
              </w:numPr>
              <w:spacing w:before="0" w:after="0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Accompagner la recette métier et garantir la non-régression lors des nouvelles versions.</w:t>
            </w:r>
          </w:p>
          <w:p>
            <w:pPr>
              <w:pStyle w:val="Corpsdetexte"/>
              <w:widowControl w:val="false"/>
              <w:numPr>
                <w:ilvl w:val="0"/>
                <w:numId w:val="7"/>
              </w:numPr>
              <w:spacing w:before="0" w:after="0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Assurer le reporting auprès de la direction de programme : avancement, risques, alertes, évolution du périmètre.</w:t>
            </w:r>
          </w:p>
          <w:p>
            <w:pPr>
              <w:pStyle w:val="Corpsdetexte"/>
              <w:widowControl w:val="false"/>
              <w:numPr>
                <w:ilvl w:val="0"/>
                <w:numId w:val="0"/>
              </w:numPr>
              <w:spacing w:before="0" w:after="0"/>
              <w:ind w:left="720" w:hanging="0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720" w:hanging="0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>
                <w:rFonts w:ascii="Arial-BoldMT" w:hAnsi="Arial-BoldMT" w:eastAsia="NSimSun" w:cs="Lucida Sans"/>
                <w:b/>
                <w:i w:val="false"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b w:val="false"/>
                <w:i w:val="false"/>
                <w:i w:val="false"/>
                <w:color w:val="E2E2E2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b w:val="false"/>
                <w:i w:val="false"/>
                <w:color w:val="E2E2E2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>
                <w:rFonts w:ascii="ArialMT" w:hAnsi="ArialMT"/>
                <w:b w:val="false"/>
                <w:i w:val="false"/>
                <w:i w:val="false"/>
                <w:color w:val="E2E2E2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E2E2E2"/>
                <w:sz w:val="20"/>
              </w:rPr>
            </w:r>
          </w:p>
        </w:tc>
      </w:tr>
      <w:tr>
        <w:trPr/>
        <w:tc>
          <w:tcPr>
            <w:tcW w:w="102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Arial-BoldMT" w:hAnsi="Arial-BoldMT" w:eastAsia="NSimSun" w:cs="Lucida Sans"/>
                <w:b/>
                <w:i/>
                <w:i/>
                <w:iCs/>
                <w:color w:val="EF9320"/>
                <w:kern w:val="2"/>
                <w:sz w:val="21"/>
                <w:szCs w:val="21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/>
                <w:iCs/>
                <w:color w:val="EF9320"/>
                <w:kern w:val="2"/>
                <w:sz w:val="21"/>
                <w:szCs w:val="21"/>
                <w:lang w:val="fr-FR" w:eastAsia="zh-CN" w:bidi="hi-IN"/>
              </w:rPr>
              <w:t>Environnement technique : DATAIKU, SAP BO, SQL, Jira/Confluence</w:t>
            </w:r>
          </w:p>
        </w:tc>
      </w:tr>
    </w:tbl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tbl>
      <w:tblPr>
        <w:tblW w:w="1026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96"/>
        <w:gridCol w:w="6863"/>
      </w:tblGrid>
      <w:tr>
        <w:trPr>
          <w:trHeight w:val="3012" w:hRule="atLeast"/>
        </w:trPr>
        <w:tc>
          <w:tcPr>
            <w:tcW w:w="3396" w:type="dxa"/>
            <w:tcBorders>
              <w:right w:val="single" w:sz="6" w:space="0" w:color="F9FCF8"/>
            </w:tcBorders>
          </w:tcPr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  <w:drawing>
                <wp:anchor behindDoc="0" distT="0" distB="0" distL="0" distR="0" simplePos="0" locked="0" layoutInCell="1" allowOverlap="1" relativeHeight="13">
                  <wp:simplePos x="0" y="0"/>
                  <wp:positionH relativeFrom="column">
                    <wp:posOffset>54610</wp:posOffset>
                  </wp:positionH>
                  <wp:positionV relativeFrom="paragraph">
                    <wp:posOffset>109220</wp:posOffset>
                  </wp:positionV>
                  <wp:extent cx="1814830" cy="912495"/>
                  <wp:effectExtent l="0" t="0" r="0" b="0"/>
                  <wp:wrapSquare wrapText="largest"/>
                  <wp:docPr id="5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830" cy="912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(05/2024 – 10/2024)</w:t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6 mois</w:t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 xml:space="preserve"> </w:t>
            </w: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Contexte général:</w:t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Au sein de la squad monétique : assurer la qualité, l’intégrité et la sécurité des données dans le cadre du chantier de collecte, réécriture, alimentation et la transformation des données</w:t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Sujet du projet :</w:t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Travailler sur la refonte du produit e-CB ainsi que le transfert des données Bimpli vers Swile</w:t>
            </w:r>
          </w:p>
        </w:tc>
        <w:tc>
          <w:tcPr>
            <w:tcW w:w="686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Poste occupé :</w:t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b/>
                <w:bCs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b/>
                <w:bCs/>
                <w:color w:val="011F4B"/>
                <w:kern w:val="2"/>
                <w:sz w:val="20"/>
                <w:szCs w:val="24"/>
                <w:lang w:val="fr-FR" w:eastAsia="zh-CN" w:bidi="hi-IN"/>
              </w:rPr>
              <w:t>Business Analyst monétique</w:t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b w:val="false"/>
                <w:i w:val="false"/>
                <w:i w:val="false"/>
                <w:color w:val="E2E2E2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b w:val="false"/>
                <w:i w:val="false"/>
                <w:color w:val="E2E2E2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>
                <w:rFonts w:ascii="Arial-BoldMT" w:hAnsi="Arial-BoldMT" w:eastAsia="NSimSun" w:cs="Lucida Sans"/>
                <w:b/>
                <w:i w:val="false"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  <w:t>Missions 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1080" w:hanging="0"/>
              <w:jc w:val="left"/>
              <w:rPr>
                <w:rFonts w:eastAsia="NSimSun" w:cs="Lucida Sans"/>
                <w:kern w:val="2"/>
                <w:szCs w:val="24"/>
                <w:lang w:val="fr-FR" w:eastAsia="zh-CN" w:bidi="hi-IN"/>
              </w:rPr>
            </w:pPr>
            <w:r>
              <w:rPr>
                <w:rFonts w:eastAsia="NSimSun" w:cs="Lucida Sans"/>
                <w:kern w:val="2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spacing w:before="0" w:after="0"/>
              <w:rPr/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Générer et diffuser des reportings et des états Power BI aux équipes métiers et aux établissements du Groupe BPCE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spacing w:before="0" w:after="0"/>
              <w:rPr/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Alimenter les équipes métiers ainsi que les autres squads data du train en données de paiement et données client permettant de mener tous types d'analyses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spacing w:before="0" w:after="0"/>
              <w:rPr/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Assister les équipes métiers dans leurs exploitations des données de paiement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spacing w:before="0" w:after="0"/>
              <w:rPr/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Participer à la collecte, la transformation et la gestion des données pour en assurer l'intégrité, la sécurité et la qualité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spacing w:before="0" w:after="0"/>
              <w:rPr/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Animer des groupes de travail avec les sponsors du SI Paiement et les membres de la squad Monétique afin de comprendre leurs besoins métiers et les challenger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spacing w:before="0" w:after="0"/>
              <w:rPr/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Rédaction des livrables : spécifications fonctionnelles et techniques / user story, cahiers de recette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spacing w:before="0" w:after="0"/>
              <w:rPr/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Développer et documenter les user stories/spécifications et les cahiers de recette avec l’assistance du Product Owner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spacing w:before="0" w:after="0"/>
              <w:rPr/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Formation et accompagnement des utilisateurs</w:t>
            </w:r>
          </w:p>
          <w:p>
            <w:pPr>
              <w:pStyle w:val="BodyText2"/>
              <w:widowControl w:val="false"/>
              <w:numPr>
                <w:ilvl w:val="0"/>
                <w:numId w:val="7"/>
              </w:numPr>
              <w:spacing w:before="0" w:after="0"/>
              <w:rPr/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 xml:space="preserve">Fournir un appui analytique à la conduite d’exploration et à l’analyse complexe de données </w:t>
            </w:r>
          </w:p>
          <w:p>
            <w:pPr>
              <w:pStyle w:val="BodyText2"/>
              <w:widowControl w:val="false"/>
              <w:numPr>
                <w:ilvl w:val="0"/>
                <w:numId w:val="7"/>
              </w:numPr>
              <w:spacing w:before="0" w:after="0"/>
              <w:rPr/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Procéder aussi à l'industrialisation du procédé pour les données les plus intéressantes.</w:t>
            </w:r>
          </w:p>
          <w:p>
            <w:pPr>
              <w:pStyle w:val="BodyText2"/>
              <w:widowControl w:val="false"/>
              <w:numPr>
                <w:ilvl w:val="0"/>
                <w:numId w:val="7"/>
              </w:numPr>
              <w:spacing w:before="0" w:after="0"/>
              <w:rPr/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Maintenir et mettre à jour le dictionnaire de données</w:t>
            </w:r>
          </w:p>
          <w:p>
            <w:pPr>
              <w:pStyle w:val="BodyText2"/>
              <w:widowControl w:val="false"/>
              <w:numPr>
                <w:ilvl w:val="0"/>
                <w:numId w:val="7"/>
              </w:numPr>
              <w:spacing w:before="0" w:after="0"/>
              <w:rPr/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Organiser, synthétiser et traduire les informations pour faciliter la prise de décision</w:t>
            </w:r>
          </w:p>
          <w:p>
            <w:pPr>
              <w:pStyle w:val="BodyText2"/>
              <w:widowControl w:val="false"/>
              <w:numPr>
                <w:ilvl w:val="0"/>
                <w:numId w:val="7"/>
              </w:numPr>
              <w:spacing w:before="0" w:after="0"/>
              <w:rPr/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Participer avec l’aide du PO au refinement de  la backlog</w:t>
            </w:r>
          </w:p>
          <w:p>
            <w:pPr>
              <w:pStyle w:val="BodyText2"/>
              <w:widowControl w:val="false"/>
              <w:numPr>
                <w:ilvl w:val="0"/>
                <w:numId w:val="7"/>
              </w:numPr>
              <w:spacing w:before="0" w:after="0"/>
              <w:rPr/>
            </w:pPr>
            <w:r>
              <w:rPr>
                <w:rFonts w:ascii="ArialMT" w:hAnsi="ArialMT"/>
                <w:color w:val="011F4B"/>
                <w:sz w:val="20"/>
              </w:rPr>
              <w:t>Participation aux cérémonies d’agilité et préparation des supports</w:t>
            </w:r>
          </w:p>
          <w:p>
            <w:pPr>
              <w:pStyle w:val="Normal"/>
              <w:widowControl w:val="false"/>
              <w:rPr>
                <w:rFonts w:ascii="Arial-BoldMT" w:hAnsi="Arial-BoldMT" w:eastAsia="NSimSun" w:cs="Lucida Sans"/>
                <w:b/>
                <w:i w:val="false"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b w:val="false"/>
                <w:i w:val="false"/>
                <w:i w:val="false"/>
                <w:color w:val="E2E2E2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b w:val="false"/>
                <w:i w:val="false"/>
                <w:color w:val="E2E2E2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>
                <w:rFonts w:ascii="ArialMT" w:hAnsi="ArialMT"/>
                <w:b w:val="false"/>
                <w:i w:val="false"/>
                <w:i w:val="false"/>
                <w:color w:val="E2E2E2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E2E2E2"/>
                <w:sz w:val="20"/>
              </w:rPr>
            </w:r>
          </w:p>
        </w:tc>
      </w:tr>
      <w:tr>
        <w:trPr/>
        <w:tc>
          <w:tcPr>
            <w:tcW w:w="102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Arial-BoldMT" w:hAnsi="Arial-BoldMT" w:eastAsia="NSimSun" w:cs="Lucida Sans"/>
                <w:b/>
                <w:i/>
                <w:i/>
                <w:iCs/>
                <w:color w:val="EF9320"/>
                <w:kern w:val="2"/>
                <w:sz w:val="21"/>
                <w:szCs w:val="21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/>
                <w:iCs/>
                <w:color w:val="EF9320"/>
                <w:kern w:val="2"/>
                <w:sz w:val="21"/>
                <w:szCs w:val="21"/>
                <w:lang w:val="fr-FR" w:eastAsia="zh-CN" w:bidi="hi-IN"/>
              </w:rPr>
              <w:t>Environnement technique : GCP, SQL, Jira/Confluence, BigQuery, PowerBI,Scrum, Kanban, Safe</w:t>
            </w:r>
          </w:p>
        </w:tc>
      </w:tr>
    </w:tbl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posOffset>-764540</wp:posOffset>
                </wp:positionH>
                <wp:positionV relativeFrom="paragraph">
                  <wp:posOffset>-212725</wp:posOffset>
                </wp:positionV>
                <wp:extent cx="7604125" cy="929640"/>
                <wp:effectExtent l="635" t="0" r="0" b="635"/>
                <wp:wrapThrough wrapText="bothSides">
                  <wp:wrapPolygon edited="0">
                    <wp:start x="-1" y="14400"/>
                    <wp:lineTo x="-1" y="0"/>
                    <wp:lineTo x="21601" y="0"/>
                    <wp:lineTo x="21601" y="14400"/>
                    <wp:lineTo x="13498" y="14400"/>
                    <wp:lineTo x="13498" y="18000"/>
                    <wp:lineTo x="15989" y="18000"/>
                    <wp:lineTo x="10800" y="21615"/>
                    <wp:lineTo x="5609" y="18000"/>
                    <wp:lineTo x="8100" y="18000"/>
                    <wp:lineTo x="8100" y="14400"/>
                    <wp:lineTo x="-1" y="14400"/>
                  </wp:wrapPolygon>
                </wp:wrapThrough>
                <wp:docPr id="6" name="Form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04280" cy="929520"/>
                        </a:xfrm>
                        <a:prstGeom prst="downArrowCallout">
                          <a:avLst>
                            <a:gd name="adj1" fmla="val 204540"/>
                            <a:gd name="adj2" fmla="val 196597"/>
                            <a:gd name="adj3" fmla="val 16667"/>
                            <a:gd name="adj4" fmla="val 66667"/>
                          </a:avLst>
                        </a:prstGeom>
                        <a:solidFill>
                          <a:srgbClr val="e69a0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/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i/>
                                <w:iCs/>
                                <w:color w:val="F9FCF8"/>
                                <w:sz w:val="32"/>
                                <w:szCs w:val="32"/>
                              </w:rPr>
                              <w:t>LINCOLN – Ingénieur Informatique décisionnelle (01/2015 - 03/2024)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80" coordsize="21600,21600" o:spt="80" adj="14035,5400,5400,5400" path="m,l21600,l21600@7l@11@7l@11@13l@12@13l10800,21600l@9@13l@10@13l@10@7l0@7xe">
                <v:stroke joinstyle="miter"/>
                <v:formulas>
                  <v:f eqn="val 10800"/>
                  <v:f eqn="val #2"/>
                  <v:f eqn="prod @1 2 1"/>
                  <v:f eqn="val #3"/>
                  <v:f eqn="val 21600"/>
                  <v:f eqn="val #1"/>
                  <v:f eqn="sum 21600 0 @5"/>
                  <v:f eqn="val #0"/>
                  <v:f eqn="prod 1 @3 2"/>
                  <v:f eqn="sum 10800 0 @1"/>
                  <v:f eqn="sum 10800 0 @8"/>
                  <v:f eqn="sum 10800 @8 0"/>
                  <v:f eqn="sum 10800 @1 0"/>
                  <v:f eqn="sum height 0 @5"/>
                  <v:f eqn="prod @7 1 2"/>
                </v:formulas>
                <v:path gradientshapeok="t" o:connecttype="rect" textboxrect="0,0,21600,@7"/>
                <v:handles>
                  <v:h position="@10,@13"/>
                  <v:h position="@9,21600"/>
                  <v:h position="21600,@13"/>
                  <v:h position="0,@7"/>
                </v:handles>
              </v:shapetype>
              <v:shape id="shape_0" ID="Forme 11" path="m0,0l-2147483604,0l-2147483604,-2147483607l-2147483614,-2147483607l-2147483614,-2147483609l-2147483612,-2147483609l-2147483618,-2147483605l-2147483617,-2147483609l-2147483616,-2147483609l-2147483616,-2147483607l0,-2147483607xe" fillcolor="#e69a07" stroked="f" o:allowincell="f" style="position:absolute;margin-left:-60.2pt;margin-top:-16.75pt;width:598.7pt;height:73.15pt;flip:x;mso-wrap-style:square;v-text-anchor:middle" type="_x0000_t80">
                <v:fill o:detectmouseclick="t" type="solid" color2="#1965f8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/>
                      </w:pPr>
                      <w:r>
                        <w:rPr>
                          <w:rFonts w:ascii="Arial" w:hAnsi="Arial"/>
                          <w:b/>
                          <w:bCs/>
                          <w:i/>
                          <w:iCs/>
                          <w:color w:val="F9FCF8"/>
                          <w:sz w:val="32"/>
                          <w:szCs w:val="32"/>
                        </w:rPr>
                        <w:t>LINCOLN – Ingénieur Informatique décisionnelle (01/2015 - 03/2024)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W w:w="1020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95"/>
        <w:gridCol w:w="6804"/>
      </w:tblGrid>
      <w:tr>
        <w:trPr>
          <w:trHeight w:val="3012" w:hRule="atLeast"/>
        </w:trPr>
        <w:tc>
          <w:tcPr>
            <w:tcW w:w="3395" w:type="dxa"/>
            <w:tcBorders>
              <w:right w:val="single" w:sz="6" w:space="0" w:color="F9FCF8"/>
            </w:tcBorders>
          </w:tcPr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  <w:drawing>
                <wp:anchor behindDoc="0" distT="0" distB="0" distL="0" distR="0" simplePos="0" locked="0" layoutInCell="1" allowOverlap="1" relativeHeight="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55880</wp:posOffset>
                  </wp:positionV>
                  <wp:extent cx="716915" cy="671195"/>
                  <wp:effectExtent l="0" t="0" r="0" b="0"/>
                  <wp:wrapSquare wrapText="largest"/>
                  <wp:docPr id="7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915" cy="67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(04/2023 – 03/2024)</w:t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12 mois</w:t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MT" w:hAnsi="ArialMT"/>
                <w:color w:val="FFFFFF"/>
                <w:sz w:val="24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Contexte général :</w:t>
            </w:r>
          </w:p>
          <w:p>
            <w:pPr>
              <w:pStyle w:val="Normal"/>
              <w:widowControl w:val="false"/>
              <w:rPr>
                <w:rFonts w:ascii="ArialMT" w:hAnsi="ArialMT"/>
                <w:color w:val="FFFFFF"/>
                <w:sz w:val="24"/>
              </w:rPr>
            </w:pPr>
            <w:r>
              <w:rPr>
                <w:rFonts w:ascii="ArialMT" w:hAnsi="ArialMT"/>
                <w:color w:val="FFFFFF"/>
                <w:sz w:val="24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Accompagner les équipes dans le projet d’automatisation de la production des indicateurs mensuels de contrôle pour l'ARCEP.</w:t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>
                <w:rFonts w:ascii="ArialMT" w:hAnsi="ArialMT"/>
                <w:color w:val="FFFFFF"/>
                <w:sz w:val="24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Sujet du projet :</w:t>
            </w:r>
          </w:p>
          <w:p>
            <w:pPr>
              <w:pStyle w:val="Normal"/>
              <w:widowControl w:val="false"/>
              <w:rPr>
                <w:rFonts w:ascii="ArialMT" w:hAnsi="ArialMT"/>
                <w:color w:val="FFFFFF"/>
                <w:sz w:val="24"/>
              </w:rPr>
            </w:pPr>
            <w:r>
              <w:rPr>
                <w:rFonts w:ascii="ArialMT" w:hAnsi="ArialMT"/>
                <w:color w:val="FFFFFF"/>
                <w:sz w:val="24"/>
              </w:rPr>
            </w:r>
          </w:p>
          <w:p>
            <w:pPr>
              <w:pStyle w:val="Normal"/>
              <w:widowControl w:val="false"/>
              <w:rPr>
                <w:rFonts w:ascii="ArialMT" w:hAnsi="ArialMT"/>
                <w:color w:val="FFFFFF"/>
                <w:sz w:val="24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Production des KPI de contrôle ARCEP</w:t>
            </w:r>
          </w:p>
        </w:tc>
        <w:tc>
          <w:tcPr>
            <w:tcW w:w="6804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"/>
              <w:widowControl w:val="false"/>
              <w:rPr>
                <w:rFonts w:ascii="ArialMT" w:hAnsi="ArialMT"/>
                <w:color w:val="FFFFFF"/>
                <w:sz w:val="24"/>
              </w:rPr>
            </w:pPr>
            <w:r>
              <w:rPr>
                <w:rFonts w:ascii="ArialMT" w:hAnsi="ArialMT"/>
                <w:color w:val="FFFFFF"/>
                <w:sz w:val="24"/>
              </w:rPr>
            </w:r>
          </w:p>
          <w:p>
            <w:pPr>
              <w:pStyle w:val="Normal"/>
              <w:widowControl w:val="false"/>
              <w:rPr>
                <w:rFonts w:ascii="ArialMT" w:hAnsi="ArialMT"/>
                <w:color w:val="FFFFFF"/>
                <w:sz w:val="24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  <w:t xml:space="preserve">   </w:t>
            </w:r>
            <w:r>
              <w:rPr>
                <w:rFonts w:eastAsia="NSimSun" w:cs="Lucida Sans" w:ascii="ArialMT" w:hAnsi="ArialMT"/>
                <w:b/>
                <w:bCs/>
                <w:i w:val="false"/>
                <w:color w:val="E2E2E2"/>
                <w:kern w:val="2"/>
                <w:sz w:val="20"/>
                <w:szCs w:val="24"/>
                <w:lang w:val="fr-FR" w:eastAsia="zh-CN" w:bidi="hi-IN"/>
              </w:rPr>
              <w:t xml:space="preserve"> </w:t>
            </w:r>
            <w:r>
              <w:rPr>
                <w:rFonts w:eastAsia="NSimSun" w:cs="Lucida Sans" w:ascii="Arial-BoldMT" w:hAnsi="Arial-BoldMT"/>
                <w:b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  <w:t xml:space="preserve"> </w:t>
            </w:r>
            <w:r>
              <w:rPr>
                <w:rFonts w:eastAsia="NSimSun" w:cs="Lucida Sans" w:ascii="Arial-BoldMT" w:hAnsi="Arial-BoldMT"/>
                <w:b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  <w:t>Poste occupé :</w:t>
            </w:r>
            <w:r>
              <w:rPr>
                <w:rFonts w:eastAsia="NSimSun" w:cs="Lucida Sans"/>
                <w:b/>
                <w:kern w:val="2"/>
                <w:szCs w:val="24"/>
                <w:lang w:val="fr-FR" w:eastAsia="zh-CN" w:bidi="hi-IN"/>
              </w:rPr>
              <w:t xml:space="preserve"> </w:t>
            </w:r>
            <w:r>
              <w:rPr>
                <w:rFonts w:eastAsia="NSimSun" w:cs="Lucida Sans" w:ascii="Arial-BoldMT" w:hAnsi="Arial-BoldMT"/>
                <w:b/>
                <w:color w:val="011F4B"/>
                <w:kern w:val="2"/>
                <w:sz w:val="22"/>
                <w:szCs w:val="24"/>
                <w:lang w:val="fr-FR" w:eastAsia="zh-CN" w:bidi="hi-IN"/>
              </w:rPr>
              <w:t xml:space="preserve">Chef de Projet / Business Analyst </w:t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color w:val="EF9320"/>
                <w:sz w:val="28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 xml:space="preserve">   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jc w:val="left"/>
              <w:rPr>
                <w:rFonts w:ascii="Arial-BoldMT" w:hAnsi="Arial-BoldMT"/>
                <w:b/>
                <w:color w:val="011F4B"/>
                <w:sz w:val="22"/>
              </w:rPr>
            </w:pPr>
            <w:r>
              <w:rPr>
                <w:rFonts w:ascii="Arial-BoldMT" w:hAnsi="Arial-BoldMT"/>
                <w:b/>
                <w:color w:val="011F4B"/>
                <w:sz w:val="22"/>
              </w:rPr>
              <w:t>Développement des indicateurs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-BoldMT" w:hAnsi="Arial-BoldMT"/>
                <w:b/>
                <w:color w:val="011F4B"/>
                <w:sz w:val="22"/>
              </w:rPr>
            </w:pPr>
            <w:r>
              <w:rPr>
                <w:rFonts w:ascii="Arial-BoldMT" w:hAnsi="Arial-BoldMT"/>
                <w:b/>
                <w:color w:val="011F4B"/>
                <w:sz w:val="22"/>
              </w:rPr>
            </w:r>
          </w:p>
          <w:p>
            <w:pPr>
              <w:pStyle w:val="Normal"/>
              <w:widowControl w:val="false"/>
              <w:numPr>
                <w:ilvl w:val="1"/>
                <w:numId w:val="7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Mise en place de workshops avec le métier : Organisation des sessions de travail avec</w:t>
            </w:r>
            <w:r>
              <w:rPr>
                <w:rFonts w:ascii="ArialMT" w:hAnsi="ArialMT"/>
                <w:color w:val="011F4B"/>
                <w:sz w:val="20"/>
              </w:rPr>
              <w:t xml:space="preserve"> </w:t>
            </w: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les parties prenantes métier pour comprendre leurs besoins et exigences.</w:t>
            </w:r>
          </w:p>
          <w:p>
            <w:pPr>
              <w:pStyle w:val="Normal"/>
              <w:widowControl w:val="false"/>
              <w:numPr>
                <w:ilvl w:val="1"/>
                <w:numId w:val="7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Rédaction des expressions de besoin et des spécifications techniques pour les nouvelles données</w:t>
            </w:r>
          </w:p>
          <w:p>
            <w:pPr>
              <w:pStyle w:val="Normal"/>
              <w:widowControl w:val="false"/>
              <w:numPr>
                <w:ilvl w:val="1"/>
                <w:numId w:val="7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Sourcing des datas nécessaires à la réalisation du besoin</w:t>
            </w:r>
          </w:p>
          <w:p>
            <w:pPr>
              <w:pStyle w:val="Normal"/>
              <w:widowControl w:val="false"/>
              <w:numPr>
                <w:ilvl w:val="1"/>
                <w:numId w:val="7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Création des tickets, gestion de la backlog ainsi que suivi de l’évolution des tickets</w:t>
            </w:r>
          </w:p>
          <w:p>
            <w:pPr>
              <w:pStyle w:val="Normal"/>
              <w:widowControl w:val="false"/>
              <w:numPr>
                <w:ilvl w:val="1"/>
                <w:numId w:val="7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Développement des KPI avec SQL et Python</w:t>
            </w:r>
          </w:p>
          <w:p>
            <w:pPr>
              <w:pStyle w:val="Normal"/>
              <w:widowControl w:val="false"/>
              <w:numPr>
                <w:ilvl w:val="1"/>
                <w:numId w:val="7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Mise en place des ateliers de recette afin de valider les KPI développés</w:t>
            </w:r>
          </w:p>
          <w:p>
            <w:pPr>
              <w:pStyle w:val="Normal"/>
              <w:widowControl w:val="false"/>
              <w:numPr>
                <w:ilvl w:val="1"/>
                <w:numId w:val="7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Mise en place du batch d’automatisation via AIRFLOW</w:t>
            </w:r>
          </w:p>
          <w:p>
            <w:pPr>
              <w:pStyle w:val="Normal"/>
              <w:widowControl w:val="false"/>
              <w:numPr>
                <w:ilvl w:val="1"/>
                <w:numId w:val="7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Produire les états d’avancement du projet pour le comité de pilotage</w:t>
            </w:r>
          </w:p>
          <w:p>
            <w:pPr>
              <w:pStyle w:val="Normal"/>
              <w:widowControl w:val="false"/>
              <w:numPr>
                <w:ilvl w:val="1"/>
                <w:numId w:val="7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Rédaction de la documentation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1080" w:hanging="0"/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jc w:val="left"/>
              <w:rPr>
                <w:rFonts w:ascii="Arial-BoldMT" w:hAnsi="Arial-BoldMT"/>
                <w:b/>
                <w:color w:val="011F4B"/>
                <w:sz w:val="22"/>
              </w:rPr>
            </w:pPr>
            <w:r>
              <w:rPr>
                <w:rFonts w:ascii="Arial-BoldMT" w:hAnsi="Arial-BoldMT"/>
                <w:b/>
                <w:color w:val="011F4B"/>
                <w:sz w:val="22"/>
              </w:rPr>
              <w:t>Dataquality des données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-BoldMT" w:hAnsi="Arial-BoldMT"/>
                <w:b/>
                <w:color w:val="011F4B"/>
                <w:sz w:val="22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Faire la remontée des erreurs du datalake vers le SI et suivre le processus de correction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-BoldMT" w:hAnsi="Arial-BoldMT"/>
                <w:b/>
                <w:color w:val="011F4B"/>
                <w:sz w:val="22"/>
              </w:rPr>
            </w:pPr>
            <w:r>
              <w:rPr>
                <w:rFonts w:ascii="Arial-BoldMT" w:hAnsi="Arial-BoldMT"/>
                <w:b/>
                <w:color w:val="011F4B"/>
                <w:sz w:val="22"/>
              </w:rPr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jc w:val="left"/>
              <w:rPr/>
            </w:pPr>
            <w:r>
              <w:rPr>
                <w:rFonts w:ascii="Arial-BoldMT" w:hAnsi="Arial-BoldMT"/>
                <w:b/>
                <w:color w:val="011F4B"/>
                <w:sz w:val="22"/>
              </w:rPr>
              <w:t>Gestion de la production et du run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NSimSun" w:cs="Lucida Sans" w:ascii="ArialMT" w:hAnsi="ArialMT"/>
                <w:b w:val="false"/>
                <w:bCs w:val="false"/>
                <w:color w:val="011F4B"/>
                <w:kern w:val="2"/>
                <w:sz w:val="20"/>
                <w:szCs w:val="24"/>
                <w:lang w:val="fr-FR" w:eastAsia="zh-CN" w:bidi="hi-IN"/>
              </w:rPr>
              <w:t xml:space="preserve">             </w:t>
            </w: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 xml:space="preserve">               </w:t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</w:tc>
      </w:tr>
      <w:tr>
        <w:trPr/>
        <w:tc>
          <w:tcPr>
            <w:tcW w:w="101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Arial-BoldMT" w:hAnsi="Arial-BoldMT" w:eastAsia="NSimSun" w:cs="Lucida Sans"/>
                <w:b/>
                <w:i/>
                <w:i/>
                <w:iCs/>
                <w:color w:val="EF9320"/>
                <w:kern w:val="2"/>
                <w:sz w:val="21"/>
                <w:szCs w:val="21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/>
                <w:iCs/>
                <w:color w:val="EF9320"/>
                <w:kern w:val="2"/>
                <w:sz w:val="21"/>
                <w:szCs w:val="21"/>
                <w:lang w:val="fr-FR" w:eastAsia="zh-CN" w:bidi="hi-IN"/>
              </w:rPr>
              <w:t>Environnement technique : Hadoop, GCP, Teradata, SQL, Python, Jira/Confluence, Airflow, Scrum, Kanban</w:t>
            </w:r>
          </w:p>
        </w:tc>
      </w:tr>
    </w:tbl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p>
      <w:pPr>
        <w:pStyle w:val="Normal"/>
        <w:jc w:val="left"/>
        <w:rPr>
          <w:rFonts w:ascii="ArialMT" w:hAnsi="ArialMT"/>
          <w:color w:val="000000"/>
          <w:sz w:val="22"/>
        </w:rPr>
      </w:pPr>
      <w:r>
        <w:rPr>
          <w:rFonts w:ascii="ArialMT" w:hAnsi="ArialMT"/>
          <w:color w:val="000000"/>
          <w:sz w:val="22"/>
        </w:rPr>
      </w:r>
    </w:p>
    <w:tbl>
      <w:tblPr>
        <w:tblW w:w="1026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96"/>
        <w:gridCol w:w="6863"/>
      </w:tblGrid>
      <w:tr>
        <w:trPr>
          <w:trHeight w:val="3012" w:hRule="atLeast"/>
        </w:trPr>
        <w:tc>
          <w:tcPr>
            <w:tcW w:w="3396" w:type="dxa"/>
            <w:tcBorders>
              <w:right w:val="single" w:sz="6" w:space="0" w:color="F9FCF8"/>
            </w:tcBorders>
          </w:tcPr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  <w:drawing>
                <wp:anchor behindDoc="0" distT="0" distB="0" distL="0" distR="0" simplePos="0" locked="0" layoutInCell="1" allowOverlap="1" relativeHeight="17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3810</wp:posOffset>
                  </wp:positionV>
                  <wp:extent cx="1708785" cy="977900"/>
                  <wp:effectExtent l="0" t="0" r="0" b="0"/>
                  <wp:wrapSquare wrapText="largest"/>
                  <wp:docPr id="8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785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(03/2022 – 03/2023)</w:t>
            </w:r>
          </w:p>
          <w:p>
            <w:pPr>
              <w:pStyle w:val="Contenudetableau"/>
              <w:widowControl w:val="false"/>
              <w:jc w:val="left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13 mois</w:t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Contexte général :</w:t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Migration des données suite au rachat des clients particuliers du groupe HSBC France</w:t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Sujet du projet :</w:t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 xml:space="preserve">Accompagner les équipes marketing et commerciales dans la </w:t>
            </w: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construction de leur datamesh</w:t>
            </w:r>
          </w:p>
        </w:tc>
        <w:tc>
          <w:tcPr>
            <w:tcW w:w="686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NSimSun" w:cs="Lucida Sans" w:ascii="Arial-BoldMT" w:hAnsi="Arial-BoldMT"/>
                <w:b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  <w:t>Poste occupé :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NSimSun" w:cs="Lucida Sans" w:ascii="ArialMT" w:hAnsi="ArialMT"/>
                <w:b/>
                <w:bCs/>
                <w:color w:val="011F4B"/>
                <w:kern w:val="2"/>
                <w:sz w:val="20"/>
                <w:szCs w:val="24"/>
                <w:lang w:val="fr-FR" w:eastAsia="zh-CN" w:bidi="hi-IN"/>
              </w:rPr>
              <w:t>Business Analyst</w:t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b/>
                <w:bCs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b/>
                <w:bCs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NSimSun" w:cs="Lucida Sans" w:ascii="Arial-BoldMT" w:hAnsi="Arial-BoldMT"/>
                <w:b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  <w:t>Missions :</w:t>
            </w:r>
          </w:p>
          <w:p>
            <w:pPr>
              <w:pStyle w:val="Normal"/>
              <w:widowControl w:val="false"/>
              <w:rPr>
                <w:rFonts w:ascii="Arial-BoldMT" w:hAnsi="Arial-BoldMT" w:eastAsia="NSimSun" w:cs="Lucida Sans"/>
                <w:b/>
                <w:i w:val="false"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rPr/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Mise en place de workshops avec le métier : Organisation des sessions de travail avec</w:t>
            </w:r>
            <w:r>
              <w:rPr/>
              <w:t xml:space="preserve"> </w:t>
            </w: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les parties prenantes métier pour comprendre leurs besoins et exigences afin de mieux les challenger.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/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rPr/>
            </w:pPr>
            <w:r>
              <w:rPr>
                <w:rFonts w:ascii="ArialMT" w:hAnsi="ArialMT"/>
                <w:color w:val="011F4B"/>
                <w:sz w:val="20"/>
              </w:rPr>
              <w:t>Sourcing des data nécessaires à la réalisation des besoins métier</w:t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rPr/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Écriture de user stories détaillées : Développer des descriptions détaillées des fonctionnalités à implémenter pour guider le processus de développement</w:t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rPr/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Mise en place et suivi des cahiers de recette afin de valider les data développées</w:t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rPr/>
            </w:pPr>
            <w:r>
              <w:rPr>
                <w:rFonts w:ascii="ArialMT" w:hAnsi="ArialMT"/>
                <w:color w:val="011F4B"/>
                <w:sz w:val="20"/>
              </w:rPr>
              <w:t>Mise en place du dictionnaire de données sous DataGalaxy</w:t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rPr/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Propositions et mise en place d’une nouvelle segmentation commerciale et marketing en intégrant les nouvelles données clients issues du rachat</w:t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rPr/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Proposition et calcul des indicateurs permettant un suivi et une analyse rapide de l’activité commerciale en fonction de différents produits et secteurs</w:t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rPr/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Propositions des nouveaux indicateurs commerciaux et marketing ainsi que la mise à disposition des données permettent de générer ces rapports sous PowerBI</w:t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rPr/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Formation des équipes pour la prise en main du nouveau système de données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 xml:space="preserve">  </w:t>
            </w:r>
          </w:p>
        </w:tc>
      </w:tr>
      <w:tr>
        <w:trPr/>
        <w:tc>
          <w:tcPr>
            <w:tcW w:w="102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Arial-BoldMT" w:hAnsi="Arial-BoldMT" w:eastAsia="NSimSun" w:cs="Lucida Sans"/>
                <w:b/>
                <w:i/>
                <w:i/>
                <w:iCs/>
                <w:color w:val="EF9320"/>
                <w:kern w:val="2"/>
                <w:sz w:val="21"/>
                <w:szCs w:val="21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/>
                <w:iCs/>
                <w:color w:val="EF9320"/>
                <w:kern w:val="2"/>
                <w:sz w:val="21"/>
                <w:szCs w:val="21"/>
                <w:lang w:val="fr-FR" w:eastAsia="zh-CN" w:bidi="hi-IN"/>
              </w:rPr>
              <w:t>Environnement technique : AWS, SQL, DataGalaxy, PowerBI, Jira/Confluence, Scrum, Kanban, Athena</w:t>
            </w:r>
          </w:p>
        </w:tc>
      </w:tr>
    </w:tbl>
    <w:p>
      <w:pPr>
        <w:pStyle w:val="Normal"/>
        <w:jc w:val="left"/>
        <w:rPr>
          <w:rFonts w:ascii="Arial-BoldMT" w:hAnsi="Arial-BoldMT"/>
          <w:b/>
          <w:color w:val="011F4B"/>
          <w:sz w:val="22"/>
        </w:rPr>
      </w:pPr>
      <w:r>
        <w:rPr>
          <w:rFonts w:ascii="Arial-BoldMT" w:hAnsi="Arial-BoldMT"/>
          <w:b/>
          <w:color w:val="011F4B"/>
          <w:sz w:val="22"/>
        </w:rPr>
      </w:r>
    </w:p>
    <w:tbl>
      <w:tblPr>
        <w:tblW w:w="10092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82"/>
        <w:gridCol w:w="6709"/>
      </w:tblGrid>
      <w:tr>
        <w:trPr>
          <w:trHeight w:val="3012" w:hRule="atLeast"/>
        </w:trPr>
        <w:tc>
          <w:tcPr>
            <w:tcW w:w="3382" w:type="dxa"/>
            <w:tcBorders>
              <w:right w:val="single" w:sz="6" w:space="0" w:color="F9FCF8"/>
            </w:tcBorders>
          </w:tcPr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  <w:drawing>
                <wp:anchor behindDoc="0" distT="0" distB="0" distL="0" distR="0" simplePos="0" locked="0" layoutInCell="1" allowOverlap="1" relativeHeight="8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134620</wp:posOffset>
                  </wp:positionV>
                  <wp:extent cx="1090295" cy="793750"/>
                  <wp:effectExtent l="0" t="0" r="0" b="0"/>
                  <wp:wrapSquare wrapText="largest"/>
                  <wp:docPr id="9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295" cy="79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(04/2021 – 02/2022)</w:t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 xml:space="preserve"> </w:t>
            </w: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11 mois</w:t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Contexte général :</w:t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Dans le cadre de la réglementation et du souci de performance des scores, un contrôle de qualité est fait de façon régulière.</w:t>
            </w:r>
          </w:p>
          <w:p>
            <w:pPr>
              <w:pStyle w:val="Normal"/>
              <w:widowControl w:val="false"/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Sujet du projet :</w:t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Backtesting des scores risques</w:t>
            </w:r>
          </w:p>
        </w:tc>
        <w:tc>
          <w:tcPr>
            <w:tcW w:w="670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Poste occupé :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NSimSun" w:cs="Lucida Sans" w:ascii="Arial-BoldMT" w:hAnsi="Arial-BoldMT"/>
                <w:b/>
                <w:color w:val="011F4B"/>
                <w:kern w:val="2"/>
                <w:sz w:val="22"/>
                <w:szCs w:val="24"/>
                <w:lang w:val="fr-FR" w:eastAsia="zh-CN" w:bidi="hi-IN"/>
              </w:rPr>
              <w:t>Data Analyst </w:t>
            </w:r>
          </w:p>
          <w:p>
            <w:pPr>
              <w:pStyle w:val="Normal"/>
              <w:widowControl w:val="false"/>
              <w:rPr>
                <w:rFonts w:ascii="Arial-BoldMT" w:hAnsi="Arial-BoldMT" w:eastAsia="NSimSun" w:cs="Lucida Sans"/>
                <w:b/>
                <w:color w:val="011F4B"/>
                <w:kern w:val="2"/>
                <w:sz w:val="22"/>
                <w:szCs w:val="24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color w:val="011F4B"/>
                <w:kern w:val="2"/>
                <w:sz w:val="22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>
                <w:rFonts w:ascii="Arial-BoldMT" w:hAnsi="Arial-BoldMT" w:eastAsia="NSimSun" w:cs="Lucida Sans"/>
                <w:b/>
                <w:i w:val="false"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  <w:t>Missions :</w:t>
            </w:r>
          </w:p>
          <w:p>
            <w:pPr>
              <w:pStyle w:val="Normal"/>
              <w:widowControl w:val="false"/>
              <w:jc w:val="left"/>
              <w:rPr>
                <w:rFonts w:ascii="Arial-BoldMT" w:hAnsi="Arial-BoldMT"/>
                <w:b/>
                <w:color w:val="EF9320"/>
                <w:sz w:val="28"/>
              </w:rPr>
            </w:pPr>
            <w:r>
              <w:rPr>
                <w:rFonts w:ascii="Arial-BoldMT" w:hAnsi="Arial-BoldMT"/>
                <w:b/>
                <w:color w:val="EF9320"/>
                <w:sz w:val="28"/>
              </w:rPr>
            </w:r>
          </w:p>
          <w:p>
            <w:pPr>
              <w:pStyle w:val="Normal"/>
              <w:widowControl w:val="false"/>
              <w:numPr>
                <w:ilvl w:val="0"/>
                <w:numId w:val="10"/>
              </w:numPr>
              <w:jc w:val="left"/>
              <w:rPr>
                <w:rFonts w:ascii="Arial-BoldMT" w:hAnsi="Arial-BoldMT"/>
                <w:b/>
                <w:color w:val="011F4B"/>
                <w:sz w:val="22"/>
              </w:rPr>
            </w:pPr>
            <w:r>
              <w:rPr>
                <w:rFonts w:ascii="Arial-BoldMT" w:hAnsi="Arial-BoldMT"/>
                <w:b/>
                <w:color w:val="011F4B"/>
                <w:sz w:val="22"/>
              </w:rPr>
              <w:t>Backtesting du score PD (probabilité de défaut)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-BoldMT" w:hAnsi="Arial-BoldMT"/>
                <w:b/>
                <w:color w:val="011F4B"/>
                <w:sz w:val="22"/>
              </w:rPr>
            </w:pPr>
            <w:r>
              <w:rPr>
                <w:rFonts w:ascii="Arial-BoldMT" w:hAnsi="Arial-BoldMT"/>
                <w:b/>
                <w:color w:val="011F4B"/>
                <w:sz w:val="22"/>
              </w:rPr>
            </w:r>
          </w:p>
          <w:p>
            <w:pPr>
              <w:pStyle w:val="Normal"/>
              <w:widowControl w:val="false"/>
              <w:numPr>
                <w:ilvl w:val="1"/>
                <w:numId w:val="10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Création de la base de travail (historique, variables nécessaires, la population à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étudier,...etc)</w:t>
            </w:r>
          </w:p>
          <w:p>
            <w:pPr>
              <w:pStyle w:val="Normal"/>
              <w:widowControl w:val="false"/>
              <w:numPr>
                <w:ilvl w:val="1"/>
                <w:numId w:val="10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Écriture des différents tests réglementaires et statistiques</w:t>
            </w:r>
          </w:p>
          <w:p>
            <w:pPr>
              <w:pStyle w:val="Normal"/>
              <w:widowControl w:val="false"/>
              <w:numPr>
                <w:ilvl w:val="1"/>
                <w:numId w:val="10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Rédaction des fichiers de conclusion</w:t>
            </w:r>
          </w:p>
          <w:p>
            <w:pPr>
              <w:pStyle w:val="Normal"/>
              <w:widowControl w:val="false"/>
              <w:numPr>
                <w:ilvl w:val="1"/>
                <w:numId w:val="10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 xml:space="preserve">Proposition des axes d’amélioration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1080" w:hanging="0"/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</w:r>
          </w:p>
          <w:p>
            <w:pPr>
              <w:pStyle w:val="Normal"/>
              <w:widowControl w:val="false"/>
              <w:numPr>
                <w:ilvl w:val="0"/>
                <w:numId w:val="10"/>
              </w:numPr>
              <w:jc w:val="left"/>
              <w:rPr>
                <w:rFonts w:ascii="Arial-BoldMT" w:hAnsi="Arial-BoldMT"/>
                <w:b/>
                <w:color w:val="011F4B"/>
                <w:sz w:val="22"/>
              </w:rPr>
            </w:pPr>
            <w:r>
              <w:rPr>
                <w:rFonts w:ascii="Arial-BoldMT" w:hAnsi="Arial-BoldMT"/>
                <w:b/>
                <w:color w:val="011F4B"/>
                <w:sz w:val="22"/>
              </w:rPr>
              <w:t>Backtesting de l'arbre de décision d'octroi de crédit des conseillers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-BoldMT" w:hAnsi="Arial-BoldMT"/>
                <w:b/>
                <w:color w:val="011F4B"/>
                <w:sz w:val="22"/>
              </w:rPr>
            </w:pPr>
            <w:r>
              <w:rPr>
                <w:rFonts w:ascii="Arial-BoldMT" w:hAnsi="Arial-BoldMT"/>
                <w:b/>
                <w:color w:val="011F4B"/>
                <w:sz w:val="22"/>
              </w:rPr>
            </w:r>
          </w:p>
          <w:p>
            <w:pPr>
              <w:pStyle w:val="Normal"/>
              <w:widowControl w:val="false"/>
              <w:numPr>
                <w:ilvl w:val="1"/>
                <w:numId w:val="10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Création de la base de travail</w:t>
            </w:r>
          </w:p>
          <w:p>
            <w:pPr>
              <w:pStyle w:val="Normal"/>
              <w:widowControl w:val="false"/>
              <w:numPr>
                <w:ilvl w:val="1"/>
                <w:numId w:val="10"/>
              </w:numPr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  <w:t>Calcul des différentes statistiques</w:t>
            </w:r>
          </w:p>
          <w:p>
            <w:pPr>
              <w:pStyle w:val="Normal"/>
              <w:widowControl w:val="false"/>
              <w:numPr>
                <w:ilvl w:val="1"/>
                <w:numId w:val="10"/>
              </w:numPr>
              <w:jc w:val="left"/>
              <w:rPr>
                <w:rFonts w:ascii="Arial-BoldMT" w:hAnsi="Arial-BoldMT"/>
                <w:b/>
                <w:color w:val="011F4B"/>
                <w:sz w:val="22"/>
              </w:rPr>
            </w:pPr>
            <w:r>
              <w:rPr>
                <w:rFonts w:ascii="ArialMT" w:hAnsi="ArialMT"/>
                <w:color w:val="011F4B"/>
                <w:sz w:val="20"/>
              </w:rPr>
              <w:t>Rédaction des fichiers de conclusion</w:t>
            </w:r>
          </w:p>
          <w:p>
            <w:pPr>
              <w:pStyle w:val="Normal"/>
              <w:widowControl w:val="false"/>
              <w:numPr>
                <w:ilvl w:val="1"/>
                <w:numId w:val="10"/>
              </w:numPr>
              <w:jc w:val="left"/>
              <w:rPr>
                <w:rFonts w:ascii="Arial-BoldMT" w:hAnsi="Arial-BoldMT"/>
                <w:b/>
                <w:color w:val="011F4B"/>
                <w:sz w:val="22"/>
              </w:rPr>
            </w:pPr>
            <w:r>
              <w:rPr>
                <w:rFonts w:ascii="ArialMT" w:hAnsi="ArialMT"/>
                <w:color w:val="011F4B"/>
                <w:sz w:val="20"/>
              </w:rPr>
              <w:t>Proposition des axes d’amélioration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1080" w:hanging="0"/>
              <w:jc w:val="left"/>
              <w:rPr>
                <w:rFonts w:ascii="Arial-BoldMT" w:hAnsi="Arial-BoldMT"/>
                <w:b/>
                <w:color w:val="011F4B"/>
                <w:sz w:val="22"/>
              </w:rPr>
            </w:pPr>
            <w:r>
              <w:rPr>
                <w:rFonts w:ascii="Arial-BoldMT" w:hAnsi="Arial-BoldMT"/>
                <w:b/>
                <w:color w:val="011F4B"/>
                <w:sz w:val="22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1080" w:hanging="0"/>
              <w:jc w:val="left"/>
              <w:rPr>
                <w:rFonts w:ascii="Arial-BoldMT" w:hAnsi="Arial-BoldMT"/>
                <w:b/>
                <w:color w:val="011F4B"/>
                <w:sz w:val="22"/>
              </w:rPr>
            </w:pPr>
            <w:r>
              <w:rPr>
                <w:rFonts w:ascii="Arial-BoldMT" w:hAnsi="Arial-BoldMT"/>
                <w:b/>
                <w:color w:val="011F4B"/>
                <w:sz w:val="22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1080" w:hanging="0"/>
              <w:jc w:val="left"/>
              <w:rPr>
                <w:rFonts w:ascii="Arial-BoldMT" w:hAnsi="Arial-BoldMT"/>
                <w:b/>
                <w:color w:val="011F4B"/>
                <w:sz w:val="22"/>
              </w:rPr>
            </w:pPr>
            <w:r>
              <w:rPr>
                <w:rFonts w:ascii="Arial-BoldMT" w:hAnsi="Arial-BoldMT"/>
                <w:b/>
                <w:color w:val="011F4B"/>
                <w:sz w:val="22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1080" w:hanging="0"/>
              <w:jc w:val="left"/>
              <w:rPr>
                <w:rFonts w:ascii="Arial-BoldMT" w:hAnsi="Arial-BoldMT"/>
                <w:b/>
                <w:color w:val="011F4B"/>
                <w:sz w:val="22"/>
              </w:rPr>
            </w:pPr>
            <w:r>
              <w:rPr>
                <w:rFonts w:ascii="Arial-BoldMT" w:hAnsi="Arial-BoldMT"/>
                <w:b/>
                <w:color w:val="011F4B"/>
                <w:sz w:val="22"/>
              </w:rPr>
            </w:r>
          </w:p>
        </w:tc>
      </w:tr>
      <w:tr>
        <w:trPr/>
        <w:tc>
          <w:tcPr>
            <w:tcW w:w="100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Arial-BoldMT" w:hAnsi="Arial-BoldMT" w:eastAsia="NSimSun" w:cs="Lucida Sans"/>
                <w:b/>
                <w:i/>
                <w:i/>
                <w:iCs/>
                <w:color w:val="EF9320"/>
                <w:kern w:val="2"/>
                <w:sz w:val="21"/>
                <w:szCs w:val="21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/>
                <w:iCs/>
                <w:color w:val="EF9320"/>
                <w:kern w:val="2"/>
                <w:sz w:val="21"/>
                <w:szCs w:val="21"/>
                <w:lang w:val="fr-FR" w:eastAsia="zh-CN" w:bidi="hi-IN"/>
              </w:rPr>
              <w:t>Environnement technique : SAS, SQL, SAS MACRO, VBA, Excel</w:t>
            </w:r>
          </w:p>
        </w:tc>
      </w:tr>
    </w:tbl>
    <w:p>
      <w:pPr>
        <w:pStyle w:val="Normal"/>
        <w:jc w:val="left"/>
        <w:rPr>
          <w:rFonts w:ascii="Arial-BoldMT" w:hAnsi="Arial-BoldMT"/>
          <w:b/>
          <w:color w:val="EF9320"/>
          <w:sz w:val="28"/>
        </w:rPr>
      </w:pPr>
      <w:r>
        <w:rPr>
          <w:rFonts w:ascii="Arial-BoldMT" w:hAnsi="Arial-BoldMT"/>
          <w:b/>
          <w:color w:val="EF9320"/>
          <w:sz w:val="28"/>
        </w:rPr>
      </w:r>
    </w:p>
    <w:p>
      <w:pPr>
        <w:pStyle w:val="Normal"/>
        <w:jc w:val="left"/>
        <w:rPr>
          <w:rFonts w:ascii="Arial-BoldMT" w:hAnsi="Arial-BoldMT"/>
          <w:b/>
          <w:color w:val="EF9320"/>
          <w:sz w:val="28"/>
        </w:rPr>
      </w:pPr>
      <w:r>
        <w:rPr>
          <w:rFonts w:ascii="Arial-BoldMT" w:hAnsi="Arial-BoldMT"/>
          <w:b/>
          <w:color w:val="EF9320"/>
          <w:sz w:val="28"/>
        </w:rPr>
      </w:r>
    </w:p>
    <w:tbl>
      <w:tblPr>
        <w:tblW w:w="1044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400"/>
        <w:gridCol w:w="7039"/>
      </w:tblGrid>
      <w:tr>
        <w:trPr>
          <w:trHeight w:val="3012" w:hRule="atLeast"/>
        </w:trPr>
        <w:tc>
          <w:tcPr>
            <w:tcW w:w="3400" w:type="dxa"/>
            <w:tcBorders>
              <w:right w:val="single" w:sz="6" w:space="0" w:color="F9FCF8"/>
            </w:tcBorders>
          </w:tcPr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  <w:drawing>
                <wp:anchor behindDoc="0" distT="0" distB="0" distL="0" distR="0" simplePos="0" locked="0" layoutInCell="1" allowOverlap="1" relativeHeight="9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49530</wp:posOffset>
                  </wp:positionV>
                  <wp:extent cx="1291590" cy="1163955"/>
                  <wp:effectExtent l="0" t="0" r="0" b="0"/>
                  <wp:wrapSquare wrapText="largest"/>
                  <wp:docPr id="10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1590" cy="116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(08/2020 – 03/2021)</w:t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 xml:space="preserve"> </w:t>
            </w: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8 mois</w:t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Contexte général :</w:t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Contrôle des données utilisées dans les calculs des scores et KPI réglementaires</w:t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Sujet du projet :</w:t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Data Quality des données</w:t>
            </w:r>
          </w:p>
          <w:p>
            <w:pPr>
              <w:pStyle w:val="Normal"/>
              <w:widowControl w:val="false"/>
              <w:rPr>
                <w:rFonts w:ascii="Arial-BoldMT" w:hAnsi="Arial-BoldMT" w:eastAsia="NSimSun" w:cs="Lucida Sans"/>
                <w:b w:val="false"/>
                <w:bCs w:val="false"/>
                <w:i w:val="false"/>
                <w:i w:val="false"/>
                <w:color w:val="011F4B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 w:val="false"/>
                <w:bCs w:val="false"/>
                <w:i w:val="false"/>
                <w:color w:val="011F4B"/>
                <w:kern w:val="2"/>
                <w:sz w:val="20"/>
                <w:szCs w:val="20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>
                <w:rFonts w:ascii="Arial-BoldMT" w:hAnsi="Arial-BoldMT" w:eastAsia="NSimSun" w:cs="Lucida Sans"/>
                <w:b w:val="false"/>
                <w:bCs w:val="false"/>
                <w:i w:val="false"/>
                <w:i w:val="false"/>
                <w:color w:val="011F4B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 w:val="false"/>
                <w:bCs w:val="false"/>
                <w:i w:val="false"/>
                <w:color w:val="011F4B"/>
                <w:kern w:val="2"/>
                <w:sz w:val="20"/>
                <w:szCs w:val="20"/>
                <w:lang w:val="fr-FR" w:eastAsia="zh-CN" w:bidi="hi-IN"/>
              </w:rPr>
            </w:r>
          </w:p>
        </w:tc>
        <w:tc>
          <w:tcPr>
            <w:tcW w:w="703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NSimSun" w:cs="Lucida Sans" w:ascii="Arial-BoldMT" w:hAnsi="Arial-BoldMT"/>
                <w:b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  <w:t>Poste occupé :</w:t>
            </w:r>
          </w:p>
          <w:p>
            <w:pPr>
              <w:pStyle w:val="Normal"/>
              <w:widowControl w:val="false"/>
              <w:rPr>
                <w:rFonts w:ascii="Arial-BoldMT" w:hAnsi="Arial-BoldMT" w:eastAsia="NSimSun" w:cs="Lucida Sans"/>
                <w:b/>
                <w:bCs/>
                <w:i w:val="false"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bCs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NSimSun" w:cs="Lucida Sans" w:ascii="Arial-BoldMT" w:hAnsi="Arial-BoldMT"/>
                <w:b/>
                <w:bCs/>
                <w:color w:val="011F4B"/>
                <w:kern w:val="2"/>
                <w:sz w:val="20"/>
                <w:szCs w:val="20"/>
                <w:lang w:val="fr-FR" w:eastAsia="zh-CN" w:bidi="hi-IN"/>
              </w:rPr>
              <w:t>Data Analyst</w:t>
            </w:r>
          </w:p>
          <w:p>
            <w:pPr>
              <w:pStyle w:val="Normal"/>
              <w:widowControl w:val="false"/>
              <w:rPr>
                <w:rFonts w:ascii="Arial-BoldMT" w:hAnsi="Arial-BoldMT" w:eastAsia="NSimSun" w:cs="Lucida Sans"/>
                <w:b/>
                <w:bCs/>
                <w:color w:val="011F4B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bCs/>
                <w:color w:val="011F4B"/>
                <w:kern w:val="2"/>
                <w:sz w:val="20"/>
                <w:szCs w:val="20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>
                <w:rFonts w:ascii="Arial-BoldMT" w:hAnsi="Arial-BoldMT" w:eastAsia="NSimSun" w:cs="Lucida Sans"/>
                <w:b/>
                <w:i w:val="false"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  <w:t>Missions :</w:t>
            </w:r>
          </w:p>
          <w:p>
            <w:pPr>
              <w:pStyle w:val="Normal"/>
              <w:widowControl w:val="false"/>
              <w:jc w:val="left"/>
              <w:rPr>
                <w:rFonts w:ascii="Arial-BoldMT" w:hAnsi="Arial-BoldMT"/>
                <w:b/>
                <w:color w:val="EF9320"/>
                <w:sz w:val="28"/>
              </w:rPr>
            </w:pPr>
            <w:r>
              <w:rPr>
                <w:rFonts w:ascii="Arial-BoldMT" w:hAnsi="Arial-BoldMT"/>
                <w:b/>
                <w:color w:val="EF9320"/>
                <w:sz w:val="28"/>
              </w:rPr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jc w:val="left"/>
              <w:rPr/>
            </w:pPr>
            <w:r>
              <w:rPr>
                <w:rFonts w:ascii="Arial-BoldMT" w:hAnsi="Arial-BoldMT"/>
                <w:b/>
                <w:color w:val="011F4B"/>
                <w:sz w:val="22"/>
              </w:rPr>
              <w:t>Dataquality du modèle de données risque 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Écriture d’un programme permettant la remontée des erreurs vers le SI et assurer le suivi de leurs corrections</w:t>
            </w:r>
          </w:p>
          <w:p>
            <w:pPr>
              <w:pStyle w:val="Normal"/>
              <w:widowControl w:val="false"/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numPr>
                <w:ilvl w:val="0"/>
                <w:numId w:val="12"/>
              </w:numPr>
              <w:jc w:val="left"/>
              <w:rPr/>
            </w:pPr>
            <w:r>
              <w:rPr>
                <w:rFonts w:ascii="Arial-BoldMT" w:hAnsi="Arial-BoldMT"/>
                <w:b/>
                <w:color w:val="011F4B"/>
                <w:sz w:val="22"/>
              </w:rPr>
              <w:t>Lancement des reporting mensuels à destination des équipes risque.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-BoldMT" w:hAnsi="Arial-BoldMT"/>
                <w:b/>
                <w:color w:val="EF9320"/>
                <w:sz w:val="28"/>
              </w:rPr>
            </w:pPr>
            <w:r>
              <w:rPr>
                <w:rFonts w:ascii="Arial-BoldMT" w:hAnsi="Arial-BoldMT"/>
                <w:b/>
                <w:color w:val="EF9320"/>
                <w:sz w:val="28"/>
              </w:rPr>
            </w:r>
          </w:p>
          <w:p>
            <w:pPr>
              <w:pStyle w:val="Normal"/>
              <w:widowControl w:val="false"/>
              <w:numPr>
                <w:ilvl w:val="0"/>
                <w:numId w:val="12"/>
              </w:numPr>
              <w:jc w:val="left"/>
              <w:rPr/>
            </w:pPr>
            <w:r>
              <w:rPr>
                <w:rFonts w:eastAsia="NSimSun" w:cs="Lucida Sans" w:ascii="Arial-BoldMT" w:hAnsi="Arial-BoldMT"/>
                <w:b/>
                <w:color w:val="011F4B"/>
                <w:kern w:val="2"/>
                <w:sz w:val="22"/>
                <w:szCs w:val="24"/>
                <w:lang w:val="fr-FR" w:eastAsia="zh-CN" w:bidi="hi-IN"/>
              </w:rPr>
              <w:t xml:space="preserve">Gestion du run de production : </w:t>
            </w: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Contrôle des batchs de production, gestion des incidents de production ainsi que le rattrapage des données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-BoldMT" w:hAnsi="Arial-BoldMT"/>
                <w:b/>
                <w:color w:val="EF9320"/>
                <w:sz w:val="28"/>
              </w:rPr>
            </w:pPr>
            <w:r>
              <w:rPr>
                <w:rFonts w:ascii="Arial-BoldMT" w:hAnsi="Arial-BoldMT"/>
                <w:b/>
                <w:color w:val="EF9320"/>
                <w:sz w:val="28"/>
              </w:rPr>
            </w:r>
          </w:p>
          <w:p>
            <w:pPr>
              <w:pStyle w:val="Normal"/>
              <w:widowControl w:val="false"/>
              <w:numPr>
                <w:ilvl w:val="0"/>
                <w:numId w:val="12"/>
              </w:numPr>
              <w:jc w:val="left"/>
              <w:rPr/>
            </w:pPr>
            <w:r>
              <w:rPr>
                <w:rFonts w:ascii="Arial-BoldMT" w:hAnsi="Arial-BoldMT"/>
                <w:b/>
                <w:i w:val="false"/>
                <w:color w:val="011F4B"/>
                <w:sz w:val="22"/>
              </w:rPr>
              <w:t>Maintenance et évolution des reportings risque existants</w:t>
            </w:r>
          </w:p>
          <w:p>
            <w:pPr>
              <w:pStyle w:val="Normal"/>
              <w:widowControl w:val="false"/>
              <w:rPr>
                <w:rFonts w:ascii="ArialMT" w:hAnsi="ArialMT"/>
                <w:b w:val="false"/>
                <w:i w:val="false"/>
                <w:i w:val="false"/>
                <w:color w:val="FFFFFF"/>
                <w:sz w:val="24"/>
              </w:rPr>
            </w:pPr>
            <w:r>
              <w:rPr>
                <w:rFonts w:ascii="ArialMT" w:hAnsi="ArialMT"/>
                <w:b w:val="false"/>
                <w:i w:val="false"/>
                <w:color w:val="FFFFFF"/>
                <w:sz w:val="24"/>
              </w:rPr>
            </w:r>
          </w:p>
        </w:tc>
      </w:tr>
      <w:tr>
        <w:trPr/>
        <w:tc>
          <w:tcPr>
            <w:tcW w:w="104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Arial-BoldMT" w:hAnsi="Arial-BoldMT" w:eastAsia="NSimSun" w:cs="Lucida Sans"/>
                <w:b/>
                <w:i/>
                <w:i/>
                <w:iCs/>
                <w:color w:val="EF9320"/>
                <w:kern w:val="2"/>
                <w:sz w:val="21"/>
                <w:szCs w:val="21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/>
                <w:iCs/>
                <w:color w:val="EF9320"/>
                <w:kern w:val="2"/>
                <w:sz w:val="21"/>
                <w:szCs w:val="21"/>
                <w:lang w:val="fr-FR" w:eastAsia="zh-CN" w:bidi="hi-IN"/>
              </w:rPr>
              <w:t>Environnement technique : SAS, SQL, SAS MACRO, VBA, Excel</w:t>
            </w:r>
          </w:p>
        </w:tc>
      </w:tr>
    </w:tbl>
    <w:p>
      <w:pPr>
        <w:pStyle w:val="Normal"/>
        <w:jc w:val="left"/>
        <w:rPr>
          <w:rFonts w:ascii="Arial-BoldMT" w:hAnsi="Arial-BoldMT"/>
          <w:b/>
          <w:color w:val="EF9320"/>
          <w:sz w:val="28"/>
        </w:rPr>
      </w:pPr>
      <w:r>
        <w:rPr>
          <w:rFonts w:ascii="Arial-BoldMT" w:hAnsi="Arial-BoldMT"/>
          <w:b/>
          <w:color w:val="EF9320"/>
          <w:sz w:val="28"/>
        </w:rPr>
      </w:r>
    </w:p>
    <w:p>
      <w:pPr>
        <w:pStyle w:val="Normal"/>
        <w:jc w:val="left"/>
        <w:rPr>
          <w:rFonts w:ascii="Arial-BoldMT" w:hAnsi="Arial-BoldMT"/>
          <w:b/>
          <w:color w:val="EF9320"/>
          <w:sz w:val="28"/>
        </w:rPr>
      </w:pPr>
      <w:r>
        <w:rPr>
          <w:rFonts w:ascii="Arial-BoldMT" w:hAnsi="Arial-BoldMT"/>
          <w:b/>
          <w:color w:val="EF9320"/>
          <w:sz w:val="28"/>
        </w:rPr>
      </w:r>
    </w:p>
    <w:tbl>
      <w:tblPr>
        <w:tblW w:w="1020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95"/>
        <w:gridCol w:w="6804"/>
      </w:tblGrid>
      <w:tr>
        <w:trPr>
          <w:trHeight w:val="3060" w:hRule="atLeast"/>
        </w:trPr>
        <w:tc>
          <w:tcPr>
            <w:tcW w:w="3395" w:type="dxa"/>
            <w:tcBorders>
              <w:right w:val="single" w:sz="6" w:space="0" w:color="F9FCF8"/>
            </w:tcBorders>
          </w:tcPr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  <w:drawing>
                <wp:anchor behindDoc="0" distT="0" distB="0" distL="0" distR="0" simplePos="0" locked="0" layoutInCell="1" allowOverlap="1" relativeHeight="16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635</wp:posOffset>
                  </wp:positionV>
                  <wp:extent cx="1209675" cy="789305"/>
                  <wp:effectExtent l="0" t="0" r="0" b="0"/>
                  <wp:wrapSquare wrapText="largest"/>
                  <wp:docPr id="11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78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(04/2019 – 12/2019)</w:t>
            </w:r>
          </w:p>
          <w:p>
            <w:pPr>
              <w:pStyle w:val="Contenudetableau"/>
              <w:widowControl w:val="false"/>
              <w:jc w:val="left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 xml:space="preserve"> </w:t>
            </w: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9 mois</w:t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Contexte général :</w:t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Accompagner le chef de projet dans l’évaluation de l’ impact des investissements et la stratégie publicitaire des entreprises</w:t>
            </w:r>
          </w:p>
          <w:p>
            <w:pPr>
              <w:pStyle w:val="Normal"/>
              <w:widowControl w:val="false"/>
              <w:rPr>
                <w:rFonts w:ascii="Arial-BoldMT" w:hAnsi="Arial-BoldMT" w:eastAsia="NSimSun" w:cs="Lucida Sans"/>
                <w:b w:val="false"/>
                <w:bCs w:val="false"/>
                <w:color w:val="011F4B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 w:val="false"/>
                <w:bCs w:val="false"/>
                <w:color w:val="011F4B"/>
                <w:kern w:val="2"/>
                <w:sz w:val="20"/>
                <w:szCs w:val="20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Sujet du projet :</w:t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Modélisation des retours sur les investissements publicitaires des entreprises</w:t>
            </w:r>
          </w:p>
        </w:tc>
        <w:tc>
          <w:tcPr>
            <w:tcW w:w="6804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Poste occupé:</w:t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-BoldMT" w:hAnsi="Arial-BoldMT" w:eastAsia="NSimSun" w:cs="Lucida Sans"/>
                <w:b/>
                <w:bCs/>
                <w:color w:val="011F4B"/>
                <w:kern w:val="2"/>
                <w:sz w:val="22"/>
                <w:szCs w:val="22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bCs/>
                <w:color w:val="011F4B"/>
                <w:kern w:val="2"/>
                <w:sz w:val="22"/>
                <w:szCs w:val="22"/>
                <w:lang w:val="fr-FR" w:eastAsia="zh-CN" w:bidi="hi-IN"/>
              </w:rPr>
              <w:t>Data Analyst</w:t>
            </w:r>
          </w:p>
          <w:p>
            <w:pPr>
              <w:pStyle w:val="Normal"/>
              <w:widowControl w:val="false"/>
              <w:rPr>
                <w:rFonts w:ascii="ArialMT" w:hAnsi="ArialMT"/>
                <w:b/>
                <w:bCs/>
                <w:i w:val="false"/>
                <w:i w:val="false"/>
                <w:color w:val="E2E2E2"/>
              </w:rPr>
            </w:pPr>
            <w:r>
              <w:rPr>
                <w:rFonts w:ascii="ArialMT" w:hAnsi="ArialMT"/>
                <w:b/>
                <w:bCs/>
                <w:i w:val="false"/>
                <w:color w:val="E2E2E2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NSimSun" w:cs="Lucida Sans" w:ascii="Arial-BoldMT" w:hAnsi="Arial-BoldMT"/>
                <w:b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  <w:t>Missions :</w:t>
            </w:r>
          </w:p>
          <w:p>
            <w:pPr>
              <w:pStyle w:val="Normal"/>
              <w:widowControl w:val="false"/>
              <w:jc w:val="left"/>
              <w:rPr>
                <w:rFonts w:ascii="Arial-BoldMT" w:hAnsi="Arial-BoldMT"/>
                <w:b/>
                <w:color w:val="EF9320"/>
                <w:sz w:val="28"/>
              </w:rPr>
            </w:pPr>
            <w:r>
              <w:rPr>
                <w:rFonts w:ascii="Arial-BoldMT" w:hAnsi="Arial-BoldMT"/>
                <w:b/>
                <w:color w:val="EF9320"/>
                <w:sz w:val="28"/>
              </w:rPr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jc w:val="left"/>
              <w:rPr/>
            </w:pPr>
            <w:r>
              <w:rPr>
                <w:rFonts w:ascii="Arial-BoldMT" w:hAnsi="Arial-BoldMT"/>
                <w:b/>
                <w:color w:val="011F4B"/>
                <w:sz w:val="22"/>
              </w:rPr>
              <w:t>Création de la base de modélisation 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Collecte des données, nettoyage et création de la base de données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1080" w:hanging="0"/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jc w:val="left"/>
              <w:rPr/>
            </w:pPr>
            <w:r>
              <w:rPr>
                <w:rFonts w:ascii="Arial-BoldMT" w:hAnsi="Arial-BoldMT"/>
                <w:b/>
                <w:color w:val="011F4B"/>
                <w:sz w:val="22"/>
              </w:rPr>
              <w:t>Modélisation statistique du besoin client :</w:t>
            </w:r>
          </w:p>
          <w:p>
            <w:pPr>
              <w:pStyle w:val="Normal"/>
              <w:widowControl w:val="false"/>
              <w:numPr>
                <w:ilvl w:val="1"/>
                <w:numId w:val="11"/>
              </w:numPr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Déterminer les insights business impactant le chiffre d’affaires</w:t>
            </w:r>
          </w:p>
          <w:p>
            <w:pPr>
              <w:pStyle w:val="Normal"/>
              <w:widowControl w:val="false"/>
              <w:numPr>
                <w:ilvl w:val="1"/>
                <w:numId w:val="11"/>
              </w:numPr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Calculer les ROI de chaque campagne publicitaire</w:t>
            </w:r>
          </w:p>
          <w:p>
            <w:pPr>
              <w:pStyle w:val="Normal"/>
              <w:widowControl w:val="false"/>
              <w:numPr>
                <w:ilvl w:val="1"/>
                <w:numId w:val="11"/>
              </w:numPr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Définir la prochaine feuille de route des investissements publicitaires grâce aux résultats des analyses</w:t>
            </w:r>
          </w:p>
          <w:p>
            <w:pPr>
              <w:pStyle w:val="Normal"/>
              <w:widowControl w:val="false"/>
              <w:numPr>
                <w:ilvl w:val="1"/>
                <w:numId w:val="11"/>
              </w:numPr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Adapter la segmentation client en fonction des effets recherchés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1080" w:hanging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jc w:val="left"/>
              <w:rPr/>
            </w:pPr>
            <w:r>
              <w:rPr>
                <w:rFonts w:eastAsia="NSimSun" w:cs="Lucida Sans" w:ascii="Arial-BoldMT" w:hAnsi="Arial-BoldMT"/>
                <w:b/>
                <w:i w:val="false"/>
                <w:color w:val="011F4B"/>
                <w:kern w:val="2"/>
                <w:sz w:val="22"/>
                <w:szCs w:val="24"/>
                <w:lang w:val="fr-FR" w:eastAsia="zh-CN" w:bidi="hi-IN"/>
              </w:rPr>
              <w:t>Rédaction des résultats obtenus</w:t>
            </w:r>
          </w:p>
          <w:p>
            <w:pPr>
              <w:pStyle w:val="Normal"/>
              <w:widowControl w:val="false"/>
              <w:rPr>
                <w:rFonts w:ascii="Arial-BoldMT" w:hAnsi="Arial-BoldMT" w:eastAsia="NSimSun" w:cs="Lucida Sans"/>
                <w:b/>
                <w:i w:val="false"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>
                <w:rFonts w:ascii="Arial-BoldMT" w:hAnsi="Arial-BoldMT" w:eastAsia="NSimSun" w:cs="Lucida Sans"/>
                <w:b/>
                <w:i w:val="false"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>
                <w:rFonts w:ascii="Arial-BoldMT" w:hAnsi="Arial-BoldMT" w:eastAsia="NSimSun" w:cs="Lucida Sans"/>
                <w:b/>
                <w:i w:val="false"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>
                <w:rFonts w:ascii="Arial-BoldMT" w:hAnsi="Arial-BoldMT" w:eastAsia="NSimSun" w:cs="Lucida Sans"/>
                <w:b/>
                <w:i w:val="false"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>
                <w:rFonts w:ascii="Arial-BoldMT" w:hAnsi="Arial-BoldMT" w:eastAsia="NSimSun" w:cs="Lucida Sans"/>
                <w:b/>
                <w:i w:val="false"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r>
          </w:p>
        </w:tc>
      </w:tr>
      <w:tr>
        <w:trPr/>
        <w:tc>
          <w:tcPr>
            <w:tcW w:w="101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Arial-BoldMT" w:hAnsi="Arial-BoldMT" w:eastAsia="NSimSun" w:cs="Lucida Sans"/>
                <w:b/>
                <w:i/>
                <w:i/>
                <w:iCs/>
                <w:color w:val="EF9320"/>
                <w:kern w:val="2"/>
                <w:sz w:val="21"/>
                <w:szCs w:val="21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/>
                <w:iCs/>
                <w:color w:val="EF9320"/>
                <w:kern w:val="2"/>
                <w:sz w:val="21"/>
                <w:szCs w:val="21"/>
                <w:lang w:val="fr-FR" w:eastAsia="zh-CN" w:bidi="hi-IN"/>
              </w:rPr>
              <w:t>Environnement technique : SAS, SQL, SAS MACRO, VBA, Excel</w:t>
            </w:r>
          </w:p>
        </w:tc>
      </w:tr>
    </w:tbl>
    <w:p>
      <w:pPr>
        <w:pStyle w:val="Normal"/>
        <w:jc w:val="left"/>
        <w:rPr>
          <w:rFonts w:ascii="Arial-BoldMT" w:hAnsi="Arial-BoldMT"/>
          <w:b/>
          <w:color w:val="EF9320"/>
          <w:sz w:val="28"/>
        </w:rPr>
      </w:pPr>
      <w:r>
        <w:rPr>
          <w:rFonts w:ascii="Arial-BoldMT" w:hAnsi="Arial-BoldMT"/>
          <w:b/>
          <w:color w:val="EF9320"/>
          <w:sz w:val="28"/>
        </w:rPr>
      </w:r>
    </w:p>
    <w:p>
      <w:pPr>
        <w:pStyle w:val="Normal"/>
        <w:jc w:val="left"/>
        <w:rPr>
          <w:rFonts w:ascii="Arial-BoldMT" w:hAnsi="Arial-BoldMT"/>
          <w:b/>
          <w:color w:val="EF9320"/>
          <w:sz w:val="28"/>
        </w:rPr>
      </w:pPr>
      <w:r>
        <w:rPr>
          <w:rFonts w:ascii="Arial-BoldMT" w:hAnsi="Arial-BoldMT"/>
          <w:b/>
          <w:color w:val="EF9320"/>
          <w:sz w:val="28"/>
        </w:rPr>
      </w:r>
    </w:p>
    <w:p>
      <w:pPr>
        <w:pStyle w:val="Normal"/>
        <w:jc w:val="left"/>
        <w:rPr>
          <w:rFonts w:ascii="Arial-BoldMT" w:hAnsi="Arial-BoldMT"/>
          <w:b/>
          <w:color w:val="EF9320"/>
          <w:sz w:val="28"/>
        </w:rPr>
      </w:pPr>
      <w:r>
        <w:rPr>
          <w:rFonts w:ascii="Arial-BoldMT" w:hAnsi="Arial-BoldMT"/>
          <w:b/>
          <w:color w:val="EF9320"/>
          <w:sz w:val="28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30"/>
        <w:gridCol w:w="6407"/>
      </w:tblGrid>
      <w:tr>
        <w:trPr>
          <w:trHeight w:val="3012" w:hRule="atLeast"/>
        </w:trPr>
        <w:tc>
          <w:tcPr>
            <w:tcW w:w="3230" w:type="dxa"/>
            <w:tcBorders>
              <w:right w:val="single" w:sz="6" w:space="0" w:color="F9FCF8"/>
            </w:tcBorders>
          </w:tcPr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  <w:drawing>
                <wp:anchor behindDoc="0" distT="0" distB="0" distL="0" distR="0" simplePos="0" locked="0" layoutInCell="1" allowOverlap="1" relativeHeight="10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78740</wp:posOffset>
                  </wp:positionV>
                  <wp:extent cx="1480185" cy="725170"/>
                  <wp:effectExtent l="0" t="0" r="0" b="0"/>
                  <wp:wrapSquare wrapText="largest"/>
                  <wp:docPr id="12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185" cy="72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(07/2018 – 04/2019)</w:t>
            </w:r>
          </w:p>
          <w:p>
            <w:pPr>
              <w:pStyle w:val="Contenudetableau"/>
              <w:widowControl w:val="false"/>
              <w:jc w:val="left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 xml:space="preserve"> </w:t>
            </w: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10 mois</w:t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Contexte général :</w:t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Migration du Core Banking System vers SAB pour les directions métiers petites et moyennes entreprises, Particuliers, Risques et Finance.</w:t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Sujet du projet :</w:t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Migration des bases de données ainsi que des programmes existants pour la direction des risques</w:t>
            </w:r>
          </w:p>
        </w:tc>
        <w:tc>
          <w:tcPr>
            <w:tcW w:w="6407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Poste occupé :</w:t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bCs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bCs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b/>
                <w:bCs/>
                <w:color w:val="011F4B"/>
                <w:kern w:val="2"/>
                <w:sz w:val="22"/>
                <w:szCs w:val="22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b/>
                <w:bCs/>
                <w:color w:val="011F4B"/>
                <w:kern w:val="2"/>
                <w:sz w:val="22"/>
                <w:szCs w:val="22"/>
                <w:lang w:val="fr-FR" w:eastAsia="zh-CN" w:bidi="hi-IN"/>
              </w:rPr>
              <w:t>Business Analyst</w:t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color w:val="EF9320"/>
                <w:sz w:val="22"/>
              </w:rPr>
            </w:pPr>
            <w:r>
              <w:rPr>
                <w:rFonts w:eastAsia="NSimSun" w:cs="Lucida Sans" w:ascii="Arial-BoldMT" w:hAnsi="Arial-BoldMT"/>
                <w:b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  <w:t>Missions :</w:t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jc w:val="left"/>
              <w:rPr/>
            </w:pPr>
            <w:r>
              <w:rPr>
                <w:rFonts w:ascii="Arial-BoldMT" w:hAnsi="Arial-BoldMT"/>
                <w:b/>
                <w:color w:val="011F4B"/>
                <w:sz w:val="22"/>
              </w:rPr>
              <w:t>Contrôle , suivi et gestion de la production et dashboards pour les équipes risques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-BoldMT" w:hAnsi="Arial-BoldMT"/>
                <w:b/>
                <w:color w:val="011F4B"/>
                <w:sz w:val="22"/>
              </w:rPr>
            </w:pPr>
            <w:r>
              <w:rPr>
                <w:rFonts w:ascii="Arial-BoldMT" w:hAnsi="Arial-BoldMT"/>
                <w:b/>
                <w:color w:val="011F4B"/>
                <w:sz w:val="22"/>
              </w:rPr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jc w:val="left"/>
              <w:rPr/>
            </w:pPr>
            <w:r>
              <w:rPr>
                <w:rFonts w:ascii="Arial-BoldMT" w:hAnsi="Arial-BoldMT"/>
                <w:b/>
                <w:color w:val="011F4B"/>
                <w:sz w:val="22"/>
              </w:rPr>
              <w:t>Migration des données du Core Banking System vers SAB</w:t>
            </w:r>
          </w:p>
          <w:p>
            <w:pPr>
              <w:pStyle w:val="ListParagraph"/>
              <w:widowControl w:val="false"/>
              <w:numPr>
                <w:ilvl w:val="2"/>
                <w:numId w:val="11"/>
              </w:numPr>
              <w:spacing w:before="0" w:after="0"/>
              <w:ind w:left="1440" w:right="0" w:hanging="360"/>
              <w:contextualSpacing w:val="false"/>
              <w:rPr/>
            </w:pPr>
            <w:r>
              <w:rPr>
                <w:rFonts w:ascii="ArialMT" w:hAnsi="ArialMT"/>
                <w:color w:val="011F4B"/>
                <w:sz w:val="20"/>
              </w:rPr>
              <w:t>Mise en place de workshops avec les métiers</w:t>
            </w:r>
          </w:p>
          <w:p>
            <w:pPr>
              <w:pStyle w:val="ListParagraph"/>
              <w:widowControl w:val="false"/>
              <w:numPr>
                <w:ilvl w:val="2"/>
                <w:numId w:val="11"/>
              </w:numPr>
              <w:spacing w:before="0" w:after="0"/>
              <w:ind w:left="1440" w:right="0" w:hanging="360"/>
              <w:contextualSpacing w:val="false"/>
              <w:rPr/>
            </w:pPr>
            <w:r>
              <w:rPr>
                <w:rFonts w:ascii="ArialMT" w:hAnsi="ArialMT"/>
                <w:color w:val="011F4B"/>
                <w:sz w:val="20"/>
              </w:rPr>
              <w:t>Mapping des données : Recueil et analyse des utilisations et les besoins métiers</w:t>
            </w:r>
          </w:p>
          <w:p>
            <w:pPr>
              <w:pStyle w:val="ListParagraph"/>
              <w:widowControl w:val="false"/>
              <w:numPr>
                <w:ilvl w:val="2"/>
                <w:numId w:val="11"/>
              </w:numPr>
              <w:spacing w:before="0" w:after="0"/>
              <w:ind w:left="1440" w:right="0" w:hanging="360"/>
              <w:contextualSpacing w:val="false"/>
              <w:rPr/>
            </w:pPr>
            <w:r>
              <w:rPr>
                <w:rFonts w:ascii="ArialMT" w:hAnsi="ArialMT"/>
                <w:color w:val="011F4B"/>
                <w:sz w:val="20"/>
              </w:rPr>
              <w:t xml:space="preserve">Écriture de user stories détaillées </w:t>
            </w:r>
          </w:p>
          <w:p>
            <w:pPr>
              <w:pStyle w:val="ListParagraph"/>
              <w:widowControl w:val="false"/>
              <w:numPr>
                <w:ilvl w:val="2"/>
                <w:numId w:val="11"/>
              </w:numPr>
              <w:spacing w:before="0" w:after="0"/>
              <w:ind w:left="1440" w:right="0" w:hanging="360"/>
              <w:contextualSpacing w:val="false"/>
              <w:rPr/>
            </w:pPr>
            <w:r>
              <w:rPr>
                <w:rFonts w:ascii="ArialMT" w:hAnsi="ArialMT"/>
                <w:color w:val="011F4B"/>
                <w:sz w:val="20"/>
              </w:rPr>
              <w:t xml:space="preserve">Mise en place et exécution de tests </w:t>
            </w:r>
          </w:p>
          <w:p>
            <w:pPr>
              <w:pStyle w:val="ListParagraph"/>
              <w:widowControl w:val="false"/>
              <w:numPr>
                <w:ilvl w:val="2"/>
                <w:numId w:val="11"/>
              </w:numPr>
              <w:spacing w:before="0" w:after="0"/>
              <w:ind w:left="1440" w:right="0" w:hanging="360"/>
              <w:contextualSpacing w:val="false"/>
              <w:rPr/>
            </w:pPr>
            <w:r>
              <w:rPr>
                <w:rFonts w:ascii="ArialMT" w:hAnsi="ArialMT"/>
                <w:color w:val="011F4B"/>
                <w:sz w:val="20"/>
              </w:rPr>
              <w:t>Animations et participations aux cérémonies de pilotage agile (daily meeting, PI planning, Sprint Planning, Retro PI,...etc)</w:t>
            </w:r>
          </w:p>
          <w:p>
            <w:pPr>
              <w:pStyle w:val="ListParagraph"/>
              <w:widowControl w:val="false"/>
              <w:numPr>
                <w:ilvl w:val="2"/>
                <w:numId w:val="11"/>
              </w:numPr>
              <w:spacing w:before="0" w:after="0"/>
              <w:ind w:left="1440" w:right="0" w:hanging="360"/>
              <w:contextualSpacing w:val="false"/>
              <w:rPr/>
            </w:pPr>
            <w:r>
              <w:rPr>
                <w:rFonts w:ascii="ArialMT" w:hAnsi="ArialMT"/>
                <w:color w:val="011F4B"/>
                <w:sz w:val="20"/>
              </w:rPr>
              <w:t>Réécriture et réadaptation des programmes existants</w:t>
            </w:r>
          </w:p>
          <w:p>
            <w:pPr>
              <w:pStyle w:val="ListParagraph"/>
              <w:widowControl w:val="false"/>
              <w:numPr>
                <w:ilvl w:val="2"/>
                <w:numId w:val="11"/>
              </w:numPr>
              <w:spacing w:before="0" w:after="0"/>
              <w:ind w:left="1440" w:right="0" w:hanging="360"/>
              <w:contextualSpacing w:val="false"/>
              <w:rPr/>
            </w:pPr>
            <w:r>
              <w:rPr>
                <w:rFonts w:ascii="ArialMT" w:hAnsi="ArialMT"/>
                <w:color w:val="011F4B"/>
                <w:sz w:val="20"/>
              </w:rPr>
              <w:t>Mise en place du catalogue de données</w:t>
            </w:r>
          </w:p>
          <w:p>
            <w:pPr>
              <w:pStyle w:val="ListParagraph"/>
              <w:widowControl w:val="false"/>
              <w:numPr>
                <w:ilvl w:val="2"/>
                <w:numId w:val="11"/>
              </w:numPr>
              <w:spacing w:before="0" w:after="0"/>
              <w:ind w:left="1440" w:right="0" w:hanging="360"/>
              <w:contextualSpacing w:val="false"/>
              <w:rPr/>
            </w:pPr>
            <w:r>
              <w:rPr>
                <w:rFonts w:ascii="ArialMT" w:hAnsi="ArialMT"/>
                <w:color w:val="011F4B"/>
                <w:sz w:val="20"/>
              </w:rPr>
              <w:t>Gestion du backlog et calcul de KPI permettant le suivi de projet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before="0" w:after="0"/>
              <w:ind w:left="1440" w:right="0" w:hanging="0"/>
              <w:contextualSpacing w:val="false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jc w:val="left"/>
              <w:rPr/>
            </w:pPr>
            <w:r>
              <w:rPr>
                <w:rFonts w:ascii="Arial-BoldMT" w:hAnsi="Arial-BoldMT"/>
                <w:b/>
                <w:color w:val="011F4B"/>
                <w:sz w:val="22"/>
              </w:rPr>
              <w:t>Data Quality des données risques utilisées dans les scores d'octroi, la PD ainsi que les modèles Bale II 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Ecriture d’un programme SAS permettant d’automatiser le contrôle des données et d’extraire les erreurs pour les envoyer au SI pour correction</w:t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FFFFFF"/>
                <w:kern w:val="2"/>
                <w:sz w:val="24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FFFFFF"/>
                <w:kern w:val="2"/>
                <w:sz w:val="24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FFFFFF"/>
                <w:kern w:val="2"/>
                <w:sz w:val="24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FFFFFF"/>
                <w:kern w:val="2"/>
                <w:sz w:val="24"/>
                <w:szCs w:val="24"/>
                <w:lang w:val="fr-FR" w:eastAsia="zh-CN" w:bidi="hi-IN"/>
              </w:rPr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Arial-BoldMT" w:hAnsi="Arial-BoldMT" w:eastAsia="NSimSun" w:cs="Lucida Sans"/>
                <w:b/>
                <w:i/>
                <w:i/>
                <w:iCs/>
                <w:color w:val="EF9320"/>
                <w:kern w:val="2"/>
                <w:sz w:val="21"/>
                <w:szCs w:val="21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/>
                <w:iCs/>
                <w:color w:val="EF9320"/>
                <w:kern w:val="2"/>
                <w:sz w:val="21"/>
                <w:szCs w:val="21"/>
                <w:lang w:val="fr-FR" w:eastAsia="zh-CN" w:bidi="hi-IN"/>
              </w:rPr>
              <w:t>Environnement technique : SAS, SQL, SAS MACRO, VBA, Excel, Jira/Confluence</w:t>
            </w:r>
          </w:p>
        </w:tc>
      </w:tr>
    </w:tbl>
    <w:p>
      <w:pPr>
        <w:pStyle w:val="Normal"/>
        <w:jc w:val="left"/>
        <w:rPr>
          <w:rFonts w:ascii="Arial-BoldMT" w:hAnsi="Arial-BoldMT"/>
          <w:b/>
          <w:color w:val="EF9320"/>
          <w:sz w:val="28"/>
        </w:rPr>
      </w:pPr>
      <w:r>
        <w:rPr>
          <w:rFonts w:ascii="Arial-BoldMT" w:hAnsi="Arial-BoldMT"/>
          <w:b/>
          <w:color w:val="EF9320"/>
          <w:sz w:val="28"/>
        </w:rPr>
      </w:r>
    </w:p>
    <w:p>
      <w:pPr>
        <w:pStyle w:val="Normal"/>
        <w:jc w:val="left"/>
        <w:rPr>
          <w:rFonts w:ascii="Arial-BoldMT" w:hAnsi="Arial-BoldMT"/>
          <w:b/>
          <w:color w:val="EF9320"/>
          <w:sz w:val="28"/>
        </w:rPr>
      </w:pPr>
      <w:r>
        <w:rPr>
          <w:rFonts w:ascii="Arial-BoldMT" w:hAnsi="Arial-BoldMT"/>
          <w:b/>
          <w:color w:val="EF9320"/>
          <w:sz w:val="28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96"/>
        <w:gridCol w:w="6241"/>
      </w:tblGrid>
      <w:tr>
        <w:trPr>
          <w:trHeight w:val="3012" w:hRule="atLeast"/>
        </w:trPr>
        <w:tc>
          <w:tcPr>
            <w:tcW w:w="3396" w:type="dxa"/>
            <w:tcBorders>
              <w:right w:val="single" w:sz="6" w:space="0" w:color="F9FCF8"/>
            </w:tcBorders>
          </w:tcPr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  <w:drawing>
                <wp:anchor behindDoc="0" distT="0" distB="0" distL="0" distR="0" simplePos="0" locked="0" layoutInCell="1" allowOverlap="1" relativeHeight="11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64770</wp:posOffset>
                  </wp:positionV>
                  <wp:extent cx="1000125" cy="867410"/>
                  <wp:effectExtent l="0" t="0" r="0" b="0"/>
                  <wp:wrapSquare wrapText="largest"/>
                  <wp:docPr id="13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86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(01/2018 – 07/2018)</w:t>
            </w:r>
          </w:p>
          <w:p>
            <w:pPr>
              <w:pStyle w:val="Contenudetableau"/>
              <w:widowControl w:val="false"/>
              <w:jc w:val="left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 xml:space="preserve"> </w:t>
            </w: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6 mois</w:t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Contexte général :</w:t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Fournir à une équipe avec des compétences que fonctionnelles un outil simple d'utilisation et rapide pour leur permettre de faire leurs retours campagnes.</w:t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Sujet du projet :</w:t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Automatisation des process des retours des campagnes marketing</w:t>
            </w:r>
          </w:p>
        </w:tc>
        <w:tc>
          <w:tcPr>
            <w:tcW w:w="624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Poste occupé :</w:t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b/>
                <w:bCs/>
                <w:i w:val="false"/>
                <w:i w:val="false"/>
                <w:color w:val="E2E2E2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b/>
                <w:bCs/>
                <w:i w:val="false"/>
                <w:color w:val="E2E2E2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NSimSun" w:cs="Lucida Sans" w:ascii="ArialMT" w:hAnsi="ArialMT"/>
                <w:b/>
                <w:bCs/>
                <w:color w:val="011F4B"/>
                <w:kern w:val="2"/>
                <w:sz w:val="22"/>
                <w:szCs w:val="22"/>
                <w:lang w:val="fr-FR" w:eastAsia="zh-CN" w:bidi="hi-IN"/>
              </w:rPr>
              <w:t>Data Analyst</w:t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b w:val="false"/>
                <w:bCs/>
                <w:i w:val="false"/>
                <w:i w:val="false"/>
                <w:color w:val="FFFFFF"/>
                <w:kern w:val="2"/>
                <w:sz w:val="24"/>
                <w:szCs w:val="22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b w:val="false"/>
                <w:bCs/>
                <w:i w:val="false"/>
                <w:color w:val="FFFFFF"/>
                <w:kern w:val="2"/>
                <w:sz w:val="24"/>
                <w:szCs w:val="22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color w:val="EF9320"/>
                <w:sz w:val="22"/>
              </w:rPr>
            </w:pPr>
            <w:r>
              <w:rPr>
                <w:rFonts w:eastAsia="NSimSun" w:cs="Lucida Sans" w:ascii="Arial-BoldMT" w:hAnsi="Arial-BoldMT"/>
                <w:b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  <w:t>Missions :</w:t>
            </w:r>
          </w:p>
          <w:p>
            <w:pPr>
              <w:pStyle w:val="Normal"/>
              <w:widowControl w:val="false"/>
              <w:rPr>
                <w:rFonts w:eastAsia="NSimSun" w:cs="Lucida Sans"/>
                <w:i w:val="false"/>
                <w:i w:val="false"/>
                <w:kern w:val="2"/>
                <w:szCs w:val="24"/>
                <w:lang w:val="fr-FR" w:eastAsia="zh-CN" w:bidi="hi-IN"/>
              </w:rPr>
            </w:pPr>
            <w:r>
              <w:rPr>
                <w:rFonts w:eastAsia="NSimSun" w:cs="Lucida Sans"/>
                <w:i w:val="false"/>
                <w:kern w:val="2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jc w:val="left"/>
              <w:rPr/>
            </w:pPr>
            <w:r>
              <w:rPr>
                <w:rFonts w:ascii="Arial-BoldMT" w:hAnsi="Arial-BoldMT"/>
                <w:b/>
                <w:color w:val="011F4B"/>
                <w:sz w:val="22"/>
              </w:rPr>
              <w:t>Création d’une application SAS paramétrée, accessible via l’Add’inExcel,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/>
            </w:pPr>
            <w:r>
              <w:rPr>
                <w:rFonts w:ascii="Arial-BoldMT" w:hAnsi="Arial-BoldMT"/>
                <w:b/>
                <w:color w:val="011F4B"/>
                <w:sz w:val="22"/>
              </w:rPr>
              <w:t>permettant de produire un tableau de bord des résultats de campagnes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/>
            </w:pPr>
            <w:r>
              <w:rPr>
                <w:rFonts w:ascii="Arial-BoldMT" w:hAnsi="Arial-BoldMT"/>
                <w:b/>
                <w:color w:val="011F4B"/>
                <w:sz w:val="22"/>
              </w:rPr>
              <w:t>marketings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MT" w:hAnsi="ArialMT"/>
                <w:color w:val="011F4B"/>
                <w:sz w:val="20"/>
              </w:rPr>
            </w:pPr>
            <w:r>
              <w:rPr>
                <w:rFonts w:ascii="ArialMT" w:hAnsi="ArialMT"/>
                <w:color w:val="011F4B"/>
                <w:sz w:val="20"/>
              </w:rPr>
            </w:r>
          </w:p>
          <w:p>
            <w:pPr>
              <w:pStyle w:val="Normal"/>
              <w:widowControl w:val="false"/>
              <w:numPr>
                <w:ilvl w:val="1"/>
                <w:numId w:val="13"/>
              </w:numPr>
              <w:jc w:val="left"/>
              <w:rPr/>
            </w:pPr>
            <w:r>
              <w:rPr>
                <w:rFonts w:ascii="ArialMT" w:hAnsi="ArialMT"/>
                <w:color w:val="011F4B"/>
                <w:sz w:val="20"/>
              </w:rPr>
              <w:t>Cadrage et écriture de l’expression du besoin</w:t>
            </w:r>
          </w:p>
          <w:p>
            <w:pPr>
              <w:pStyle w:val="Normal"/>
              <w:widowControl w:val="false"/>
              <w:numPr>
                <w:ilvl w:val="1"/>
                <w:numId w:val="13"/>
              </w:numPr>
              <w:jc w:val="left"/>
              <w:rPr/>
            </w:pPr>
            <w:r>
              <w:rPr>
                <w:rFonts w:ascii="ArialMT" w:hAnsi="ArialMT"/>
                <w:color w:val="011F4B"/>
                <w:sz w:val="20"/>
              </w:rPr>
              <w:t>Définition des indicateurs de suivi de retours de campagnes à produire</w:t>
            </w:r>
          </w:p>
          <w:p>
            <w:pPr>
              <w:pStyle w:val="Normal"/>
              <w:widowControl w:val="false"/>
              <w:numPr>
                <w:ilvl w:val="1"/>
                <w:numId w:val="13"/>
              </w:numPr>
              <w:jc w:val="left"/>
              <w:rPr/>
            </w:pPr>
            <w:r>
              <w:rPr>
                <w:rFonts w:ascii="ArialMT" w:hAnsi="ArialMT"/>
                <w:color w:val="011F4B"/>
                <w:sz w:val="20"/>
              </w:rPr>
              <w:t>Création de la base de travail avec l'intégration des fichiers générés par Adobe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1501" w:hanging="0"/>
              <w:jc w:val="left"/>
              <w:rPr/>
            </w:pPr>
            <w:r>
              <w:rPr>
                <w:rFonts w:ascii="ArialMT" w:hAnsi="ArialMT"/>
                <w:color w:val="011F4B"/>
                <w:sz w:val="20"/>
              </w:rPr>
              <w:t>campaign</w:t>
            </w:r>
          </w:p>
          <w:p>
            <w:pPr>
              <w:pStyle w:val="Normal"/>
              <w:widowControl w:val="false"/>
              <w:numPr>
                <w:ilvl w:val="1"/>
                <w:numId w:val="13"/>
              </w:numPr>
              <w:jc w:val="left"/>
              <w:rPr/>
            </w:pPr>
            <w:r>
              <w:rPr>
                <w:rFonts w:ascii="ArialMT" w:hAnsi="ArialMT"/>
                <w:color w:val="011F4B"/>
                <w:sz w:val="20"/>
              </w:rPr>
              <w:t>Production des indicateurs (ROI, Taux de conversion, de fidélisation, de contactés, CA généré,...etc)</w:t>
            </w:r>
          </w:p>
          <w:p>
            <w:pPr>
              <w:pStyle w:val="Normal"/>
              <w:widowControl w:val="false"/>
              <w:numPr>
                <w:ilvl w:val="1"/>
                <w:numId w:val="13"/>
              </w:numPr>
              <w:jc w:val="left"/>
              <w:rPr/>
            </w:pPr>
            <w:r>
              <w:rPr>
                <w:rFonts w:ascii="ArialMT" w:hAnsi="ArialMT"/>
                <w:color w:val="011F4B"/>
                <w:sz w:val="20"/>
              </w:rPr>
              <w:t>Calcul des indicateurs en fonction des segments clients</w:t>
            </w:r>
          </w:p>
          <w:p>
            <w:pPr>
              <w:pStyle w:val="Normal"/>
              <w:widowControl w:val="false"/>
              <w:numPr>
                <w:ilvl w:val="1"/>
                <w:numId w:val="13"/>
              </w:numPr>
              <w:jc w:val="left"/>
              <w:rPr/>
            </w:pPr>
            <w:r>
              <w:rPr>
                <w:rFonts w:ascii="ArialMT" w:hAnsi="ArialMT"/>
                <w:color w:val="011F4B"/>
                <w:sz w:val="20"/>
              </w:rPr>
              <w:t>Ecriture des recommendations pour les prochaines campagnes</w:t>
            </w:r>
          </w:p>
          <w:p>
            <w:pPr>
              <w:pStyle w:val="Normal"/>
              <w:widowControl w:val="false"/>
              <w:numPr>
                <w:ilvl w:val="1"/>
                <w:numId w:val="13"/>
              </w:numPr>
              <w:jc w:val="left"/>
              <w:rPr/>
            </w:pPr>
            <w:r>
              <w:rPr>
                <w:rFonts w:ascii="ArialMT" w:hAnsi="ArialMT"/>
                <w:color w:val="011F4B"/>
                <w:sz w:val="20"/>
              </w:rPr>
              <w:t>Rédaction des supports de documentation</w:t>
            </w:r>
          </w:p>
          <w:p>
            <w:pPr>
              <w:pStyle w:val="Normal"/>
              <w:widowControl w:val="false"/>
              <w:rPr>
                <w:rFonts w:ascii="ArialMT" w:hAnsi="ArialMT"/>
                <w:b w:val="false"/>
                <w:i w:val="false"/>
                <w:i w:val="false"/>
                <w:color w:val="FFFFFF"/>
                <w:sz w:val="24"/>
              </w:rPr>
            </w:pPr>
            <w:r>
              <w:rPr>
                <w:rFonts w:ascii="ArialMT" w:hAnsi="ArialMT"/>
                <w:b w:val="false"/>
                <w:i w:val="false"/>
                <w:color w:val="FFFFFF"/>
                <w:sz w:val="24"/>
              </w:rPr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Arial-BoldMT" w:hAnsi="Arial-BoldMT" w:eastAsia="NSimSun" w:cs="Lucida Sans"/>
                <w:b/>
                <w:i/>
                <w:i/>
                <w:iCs/>
                <w:color w:val="EF9320"/>
                <w:kern w:val="2"/>
                <w:sz w:val="21"/>
                <w:szCs w:val="21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/>
                <w:iCs/>
                <w:color w:val="EF9320"/>
                <w:kern w:val="2"/>
                <w:sz w:val="21"/>
                <w:szCs w:val="21"/>
                <w:lang w:val="fr-FR" w:eastAsia="zh-CN" w:bidi="hi-IN"/>
              </w:rPr>
              <w:t>Environnement technique : SAS, SQL, SAS MACRO, VBA, Excel</w:t>
            </w:r>
          </w:p>
        </w:tc>
      </w:tr>
    </w:tbl>
    <w:p>
      <w:pPr>
        <w:pStyle w:val="Normal"/>
        <w:jc w:val="left"/>
        <w:rPr>
          <w:rFonts w:ascii="Arial-BoldMT" w:hAnsi="Arial-BoldMT"/>
          <w:b/>
          <w:color w:val="EF9320"/>
          <w:sz w:val="28"/>
        </w:rPr>
      </w:pPr>
      <w:r>
        <w:rPr>
          <w:rFonts w:ascii="Arial-BoldMT" w:hAnsi="Arial-BoldMT"/>
          <w:b/>
          <w:color w:val="EF9320"/>
          <w:sz w:val="28"/>
        </w:rPr>
      </w:r>
    </w:p>
    <w:p>
      <w:pPr>
        <w:pStyle w:val="Normal"/>
        <w:jc w:val="left"/>
        <w:rPr>
          <w:rFonts w:ascii="Arial-BoldMT" w:hAnsi="Arial-BoldMT"/>
          <w:b/>
          <w:color w:val="EF9320"/>
          <w:sz w:val="28"/>
        </w:rPr>
      </w:pPr>
      <w:r>
        <w:rPr>
          <w:rFonts w:ascii="Arial-BoldMT" w:hAnsi="Arial-BoldMT"/>
          <w:b/>
          <w:color w:val="EF9320"/>
          <w:sz w:val="28"/>
        </w:rPr>
      </w:r>
    </w:p>
    <w:tbl>
      <w:tblPr>
        <w:tblW w:w="9579" w:type="dxa"/>
        <w:jc w:val="left"/>
        <w:tblInd w:w="54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36"/>
        <w:gridCol w:w="6242"/>
      </w:tblGrid>
      <w:tr>
        <w:trPr>
          <w:trHeight w:val="3012" w:hRule="atLeast"/>
        </w:trPr>
        <w:tc>
          <w:tcPr>
            <w:tcW w:w="3336" w:type="dxa"/>
            <w:tcBorders>
              <w:right w:val="single" w:sz="6" w:space="0" w:color="F9FCF8"/>
            </w:tcBorders>
          </w:tcPr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  <w:drawing>
                <wp:anchor behindDoc="0" distT="0" distB="0" distL="0" distR="0" simplePos="0" locked="0" layoutInCell="1" allowOverlap="1" relativeHeight="12">
                  <wp:simplePos x="0" y="0"/>
                  <wp:positionH relativeFrom="column">
                    <wp:posOffset>57785</wp:posOffset>
                  </wp:positionH>
                  <wp:positionV relativeFrom="paragraph">
                    <wp:posOffset>80010</wp:posOffset>
                  </wp:positionV>
                  <wp:extent cx="1186180" cy="1019810"/>
                  <wp:effectExtent l="0" t="0" r="0" b="0"/>
                  <wp:wrapSquare wrapText="largest"/>
                  <wp:docPr id="14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180" cy="101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MT" w:hAnsi="ArialMT"/>
                <w:b w:val="false"/>
                <w:i w:val="false"/>
                <w:i w:val="false"/>
                <w:color w:val="1B1B1B"/>
                <w:sz w:val="20"/>
              </w:rPr>
            </w:pPr>
            <w:r>
              <w:rPr>
                <w:rFonts w:ascii="ArialMT" w:hAnsi="ArialMT"/>
                <w:b w:val="false"/>
                <w:i w:val="false"/>
                <w:color w:val="1B1B1B"/>
                <w:sz w:val="20"/>
              </w:rPr>
            </w:r>
          </w:p>
          <w:p>
            <w:pPr>
              <w:pStyle w:val="Contenudetableau"/>
              <w:widowControl w:val="false"/>
              <w:jc w:val="left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 xml:space="preserve"> </w:t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Contenudetableau"/>
              <w:widowControl w:val="false"/>
              <w:jc w:val="left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(01/2015 – 12/2017)</w:t>
            </w:r>
          </w:p>
          <w:p>
            <w:pPr>
              <w:pStyle w:val="Contenudetableau"/>
              <w:widowControl w:val="false"/>
              <w:jc w:val="left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3 ans</w:t>
            </w:r>
          </w:p>
          <w:p>
            <w:pPr>
              <w:pStyle w:val="Contenudetableau"/>
              <w:widowControl w:val="false"/>
              <w:jc w:val="left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Contexte général :</w:t>
            </w:r>
          </w:p>
          <w:p>
            <w:pPr>
              <w:pStyle w:val="Normal"/>
              <w:widowControl w:val="false"/>
              <w:rPr>
                <w:rFonts w:ascii="ArialMT" w:hAnsi="ArialMT"/>
                <w:color w:val="FFFFFF"/>
                <w:sz w:val="24"/>
              </w:rPr>
            </w:pPr>
            <w:r>
              <w:rPr>
                <w:rFonts w:ascii="ArialMT" w:hAnsi="ArialMT"/>
                <w:color w:val="FFFFFF"/>
                <w:sz w:val="24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A</w:t>
            </w: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ccompagner</w:t>
            </w: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 xml:space="preserve"> les équipes marketing </w:t>
            </w: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er comerciales</w:t>
            </w: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 xml:space="preserve"> dans leurs besoins de données : Extraction, Reporting, Calcul d'indicateurs, ...etc</w:t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Sujet du projet :</w:t>
            </w:r>
          </w:p>
          <w:p>
            <w:pPr>
              <w:pStyle w:val="Normal"/>
              <w:widowControl w:val="false"/>
              <w:rPr>
                <w:rFonts w:ascii="Arial-BoldMT" w:hAnsi="Arial-BoldMT"/>
                <w:b/>
                <w:i w:val="false"/>
                <w:i w:val="false"/>
                <w:color w:val="EF9320"/>
                <w:sz w:val="22"/>
              </w:rPr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Assister les équipes marketing pour tout besoin en matière de données.</w:t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</w:tc>
        <w:tc>
          <w:tcPr>
            <w:tcW w:w="624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Arial-BoldMT" w:hAnsi="Arial-BoldMT"/>
                <w:b/>
                <w:i w:val="false"/>
                <w:color w:val="EF9320"/>
                <w:sz w:val="22"/>
              </w:rPr>
              <w:t>Poste occupé :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NSimSun" w:cs="Lucida Sans" w:ascii="Arial-BoldMT" w:hAnsi="Arial-BoldMT"/>
                <w:b/>
                <w:bCs/>
                <w:color w:val="011F4B"/>
                <w:kern w:val="2"/>
                <w:sz w:val="22"/>
                <w:szCs w:val="22"/>
                <w:lang w:val="fr-FR" w:eastAsia="zh-CN" w:bidi="hi-IN"/>
              </w:rPr>
              <w:t>Data Analyst</w:t>
            </w:r>
          </w:p>
          <w:p>
            <w:pPr>
              <w:pStyle w:val="Normal"/>
              <w:widowControl w:val="false"/>
              <w:rPr>
                <w:rFonts w:ascii="Arial-BoldMT" w:hAnsi="Arial-BoldMT" w:eastAsia="NSimSun" w:cs="Lucida Sans"/>
                <w:b/>
                <w:i w:val="false"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 w:val="false"/>
                <w:color w:val="EF9320"/>
                <w:kern w:val="2"/>
                <w:sz w:val="22"/>
                <w:szCs w:val="24"/>
                <w:lang w:val="fr-FR" w:eastAsia="zh-CN" w:bidi="hi-IN"/>
              </w:rPr>
              <w:t>Missions :</w:t>
            </w:r>
          </w:p>
          <w:p>
            <w:pPr>
              <w:pStyle w:val="Normal"/>
              <w:widowControl w:val="false"/>
              <w:jc w:val="left"/>
              <w:rPr>
                <w:rFonts w:ascii="Arial-BoldMT" w:hAnsi="Arial-BoldMT"/>
                <w:b w:val="false"/>
                <w:bCs w:val="false"/>
                <w:color w:val="EF9320"/>
                <w:sz w:val="28"/>
              </w:rPr>
            </w:pPr>
            <w:r>
              <w:rPr>
                <w:rFonts w:ascii="Arial-BoldMT" w:hAnsi="Arial-BoldMT"/>
                <w:b w:val="false"/>
                <w:bCs w:val="false"/>
                <w:color w:val="EF9320"/>
                <w:sz w:val="28"/>
              </w:rPr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Écriture du programme SAS permettant l'automatisation des reporting permettant le suivi d’activité commerciale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1080" w:hanging="0"/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 xml:space="preserve">Proposition et réalisation d'un modèle de durée de vie pour l’amélioration de la rentabilité du crédit renouvelable </w:t>
            </w: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en permettant un ciblage plus précis des clients et un meilleur taux de conversion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 xml:space="preserve">Mise en place d’un score d’appétence produit </w:t>
            </w: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permettant le pilotage de campagnes marketing dans le cadre de lancement de nouveaux produits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 xml:space="preserve">Réalisation d'études Ad'hoc </w:t>
            </w: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pour la conquête clients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 xml:space="preserve">Proposition et mise en place des indicateurs de suivi de performance de l’activité des conseillers </w:t>
            </w: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commerciaux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0" w:hanging="0"/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 xml:space="preserve">Suivi de campagnes marketing et calcul d'indicateurs de performance en fonction des segments clients </w:t>
            </w: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ainsi que suivi de la pression commerciale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Mise en place d’une segmentation clients permettant une stratégie commerciale plus adapté en fonction des segments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jc w:val="left"/>
              <w:rPr>
                <w:rFonts w:ascii="ArialMT" w:hAnsi="ArialMT" w:eastAsia="NSimSun" w:cs="Lucida Sans"/>
                <w:color w:val="011F4B"/>
                <w:kern w:val="2"/>
                <w:sz w:val="20"/>
                <w:szCs w:val="24"/>
                <w:lang w:val="fr-FR" w:eastAsia="zh-CN" w:bidi="hi-IN"/>
              </w:rPr>
            </w:pPr>
            <w:r>
              <w:rPr>
                <w:rFonts w:eastAsia="NSimSun" w:cs="Lucida Sans" w:ascii="ArialMT" w:hAnsi="ArialMT"/>
                <w:color w:val="011F4B"/>
                <w:kern w:val="2"/>
                <w:sz w:val="20"/>
                <w:szCs w:val="24"/>
                <w:lang w:val="fr-FR" w:eastAsia="zh-CN" w:bidi="hi-IN"/>
              </w:rPr>
              <w:t>Ciblages pour prospection de nouveaux clients ou pour fidélisation</w:t>
            </w:r>
          </w:p>
          <w:p>
            <w:pPr>
              <w:pStyle w:val="Normal"/>
              <w:widowControl w:val="false"/>
              <w:rPr>
                <w:rFonts w:ascii="ArialMT" w:hAnsi="ArialMT"/>
                <w:b w:val="false"/>
                <w:i w:val="false"/>
                <w:i w:val="false"/>
                <w:color w:val="FFFFFF"/>
                <w:sz w:val="24"/>
              </w:rPr>
            </w:pPr>
            <w:r>
              <w:rPr>
                <w:rFonts w:ascii="ArialMT" w:hAnsi="ArialMT"/>
                <w:b w:val="false"/>
                <w:i w:val="false"/>
                <w:color w:val="FFFFFF"/>
                <w:sz w:val="24"/>
              </w:rPr>
            </w:r>
          </w:p>
        </w:tc>
      </w:tr>
      <w:tr>
        <w:trPr/>
        <w:tc>
          <w:tcPr>
            <w:tcW w:w="95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Arial-BoldMT" w:hAnsi="Arial-BoldMT" w:eastAsia="NSimSun" w:cs="Lucida Sans"/>
                <w:b/>
                <w:i/>
                <w:i/>
                <w:iCs/>
                <w:color w:val="EF9320"/>
                <w:kern w:val="2"/>
                <w:sz w:val="21"/>
                <w:szCs w:val="21"/>
                <w:lang w:val="fr-FR" w:eastAsia="zh-CN" w:bidi="hi-IN"/>
              </w:rPr>
            </w:pPr>
            <w:r>
              <w:rPr>
                <w:rFonts w:eastAsia="NSimSun" w:cs="Lucida Sans" w:ascii="Arial-BoldMT" w:hAnsi="Arial-BoldMT"/>
                <w:b/>
                <w:i/>
                <w:iCs/>
                <w:color w:val="EF9320"/>
                <w:kern w:val="2"/>
                <w:sz w:val="21"/>
                <w:szCs w:val="21"/>
                <w:lang w:val="fr-FR" w:eastAsia="zh-CN" w:bidi="hi-IN"/>
              </w:rPr>
              <w:t xml:space="preserve">Environnement technique : </w:t>
            </w:r>
            <w:r>
              <w:rPr>
                <w:rFonts w:eastAsia="NSimSun" w:cs="Lucida Sans" w:ascii="Arial-BoldMT" w:hAnsi="Arial-BoldMT"/>
                <w:b/>
                <w:i/>
                <w:iCs/>
                <w:color w:val="EF9320"/>
                <w:kern w:val="2"/>
                <w:sz w:val="21"/>
                <w:szCs w:val="21"/>
                <w:lang w:val="fr-FR" w:eastAsia="zh-CN" w:bidi="hi-IN"/>
              </w:rPr>
              <w:t>SAS, SQL, Excel, VBA, Qliksense</w:t>
            </w:r>
          </w:p>
        </w:tc>
      </w:tr>
    </w:tbl>
    <w:p>
      <w:pPr>
        <w:pStyle w:val="Normal"/>
        <w:jc w:val="left"/>
        <w:rPr>
          <w:rFonts w:ascii="Arial-BoldMT" w:hAnsi="Arial-BoldMT"/>
          <w:b/>
          <w:color w:val="EF9320"/>
          <w:sz w:val="28"/>
        </w:rPr>
      </w:pPr>
      <w:r>
        <w:rPr>
          <w:rFonts w:ascii="Arial-BoldMT" w:hAnsi="Arial-BoldMT"/>
          <w:b/>
          <w:color w:val="EF9320"/>
          <w:sz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-BoldMT">
    <w:charset w:val="00"/>
    <w:family w:val="roman"/>
    <w:pitch w:val="variable"/>
  </w:font>
  <w:font w:name="ArialMT">
    <w:charset w:val="00"/>
    <w:family w:val="roman"/>
    <w:pitch w:val="variable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4"/>
        <w:b w:val="false"/>
        <w:szCs w:val="24"/>
        <w:bCs w:val="false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color w:val="03182C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1141"/>
        </w:tabs>
        <w:ind w:left="1141" w:hanging="360"/>
      </w:pPr>
      <w:rPr/>
    </w:lvl>
    <w:lvl w:ilvl="1">
      <w:start w:val="1"/>
      <w:numFmt w:val="bullet"/>
      <w:lvlText w:val=""/>
      <w:lvlJc w:val="left"/>
      <w:pPr>
        <w:tabs>
          <w:tab w:val="num" w:pos="1501"/>
        </w:tabs>
        <w:ind w:left="1501" w:hanging="360"/>
      </w:pPr>
      <w:rPr>
        <w:rFonts w:ascii="Wingdings" w:hAnsi="Wingdings" w:cs="Wingdings" w:hint="default"/>
      </w:rPr>
    </w:lvl>
    <w:lvl w:ilvl="2">
      <w:start w:val="1"/>
      <w:numFmt w:val="decimal"/>
      <w:lvlText w:val="%3."/>
      <w:lvlJc w:val="left"/>
      <w:pPr>
        <w:tabs>
          <w:tab w:val="num" w:pos="1861"/>
        </w:tabs>
        <w:ind w:left="1861" w:hanging="360"/>
      </w:pPr>
      <w:rPr/>
    </w:lvl>
    <w:lvl w:ilvl="3">
      <w:start w:val="1"/>
      <w:numFmt w:val="decimal"/>
      <w:lvlText w:val="%4."/>
      <w:lvlJc w:val="left"/>
      <w:pPr>
        <w:tabs>
          <w:tab w:val="num" w:pos="2221"/>
        </w:tabs>
        <w:ind w:left="2221" w:hanging="360"/>
      </w:pPr>
      <w:rPr/>
    </w:lvl>
    <w:lvl w:ilvl="4">
      <w:start w:val="1"/>
      <w:numFmt w:val="decimal"/>
      <w:lvlText w:val="%5."/>
      <w:lvlJc w:val="left"/>
      <w:pPr>
        <w:tabs>
          <w:tab w:val="num" w:pos="2581"/>
        </w:tabs>
        <w:ind w:left="2581" w:hanging="360"/>
      </w:pPr>
      <w:rPr/>
    </w:lvl>
    <w:lvl w:ilvl="5">
      <w:start w:val="1"/>
      <w:numFmt w:val="decimal"/>
      <w:lvlText w:val="%6."/>
      <w:lvlJc w:val="left"/>
      <w:pPr>
        <w:tabs>
          <w:tab w:val="num" w:pos="2941"/>
        </w:tabs>
        <w:ind w:left="2941" w:hanging="360"/>
      </w:pPr>
      <w:rPr/>
    </w:lvl>
    <w:lvl w:ilvl="6">
      <w:start w:val="1"/>
      <w:numFmt w:val="decimal"/>
      <w:lvlText w:val="%7."/>
      <w:lvlJc w:val="left"/>
      <w:pPr>
        <w:tabs>
          <w:tab w:val="num" w:pos="3301"/>
        </w:tabs>
        <w:ind w:left="3301" w:hanging="360"/>
      </w:pPr>
      <w:rPr/>
    </w:lvl>
    <w:lvl w:ilvl="7">
      <w:start w:val="1"/>
      <w:numFmt w:val="decimal"/>
      <w:lvlText w:val="%8."/>
      <w:lvlJc w:val="left"/>
      <w:pPr>
        <w:tabs>
          <w:tab w:val="num" w:pos="3661"/>
        </w:tabs>
        <w:ind w:left="3661" w:hanging="360"/>
      </w:pPr>
      <w:rPr/>
    </w:lvl>
    <w:lvl w:ilvl="8">
      <w:start w:val="1"/>
      <w:numFmt w:val="decimal"/>
      <w:lvlText w:val="%9."/>
      <w:lvlJc w:val="left"/>
      <w:pPr>
        <w:tabs>
          <w:tab w:val="num" w:pos="4021"/>
        </w:tabs>
        <w:ind w:left="4021" w:hanging="360"/>
      </w:pPr>
      <w:rPr/>
    </w:lvl>
  </w:abstractNum>
  <w:abstractNum w:abstractNumId="14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4"/>
        <w:b w:val="false"/>
        <w:szCs w:val="24"/>
        <w:bCs w:val="false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4"/>
        <w:b w:val="false"/>
        <w:szCs w:val="24"/>
        <w:bCs w:val="false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4"/>
        <w:b w:val="false"/>
        <w:szCs w:val="24"/>
        <w:bCs w:val="false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4"/>
        <w:b w:val="false"/>
        <w:szCs w:val="24"/>
        <w:bCs w:val="false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4"/>
        <w:b w:val="false"/>
        <w:szCs w:val="24"/>
        <w:bCs w:val="false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4"/>
        <w:b w:val="false"/>
        <w:szCs w:val="24"/>
        <w:bCs w:val="false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4"/>
        <w:b w:val="false"/>
        <w:szCs w:val="24"/>
        <w:bCs w:val="false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4"/>
        <w:b w:val="false"/>
        <w:szCs w:val="24"/>
        <w:bCs w:val="false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4"/>
        <w:b w:val="false"/>
        <w:szCs w:val="24"/>
        <w:bCs w:val="false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Titre2">
    <w:name w:val="Heading 2"/>
    <w:basedOn w:val="Normal"/>
    <w:next w:val="Normal"/>
    <w:qFormat/>
    <w:pPr>
      <w:keepNext w:val="true"/>
      <w:numPr>
        <w:ilvl w:val="1"/>
        <w:numId w:val="1"/>
      </w:numPr>
      <w:pBdr>
        <w:bottom w:val="dotted" w:sz="4" w:space="1" w:color="000000"/>
      </w:pBdr>
      <w:spacing w:before="180" w:after="60"/>
      <w:outlineLvl w:val="1"/>
    </w:pPr>
    <w:rPr>
      <w:rFonts w:ascii="Arial" w:hAnsi="Arial"/>
      <w:b/>
      <w:sz w:val="24"/>
    </w:rPr>
  </w:style>
  <w:style w:type="character" w:styleId="Puces">
    <w:name w:val="Puces"/>
    <w:qFormat/>
    <w:rPr>
      <w:rFonts w:ascii="Liberation Serif" w:hAnsi="Liberation Serif" w:eastAsia="OpenSymbol" w:cs="Wingdings"/>
      <w:b w:val="false"/>
      <w:bCs w:val="false"/>
      <w:sz w:val="24"/>
      <w:szCs w:val="24"/>
    </w:rPr>
  </w:style>
  <w:style w:type="character" w:styleId="LienInternet">
    <w:name w:val="Hyperlink"/>
    <w:rPr>
      <w:color w:val="000080"/>
      <w:u w:val="single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Contenudecadre">
    <w:name w:val="Contenu de cadre"/>
    <w:basedOn w:val="Normal"/>
    <w:qFormat/>
    <w:pPr/>
    <w:rPr/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-tte">
    <w:name w:val="Header"/>
    <w:basedOn w:val="En-tteetpieddepage"/>
    <w:pPr>
      <w:suppressLineNumbers/>
    </w:pPr>
    <w:rPr/>
  </w:style>
  <w:style w:type="paragraph" w:styleId="ListParagraph">
    <w:name w:val="List Paragraph"/>
    <w:basedOn w:val="Normal"/>
    <w:qFormat/>
    <w:pPr>
      <w:spacing w:before="0" w:after="0"/>
      <w:ind w:left="720" w:right="0" w:hanging="0"/>
      <w:contextualSpacing/>
    </w:pPr>
    <w:rPr/>
  </w:style>
  <w:style w:type="paragraph" w:styleId="Puce1">
    <w:name w:val="Puce 1"/>
    <w:basedOn w:val="Normal"/>
    <w:qFormat/>
    <w:pPr>
      <w:keepLines/>
      <w:spacing w:before="141" w:after="0"/>
      <w:ind w:left="425" w:hanging="425"/>
    </w:pPr>
    <w:rPr>
      <w:rFonts w:ascii="Arial" w:hAnsi="Arial"/>
      <w:sz w:val="24"/>
      <w:lang w:val="en-US"/>
    </w:rPr>
  </w:style>
  <w:style w:type="paragraph" w:styleId="BodyText2">
    <w:name w:val="Body Text 2"/>
    <w:basedOn w:val="Normal"/>
    <w:qFormat/>
    <w:pPr/>
    <w:rPr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JIKEUSSIBABETTE@YAHOO.FR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80746</TotalTime>
  <Application>LibreOffice/7.5.9.2$Windows_X86_64 LibreOffice_project/cdeefe45c17511d326101eed8008ac4092f278a9</Application>
  <AppVersion>15.0000</AppVersion>
  <Pages>7</Pages>
  <Words>2036</Words>
  <Characters>11121</Characters>
  <CharactersWithSpaces>12878</CharactersWithSpaces>
  <Paragraphs>246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2024-02-01T23:01:57Z</dcterms:created>
  <dc:creator/>
  <dc:description/>
  <dc:language>fr-FR</dc:language>
  <cp:lastModifiedBy/>
  <cp:lastPrinted>2024-11-19T15:17:10Z</cp:lastPrinted>
  <dcterms:modified xsi:type="dcterms:W3CDTF">2025-06-20T11:48:24Z</dcterms:modified>
  <cp:revision>202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