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PROPOZYCJA BADAWCZA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GPT-2 w TypeScript 7 / WebAssembly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Benchmark wydajności i jakości inferencji w przeglądarce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Autor: Zespół Badawczy / Projekt 201eThe Brain201c  •  Czerwiec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Abstrakt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Niniejszy dokument stanowi propozycję badawczą (research proposal) dla Etapu 1 projektu 201eThe Brain201c. Celem etapu jest implementacja modelu GPT-2 (124M parametrów) w języku TypeScript 7 (natywny kompilator tsc-go napisany w Go), jego kompilacja do formatu WebAssembly (Wasm) oraz przeprowadzenie zestawu pomiarów porównawczych z referencyjną implementacją dostępną publicznie (np. HuggingFace Transformers).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Wyniki eksperymentu posłużą jako empiryczna podstawa dla kolejnych etapów projektu — w szczególności fine-tuningu modelu pod generowanie żądań HTTP (GET, POST, itp.) z języka naturalnego — a materiał z realizacji eksperymentu stanie się treścią publicznego filmu na YouTube oraz wpisów w polskim community AI Slayer.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Kontekst i Motywacja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Środowisko uruchomieniowe przeglądarki internetowej jest jedną z najbardziej dostępnych i powszechnych platform obliczeniowych. Uruchomienie modelu językowego bezpośrednio w przeglądarce — bez zależności od API w chmurze — otwiera drogę 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prywatnych, lokalnych asystentów działających offline,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edge inference bez kosztów serwera,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przyszłych agentów webowych generujących i wykonujących kod (Etap 2: HTTP requests).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Wybór GPT-2 jako punktu startowego jest celowy: model jest dobrze udokumentowany, jego wagi są publicznie dostępne (OpenAI), architektura Decoder-only Transformer jest referencyjna dla nowszych modeli, a rozmiar (124M parametrów) stanowi granicę testowalną w środowisku przeglądarki bez GPU.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Zakres Etapu 1 (niniejsza propozycja)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Co wchodzi w zakres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Implementacja architektury GPT-2 od zera w TypeScript 7 z kompilatorem tsc-go (bez użycia frameworków ML).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Załadowanie gotowych wag GPT-2 Small (124M) z publicznie dostępnych plików (.safetensors lub .bin).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Kompilacja modelu TypeScript 7 → WebAssembly przy użyciu tsc-go; biblioteki npm wymagające trybu ESM (module) będą dostosowane ręcznie (patch package.json: type: module).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Uruchomienie inferencji w przeglądarce (Chrome / Firefox) i pomiar trzech grup benchmarków (patrz sekcja 4).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Porównanie wyników z referencyjnym GPT-2 uruchomionym w Pythonie (HuggingFace).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Co NIE wchodzi w zakres Etapu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Trening ani fine-tuning modelu (wyłącznie inferencja na gotowych wagach).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Generowanie kodu HTTP / bajtkodu Wasm (to jest cel Etapu 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Optymalizacja kwantyzacji wag (temat do rozważenia w Etapie 1b, jeśli wyniki pokażą potrzebę).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Plan Benchmarków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Eksperyment mierzy trzy niezależne wymiary jakości i wydajności: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Szybkość inferencji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Metryka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Referencja (Python)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 (TS/Wasm)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Tokeny / sekundę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Mierzone empirycznie (baseline)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 tok/s (min. użyteczność)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Czas do pierwszego tokenu (TTFT)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Mierzone empirycznie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Dokumentowane bez twardego celu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Zużycie pamięci 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Pomiar heap JS (performance.memory API) oraz pamięci przyznanej zakładce (Chrome DevTools).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Oczekiwany poziom: ~500–700 MB dla wag FP32 bez kwantyzacji. Przekroczenie 1 GB uznajemy za wynik wymagający optymalizacji.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Porównanie z baseline Python (RSS procesu mierzony przez psutil).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Jakość odpowiedzi (Perplexity)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Perplexity (PPL) jest standardową, mierzalną metryką jakości modelu językowego. Eksperyment zakłada: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Zestaw 100 próbek testowych w języku angielskim (np. WikiText-103 lub własny zbiór).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Obliczenie PPL dla referencji (Python/HuggingFace) i implementacji TS/Wasm na tych samych próbkach.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Akceptowalna różnica: ΔPerplexity &lt; 0.5 (wynikająca wyłącznie z różnic numerycznych FP32 vs FP32).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Jeśli ΔPerplexity &gt; 1.0 — wskazuje to błąd implementacji lub problem z precyzją numeryczną, wymagający debugowania.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Uwaga: nie porównujemy subiektywnej 'jakości rozmowy' — tylko deterministyczną metrykę na tym samym zbiorze próbek.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Stos Technologiczny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Warstwa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Narzędzie / Decyzja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Implementacja modelu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7 z kompilatorem tsc-go (napisanym w Go) — strict mode, zero zewnętrznych zależności 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Kompilacja do Wasm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tsc-go (TypeScript 7 native compiler) — biblioteki npm wymagają ręcznej edycji package.json (type: module)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Wagi modelu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GPT-2 Small 124M, plik .safetensors (OpenAI / HuggingFace)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Tokenizer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tiktoken (JS port) — BPE identyczny z oryginalnym GPT-2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Środowisko testowe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125+ / Firefox 126+, bez GPU (wyłącznie CPU Wasm)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Referencja Python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Transformers 4.x, PyTorch 2.x, CPU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Pomiar perplexity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Własny skrypt TS + referencyjny skrypt Python, ta sama próbka danych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Analiza Wydajnościowa: TypeScript/Wasm vs Python/C++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Częstym nieporozumieniem jest porównywanie TypeScript i Pythona jako równorzędnych konkurentów w kontekście ML. W rzeczywistości są to dwa różne poziomy abstrakcji — warto to zrozumieć przed interpretacją wyników benchmarków.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Python jako opakowanie na C++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Python w kontekście ML (PyTorch, NumPy) jest de facto cienką warstwą orkiestracji nad skompilowanymi bibliotekami C++/CUDA. Wywołanie torch.matmul() to kilka linii Pythona uruchamiających wysoce zoptymalizowany kernel napisany w C++ lub CUDA. Sama powłoka Pythona (CPython) jest powolna — ale nie ona wykonuje obliczenia.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CPython (bez PyPy) w ogólnych zadaniach obliczeniowych jest 5–50x wolniejszy od TypeScript/V8.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Benchmarki pokazują: TypeScript (Deno/V8) — 1040ms na zadaniu binarytrees; CPython 3.13 — timeout (&gt;4967ms) na tym samym zadaniu.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Jednak PyTorch z backendem C++/CUDA jest niedościgniony dla treningu ML — TS/Wasm nie konkuruje z tym stosem.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TypeScript 7 / tsc-go — co tak naprawdę przyspiesza?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Tu leży kluczowe rozróżnienie, które musi być jasne w dokumencie: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tsc-go (kompilator napisany w Go) przyspiesza TYLKO czas kompilacji projektu — build, type-checking, czas startu edytora. Kompilacja VS Code (1.5M linii) spada z 77.8s do 7.5s (10.4x). To zysk deweloperski, nie runtime.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Emitowany kod JavaScript z TS7 jest IDENTYCZNY jak z TS6 — silnik V8/Wasm wykonuje ten sam bajtkod. tsc-go nie zmienia wydajności inferencji modelu ani o milisekundę.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Zużycie pamięci kompilatora spada o ~50% — ważne dla CI/CD, nie dla inferencji w przeglądarce.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Rzeczywista walka: Wasm runtime vs natywny C++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Dla projektu GPT-2 w przeglądarce prawdziwe porównanie wygląda następująco: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+ PyTorch (CPU)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TypeScript + Wasm (przeglądarka)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Kernel matematyczny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(BLAS/MKL)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 FP32 — brak SIMD domyślnie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Wielowątkowość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OpenMP / pthreads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SharedArrayBuffer + Web Workers (ograniczone)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Dostęp do GPU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/ MPS (opcjonalnie)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WebGPU (eksperymentalnie, nie w tym etapie)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Oczekiwana tok/s GPT-2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~20–80 tok/s (zależy od CPU)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~1–10 tok/s (estymacja, cel benchmarku)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Zaleta vs Python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instalacji, działa w każdej przeglądarce, prywatność danych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Wniosek analityczny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TypeScript/Wasm nie jest projektem konkurującym z PyTorch w wydajności surowych obliczeń — i nie powinien. Konkuruje z nim w dostępności, prywatności i przenośności. Benchmark w Etapie 1 ma empirycznie zmierzyć realny koszt tej przenośności (ile tok/s tracimy vs Python/CPU), nie udowodnić wyższość jednego stosu nad drugim.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tsc-go przyspiesza cykl deweloperski projektu (~10x szybszy build), co jest realną zaletą przy iteracyjnej implementacji modelu — ale nie wpływa na wyniki benchmarku inferencji.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Roadmapa Projektu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Nazwa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 / Wyjście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(obecny)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GPT-2 w TS/Wasm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Implementacja + benchmarki + film YT + wpisy LinkedIn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1b (opcjonalny)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Kwantyzacja wag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INT8 / INT4 jeśli RAM &gt; 1 GB lub tok/s &lt; 5 — warunkowe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 → HTTP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Nauczenie modelu generowania żądań HTTP z języka naturalnego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webowy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jako pełny agent: wysyła żądania, przetwarza odpowiedzi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Znane Ryzyka i Ograniczenia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Wydajność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GPT-2 Small (124M parametrów) w pełnej precyzji FP32 zajmuje ~500 MB wag. Przeglądarki limitują pamięć jednej zakładki do ok. 2–4 GB, więc model powinien się zmieścić — ale inferencja bez GPU może być wolna (&lt; 1 tok/s na starszym sprzęcie). Jest to ograniczenie akceptowalne dla proof of concept — mierzymy, nie optymalizujemy na tym etapie.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Precyzja numeryczna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Operacje zmiennoprzecinkowe w Wasm (FP32) są identyczne ze standardem IEEE 754 co Python/PyTorch — ΔPerplexity powinno być bliskie zeru. Ewentualne różnice będą wskaźnikiem błędu implementacji.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Czas realizacji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Implementacja GPT-2 od zera w TypeScript 7 to nietrywialny projekt (~2–4 tygodnie pracy). Dokument zakłada, że jest to świadomy wybór edukacyjny i badawczy, nie szukamy gotowych bibliotek.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TypeScript 7 i ekosystem npm — zalety i ryzyka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Wybór TypeScript 7 z kompilatorem tsc-go jest świadomą decyzją architektoniczną, która niesie zarówno korzyści jak i wyzwania: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Zalety tsc-go: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Drastycznie szybszy build — kompilator napisany w Go jest wielokrotnie szybszy od klasycznego tsc (Node.js). Dla projektu ML z dużą liczbą plików skraca czas iteracji deweloperskiej.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Natywna obsługa ES modules i nowoczesnych targetów Wasm bez dodatkowej konfiguracji bundlerów.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Lepsze wsparcie dla type inference w złożonych typach numerycznych (kluczowe przy implementacji tensorów).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Ryzyka i wyzwania: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Ekosystem npm nie jest w pełni przygotowany na TS7 — część bibliotek (np. tiktoken-js, utility packages) nie ma ustawionego "type": "module" w package.json, co powoduje błędy importu w trybie ESM.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Mitygacja: ręczna edycja package.json zależności lub użycie patch-package. Zmiana jest trywialna technicznie (dodanie jednej linii), ale wymaga świadomego zarządzania przy aktualizacjach bibliotek.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tsc-go jest w fazie aktywnego rozwoju (2025–2026) — mogą wystąpić edge case'y w type-checkingu nieobecne w klasycznym tsc. Wszelkie rozbieżności będą dokumentowane jako część eksperymentu.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Podsumowanie: ryzyko ekosystemowe jest niskie i dobrze zrozumiane. Potencjalny zysk w postaci szybszego buildu i czystszej kompilacji do Wasm uzasadnia wybór TS7 jako stosu technologicznego projektu.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Wnioski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Etap 1 projektu 201eThe Brain201c jest konkretnym, weryfikowalnym eksperymentem z jasno zdefiniowanymi metrykami sukcesu. Nie zakłada przełomowych wyników — zakłada rzetelny pomiar i transparentną dokumentację różnic między implementacją natywną (Python) a środowiskiem przeglądarkowym (TS/Wasm).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Wyniki tego etapu, niezależnie od tego czy będą pozytywne czy negatywne, dostarczą solidnej empirycznej podstawy dla decyzji o kierunku Etapu 2 oraz będą wartościowym materiałem dla polskiej społeczności AI (community Slayer) i szerszej publiczności na YouTube.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Cel nadrzędny: zbudować otwarty, reprodukowalny benchmark, który pokaże realny koszt i korzyści uruchamiania modeli językowych w przeglądarce — i podzielić się tym z polskim community AI.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Projekt 201eThe Brain201c — Polish AI Community Slayer  |  Czerwiec 2026  |  Strona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2026-06-20T10:53:41.450Z</dcterms:created>
  <dcterms:modified xsi:type="dcterms:W3CDTF">2026-06-20T10:53:41.451Z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